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C589A"/>
          <w:sz w:val="44"/>
        </w:rPr>
        <w:t>故障原因分析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泵站设备故障诊断知识库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分类：知识类/故障原因知识</w:t>
      </w:r>
    </w:p>
    <w:p/>
    <w:p>
      <w:pPr>
        <w:spacing w:after="80"/>
      </w:pPr>
      <w:r>
        <w:rPr>
          <w:rFonts w:ascii="Noto Sans CJK SC" w:hAnsi="Noto Sans CJK SC" w:eastAsia="Noto Sans CJK SC"/>
          <w:sz w:val="21"/>
        </w:rPr>
        <w:t>故障原因分析知识从系统角度梳理故障根源，避免只处理表面现象而忽略深层原因。</w:t>
      </w:r>
    </w:p>
    <w:p>
      <w:pPr>
        <w:pStyle w:val="Heading1"/>
      </w:pPr>
      <w:r>
        <w:t>一、知识内容</w:t>
      </w:r>
    </w:p>
    <w:p>
      <w:pPr>
        <w:pStyle w:val="Heading2"/>
      </w:pPr>
      <w:r>
        <w:t>原因分析思路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先确认故障是否真实存在，排除仪表误报、通信异常和人为操作影响。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再从机械、电气、水力、控制、环境和维护六类原因逐步排查。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对于重复故障，应追溯设计选型、安装质量、运行工况和维护制度。</w:t>
      </w:r>
    </w:p>
    <w:p>
      <w:pPr>
        <w:pStyle w:val="Heading1"/>
      </w:pPr>
      <w:r>
        <w:t>二、结构化知识表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原因类别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典型原因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关联现象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机械类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轴承磨损、联轴器不对中、转子不平衡、地脚松动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振动大、噪声大、温度高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电气类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缺相、接触器故障、绝缘下降、过载保护动作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无法启动、跳闸、电流异常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水力类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汽蚀、进水不足、叶轮堵塞、管路阻力增加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流量不足、压力波动、噪声异常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控制类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PLC逻辑错误、传感器失准、变频器参数不当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误报警、启停异常、频率波动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维护类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润滑不足、备件质量差、检修装配不当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故障反复、寿命缩短、效率下降</w:t>
            </w:r>
          </w:p>
        </w:tc>
      </w:tr>
    </w:tbl>
    <w:p>
      <w:pPr>
        <w:pStyle w:val="Heading1"/>
      </w:pPr>
      <w:r>
        <w:t>三、上传与检索建议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建议上传分类：知识类/故障原因知识。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文件解析后可按“故障现象、可能原因、诊断依据、处理措施、预防建议”等关键词检索。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泵站设备故障诊断知识库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故障原因分析 - 泵站设备故障诊断知识库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58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589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