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供应链采购与仓储协同业务实例描述文档</w:t>
      </w:r>
    </w:p>
    <w:p>
      <w:pPr>
        <w:ind w:firstLine="0"/>
        <w:jc w:val="center"/>
      </w:pPr>
      <w:r>
        <w:rPr>
          <w:rFonts w:ascii="Times New Roman" w:hAnsi="Times New Roman" w:eastAsia="楷体"/>
          <w:sz w:val="24"/>
        </w:rPr>
        <w:t>（三元组可抽取版）</w:t>
      </w:r>
    </w:p>
    <w:p>
      <w:pPr>
        <w:pStyle w:val="Heading1"/>
      </w:pPr>
      <w:r>
        <w:t>1 文档说明</w:t>
      </w:r>
    </w:p>
    <w:p>
      <w:pPr>
        <w:pStyle w:val="Heading2"/>
      </w:pPr>
      <w:r>
        <w:t>1.1 文档用途</w:t>
      </w:r>
    </w:p>
    <w:p>
      <w:r>
        <w:t>本文档提供供应链采购与仓储业务的自然语言业务描述，供知识图谱三元组抽取与复用测试使用。文档中的实体、属性与关系均可对照《供应链采购与仓储协同本体》（ces.txt）中定义的类、数据属性与对象关系进行抽取与映射，形成结构化三元组。</w:t>
      </w:r>
    </w:p>
    <w:p>
      <w:pPr>
        <w:pStyle w:val="Heading2"/>
      </w:pPr>
      <w:r>
        <w:t>1.2 数据说明</w:t>
      </w:r>
    </w:p>
    <w:p>
      <w:r>
        <w:t>以下均为示例业务数据，覆盖本体定义的全部实体类型（组织、供应商、采购方、物流服务商、物料、原材料、零部件、成品、采购订单、入库单、出库单、仓库、人员、员工、库存记录、运输任务、质量检验记录）及主要对象关系。正文中出现的公司名称、统一社会信用代码、单号、日期与标准编号均为演示样例，仅用于抽取验证。</w:t>
      </w:r>
    </w:p>
    <w:p>
      <w:pPr>
        <w:pStyle w:val="Heading1"/>
      </w:pPr>
      <w:r>
        <w:t>2 组织主数据</w:t>
      </w:r>
    </w:p>
    <w:p>
      <w:pPr>
        <w:pStyle w:val="Heading2"/>
      </w:pPr>
      <w:r>
        <w:t>2.1 采购方</w:t>
      </w:r>
    </w:p>
    <w:p>
      <w:r>
        <w:t>东南装备有限公司是一家装备制造企业，属于采购方，组织编码为ORG-0001，统一社会信用代码为91320100MA1NXH7Y2R，采购区域为江苏省南京市，采购部门为采购部，采购负责人为王明，联系电话为025-88990001，电子邮箱为purchase@dnequip.com，收货地址为南京市江宁区科创路88号，结算方式为月结60天，合作状态为合作中。</w:t>
      </w:r>
    </w:p>
    <w:p>
      <w:pPr>
        <w:pStyle w:val="Heading2"/>
      </w:pPr>
      <w:r>
        <w:t>2.2 供应商</w:t>
      </w:r>
    </w:p>
    <w:p>
      <w:r>
        <w:t>恒顺金属材料有限公司是供应商，供应商编码为SUP-0001，统一社会信用代码为91320115MA04F2KD3T，供应商类别为原材料供应商，供应范围为各类金属板材，联系人为刘经理，联系电话为13800138101，结算方式为月结60天，合作开始日期为2024年3月1日，风险评分为85，合作状态为合作中。</w:t>
      </w:r>
    </w:p>
    <w:p>
      <w:r>
        <w:t>华东紧固件有限公司是供应商，供应商编码为SUP-0002，统一社会信用代码为91320106MA1XC1P2Q9，供应商类别为零部件供应商，供应范围为紧固件类零部件，联系人为赵工，联系电话为13900000101，结算方式为月结30天，合作状态为合作中。</w:t>
      </w:r>
    </w:p>
    <w:p>
      <w:pPr>
        <w:pStyle w:val="Heading2"/>
      </w:pPr>
      <w:r>
        <w:t>2.3 物流服务商</w:t>
      </w:r>
    </w:p>
    <w:p>
      <w:r>
        <w:t>迅捷物流有限公司是物流服务商，服务商编码为LSP-0001，统一社会信用代码为91320113MA1Y8LQ2KX，运输方式为公路运输，服务区域为江苏省及周边，运输资质为道路运输经营许可证，联系人为陈师傅，联系电话为13900000002，可投入车辆数量为25辆，货损率为0.2%，合作状态为合作中。</w:t>
      </w:r>
    </w:p>
    <w:p>
      <w:pPr>
        <w:pStyle w:val="Heading2"/>
      </w:pPr>
      <w:r>
        <w:t>2.4 仓库</w:t>
      </w:r>
    </w:p>
    <w:p>
      <w:r>
        <w:t>江宁原料仓是仓库，仓库编码为WH-001，地址为南京市江宁区科创路88号，仓库类型为原料仓，库容面积为5000平方米，仓库负责人为王明。</w:t>
      </w:r>
    </w:p>
    <w:p>
      <w:r>
        <w:t>江宁成品仓是仓库，仓库编码为WH-002，地址为南京市江宁区科创路90号，仓库类型为成品仓，仓库负责人为李工。</w:t>
      </w:r>
    </w:p>
    <w:p>
      <w:pPr>
        <w:pStyle w:val="Heading2"/>
      </w:pPr>
      <w:r>
        <w:t>2.5 员工</w:t>
      </w:r>
    </w:p>
    <w:p>
      <w:r>
        <w:t>王明是东南装备有限公司的员工，员工编码为EMP-001，岗位为采购经理，所属部门为采购部，联系电话为13800000001。</w:t>
      </w:r>
    </w:p>
    <w:p>
      <w:r>
        <w:t>刘经理是恒顺金属材料有限公司的员工，员工编码为EMP-002，岗位为销售经理，所属部门为销售部，联系电话为13800138101。</w:t>
      </w:r>
    </w:p>
    <w:p>
      <w:r>
        <w:t>李工是东南装备有限公司的员工，员工编码为EMP-003，岗位为仓储专员，所属部门为仓储部，联系电话为13900000003。</w:t>
      </w:r>
    </w:p>
    <w:p>
      <w:r>
        <w:t>张检是东南装备有限公司的员工，员工编码为EMP-004，岗位为质检员，所属部门为质量部，联系电话为13900000004。</w:t>
      </w:r>
    </w:p>
    <w:p>
      <w:pPr>
        <w:pStyle w:val="Heading1"/>
      </w:pPr>
      <w:r>
        <w:t>3 物料主数据</w:t>
      </w:r>
    </w:p>
    <w:p>
      <w:pPr>
        <w:pStyle w:val="Heading2"/>
      </w:pPr>
      <w:r>
        <w:t>3.1 原材料</w:t>
      </w:r>
    </w:p>
    <w:p>
      <w:r>
        <w:t>304不锈钢板材是原材料，物料编码为MAT-001，原材料编码为RAW-001，材料类别为金属板材，材料牌号为304，规格为1.5mm×1m×2m，纯度99.8%，密度为7.93g/cm³，计量单位为千克，品牌为宝钢，原产地为上海，采购单价为18元，最低库存为200千克，质量标准为GB/T 3280-2015，存储条件为干燥通风，物料状态为启用。</w:t>
      </w:r>
    </w:p>
    <w:p>
      <w:pPr>
        <w:pStyle w:val="Heading2"/>
      </w:pPr>
      <w:r>
        <w:t>3.2 零部件</w:t>
      </w:r>
    </w:p>
    <w:p>
      <w:r>
        <w:t>传动轴是零部件，物料编码为MAT-002，零部件编码为COMP-001，零部件类别为动力传动件，规格型号为DS-300，图号为DWG-2026-088，材质为40Cr，计量单位为件，单件重量为12千克，尺寸精度为IT7，质保期限为12个月，质量标准为ISO 9001:2026。</w:t>
      </w:r>
    </w:p>
    <w:p>
      <w:r>
        <w:t>紧固螺栓是零部件，物料编码为MAT-004，零部件编码为COMP-002，零部件类别为标准紧固件，规格型号为M12×40，材质为8.8级碳钢，计量单位为件。</w:t>
      </w:r>
    </w:p>
    <w:p>
      <w:r>
        <w:t>铝合金外壳是零部件，物料编码为MAT-005，零部件编码为COMP-003，零部件类别为结构件，规格型号为DS-300外壳，材质为6061铝合金，计量单位为件。</w:t>
      </w:r>
    </w:p>
    <w:p>
      <w:pPr>
        <w:pStyle w:val="Heading2"/>
      </w:pPr>
      <w:r>
        <w:t>3.3 成品</w:t>
      </w:r>
    </w:p>
    <w:p>
      <w:r>
        <w:t>减速器是成品，物料编码为MAT-003，成品编码为FG-001，成品型号为R97，品牌为东南装备，规格为R97-40-5.5kW，计量单位为台，生产批次为B20261008，生产日期为2026年10月8日，保质期限为24个月，质量等级为一级，成品状态为可销售。</w:t>
      </w:r>
    </w:p>
    <w:p>
      <w:pPr>
        <w:pStyle w:val="Heading1"/>
      </w:pPr>
      <w:r>
        <w:t>4 采购业务</w:t>
      </w:r>
    </w:p>
    <w:p>
      <w:r>
        <w:t>东南装备有限公司向恒顺金属材料有限公司下达编号为PO-20261001的采购订单；该采购订单的订单日期为2026年10月1日，采购类别为原材料采购，采购部门为采购部，采购负责人为王明，约定交货日期为2026年10月15日，采购总金额为45000元，币种为人民币，交货地址为南京市江宁区科创路88号，结算方式为月结60天，订单状态为已收货。</w:t>
      </w:r>
    </w:p>
    <w:p>
      <w:r>
        <w:t>采购订单PO-20261001指定恒顺金属材料有限公司作为供应商，采购物料为304不锈钢板材。</w:t>
      </w:r>
    </w:p>
    <w:p>
      <w:r>
        <w:t>恒顺金属材料有限公司向东南装备有限公司提供304不锈钢板材这种物料。</w:t>
      </w:r>
    </w:p>
    <w:p>
      <w:r>
        <w:t>东南装备有限公司向华东紧固件有限公司下达编号为PO-20261012的采购订单；该采购订单的订单日期为2026年10月12日，约定交货日期为2026年10月20日，采购总金额为12800元，采购物料为紧固螺栓和铝合金外壳，订单状态为已下达。</w:t>
      </w:r>
    </w:p>
    <w:p>
      <w:pPr>
        <w:pStyle w:val="Heading1"/>
      </w:pPr>
      <w:r>
        <w:t>5 到货入库与质检</w:t>
      </w:r>
    </w:p>
    <w:p>
      <w:r>
        <w:t>物料到货后生成入库单，入库单号为GRN-20261005，入库日期为2026年10月5日；该入库单对应采购订单PO-20261001，记录入库物料304不锈钢板材，仓库名称为江宁原料仓，库位为A-03-12，入库数量为500千克，计量单位为千克，到货批次为B20261001，验收结果为合格，验收人员为王明，入库状态为已入库。</w:t>
      </w:r>
    </w:p>
    <w:p>
      <w:r>
        <w:t>入库单GRN-20261005入库至江宁原料仓，由王明负责验收；304不锈钢板材入库后存放于江宁原料仓。</w:t>
      </w:r>
    </w:p>
    <w:p>
      <w:r>
        <w:t>质量检验记录QC-20261005-01于2026年10月5日对304不锈钢板材进行检验，检验依据标准为GB/T 3280-2015，检验结论为合格，不合格数量为0。</w:t>
      </w:r>
    </w:p>
    <w:p>
      <w:r>
        <w:t>华东紧固件到货后生成入库单，入库单号为GRN-20261018，入库日期为2026年10月18日；该入库单对应采购订单PO-20261012，记录入库物料紧固螺栓和铝合金外壳，仓库名称为江宁原料仓，入库数量分别为200件和100件，验收结果为合格，入库状态为已入库。</w:t>
      </w:r>
    </w:p>
    <w:p>
      <w:pPr>
        <w:pStyle w:val="Heading1"/>
      </w:pPr>
      <w:r>
        <w:t>6 库存与出库</w:t>
      </w:r>
    </w:p>
    <w:p>
      <w:r>
        <w:t>入库单GRN-20261005入库后产生库存记录INV-001，该库存记录关联物料304不锈钢板材，库存数量为600千克，可用数量为550千克，锁定数量为50千克，最近盘点日期为2026年10月20日。</w:t>
      </w:r>
    </w:p>
    <w:p>
      <w:r>
        <w:t>物料出库生成出库单，出库单号为GIN-20261010，出库日期为2026年10月10日；该出库单从江宁原料仓出库，库位为A-03-12，出库用途为生产领用，出库数量为300千克，计量单位为千克，经办人员为李工，收货地址为南京市江宁区科创路88号，出库状态为已出库。</w:t>
      </w:r>
    </w:p>
    <w:p>
      <w:r>
        <w:t>出库单GIN-20261010记录出库物料304不锈钢板材，由李工经办。</w:t>
      </w:r>
    </w:p>
    <w:p>
      <w:pPr>
        <w:pStyle w:val="Heading1"/>
      </w:pPr>
      <w:r>
        <w:t>7 物流与收货</w:t>
      </w:r>
    </w:p>
    <w:p>
      <w:r>
        <w:t>迅捷物流有限公司承运出库单GIN-20261010对应的发货物料。</w:t>
      </w:r>
    </w:p>
    <w:p>
      <w:r>
        <w:t>出库单GIN-20261010指定收货方为东南装备有限公司。</w:t>
      </w:r>
    </w:p>
    <w:p>
      <w:r>
        <w:t>运输任务SHIP-20261010-01由迅捷物流有限公司承运，发货日期为2026年10月10日，预计到达日期为2026年10月11日，实际到达日期为2026年10月11日，运输状态为已签收，车牌号为苏A·1B234，驾驶员为陈师傅。</w:t>
      </w:r>
    </w:p>
    <w:p>
      <w:pPr>
        <w:pStyle w:val="Heading1"/>
      </w:pPr>
      <w:r>
        <w:t>8 产品结构</w:t>
      </w:r>
    </w:p>
    <w:p>
      <w:r>
        <w:t>传动轴零部件可以组成减速器成品。</w:t>
      </w:r>
    </w:p>
    <w:p>
      <w:r>
        <w:t>紧固螺栓零部件和铝合金外壳零部件共同组成减速器成品。</w:t>
      </w:r>
    </w:p>
    <w:p>
      <w:r>
        <w:t>减速器成品包含传动轴、紧固螺栓和铝合金外壳等零部件，生产批次为B20261008，可通过组成关系追溯其零部件构成。</w:t>
      </w:r>
    </w:p>
    <w:p>
      <w:pPr>
        <w:pStyle w:val="Heading1"/>
      </w:pPr>
      <w:r>
        <w:t>9 抽取映射说明</w:t>
      </w:r>
    </w:p>
    <w:p>
      <w:r>
        <w:t>抽取时按ces.txt本体定义映射：组织、供应商、采购方、物流服务商、仓库、员工等主体描述映射为实例及其类型（rdf:type）；“编码”“名称”“统一社会信用代码”“数量”“日期”“结算方式”等字段映射为对应数据属性；“下达”“指定供应商”“采购物料”“提供”“对应采购订单”“记录入库物料”“记录出库物料”“入库至”“从仓库出库”“存放于”“承运”“指定收货方”“任职于”“负责”“验收由”“检验”“产生库存”“关联物料”“组成”等动作映射为对象关系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ind w:firstLin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