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5="http://schemas.openxmlformats.org/drawingml/2006/picture" xmlns:ns7="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0751E0B1">
      <w:pPr>
        <w:spacing w:line="360" w:lineRule="auto"/>
        <w:ind w:firstLine="560"/>
        <w:rPr>
          <w:rFonts w:ascii="楷体_GB2312" w:eastAsia="楷体_GB2312"/>
          <w:b/>
          <w:color w:val="000000"/>
          <w:sz w:val="44"/>
        </w:rPr>
      </w:pPr>
    </w:p>
    <w:p w14:paraId="0CC9DCA7">
      <w:pPr>
        <w:spacing w:line="360" w:lineRule="auto"/>
        <w:ind w:firstLine="883"/>
        <w:jc w:val="center"/>
        <w:rPr>
          <w:rFonts w:ascii="楷体_GB2312" w:eastAsia="楷体_GB2312"/>
          <w:b/>
          <w:color w:val="000000"/>
          <w:sz w:val="44"/>
        </w:rPr>
      </w:pPr>
      <w:r>
        <w:rPr>
          <w:rFonts w:ascii="楷体_GB2312" w:eastAsia="楷体_GB2312"/>
          <w:b/>
          <w:color w:val="000000"/>
          <w:sz w:val="44"/>
        </w:rPr>
        <w:drawing>
          <wp:inline distT="0" distB="0" distL="0" distR="0">
            <wp:extent cx="2363470" cy="474980"/>
            <wp:effectExtent l="0" t="0" r="0" b="1270"/>
            <wp:docPr id="8" name="Picture 13"/>
            <wp:cNvGraphicFramePr>
              <a:graphicFrameLocks noChangeAspect="1"/>
            </wp:cNvGraphicFramePr>
            <a:graphic>
              <a:graphicData uri="http://schemas.openxmlformats.org/drawingml/2006/picture">
                <ns5:pic>
                  <ns5:nvPicPr>
                    <ns5:cNvPr id="8" name="Picture 13"/>
                    <ns5:cNvPicPr>
                      <a:picLocks noChangeAspect="1" noChangeArrowheads="1"/>
                    </ns5:cNvPicPr>
                  </ns5:nvPicPr>
                  <ns5:blipFill>
                    <a:blip r:embed="rId14" cstate="print">
                      <a:extLst>
                        <a:ext uri="{28A0092B-C50C-407E-A947-70E740481C1C}">
                          <ns7:useLocalDpi val="0"/>
                        </a:ext>
                      </a:extLst>
                    </a:blip>
                    <a:srcRect l="21133" b="12308"/>
                    <a:stretch>
                      <a:fillRect/>
                    </a:stretch>
                  </ns5:blipFill>
                  <ns5:spPr>
                    <a:xfrm>
                      <a:off x="0" y="0"/>
                      <a:ext cx="2363470" cy="474980"/>
                    </a:xfrm>
                    <a:prstGeom prst="rect">
                      <a:avLst/>
                    </a:prstGeom>
                    <a:noFill/>
                    <a:ln>
                      <a:noFill/>
                    </a:ln>
                  </ns5:spPr>
                </ns5:pic>
              </a:graphicData>
            </a:graphic>
          </wp:inline>
        </w:drawing>
      </w:r>
    </w:p>
    <w:p w14:paraId="559C1F97">
      <w:pPr>
        <w:spacing w:line="360" w:lineRule="auto"/>
        <w:ind w:firstLine="883"/>
        <w:jc w:val="center"/>
        <w:rPr>
          <w:rFonts w:ascii="楷体_GB2312" w:eastAsia="楷体_GB2312"/>
          <w:b/>
          <w:color w:val="000000"/>
          <w:sz w:val="44"/>
        </w:rPr>
      </w:pPr>
      <w:r>
        <w:rPr>
          <w:rFonts w:hint="eastAsia" w:ascii="楷体_GB2312" w:eastAsia="楷体_GB2312"/>
          <w:b/>
          <w:color w:val="000000"/>
          <w:sz w:val="44"/>
        </w:rPr>
        <w:t>2026届毕业设计说明书</w:t>
      </w:r>
    </w:p>
    <w:p w14:paraId="39743F5E">
      <w:pPr>
        <w:spacing w:line="360" w:lineRule="auto"/>
        <w:ind w:firstLine="961"/>
        <w:jc w:val="center"/>
        <w:rPr>
          <w:b/>
          <w:color w:val="000000"/>
          <w:sz w:val="48"/>
        </w:rPr>
      </w:pPr>
      <w:r>
        <w:rPr>
          <w:rFonts w:eastAsia="华文隶书"/>
          <w:b/>
          <w:color w:val="000000"/>
          <w:sz w:val="48"/>
        </w:rPr>
        <mc:AlternateContent>
          <mc:Choice Requires="wps">
            <w:drawing>
              <wp:anchor distT="0" distB="0" distL="114300" distR="114300" simplePos="0" relativeHeight="251659264" behindDoc="0" locked="0" layoutInCell="1" allowOverlap="1">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id="Line 14" o:spid="_x0000_s1026" o:spt="20" style="position:absolute;left:0pt;flip:y;margin-left:54pt;margin-top:15.6pt;height:0pt;width:342pt;z-index:251659264;mso-width-relative:page;mso-height-relative:page;" filled="f" stroked="t" coordsize="21600,21600" o:gfxdata="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MKHO1QAAAAkBAAAPAAAAAAAAAAEAIAAA&#10;ACIAAABkcnMvZG93bnJldi54bWxQSwECFAAUAAAACACHTuJAWPrvNdYBAAC1AwAADgAAAAAAAAAB&#10;ACAAAAAkAQAAZHJzL2Uyb0RvYy54bWxQSwUGAAAAAAYABgBZAQAAbAUAAAAA&#10;">
                <v:fill on="f" focussize="0,0"/>
                <v:stroke color="#000000" joinstyle="round"/>
                <v:imagedata o:title=""/>
                <o:lock v:ext="edit" aspectratio="f"/>
              </v:line>
            </w:pict>
          </mc:Fallback>
        </mc:AlternateContent>
      </w:r>
      <w:r>
        <w:rPr>
          <w:rFonts w:hint="eastAsia"/>
          <w:b/>
          <w:color w:val="000000"/>
          <w:sz w:val="48"/>
        </w:rPr>
        <w:t xml:space="preserve">             </w:t>
      </w:r>
    </w:p>
    <w:p w14:paraId="70642675">
      <w:pPr>
        <w:spacing w:before="326" w:beforeLines="100" w:after="163" w:afterLines="50" w:line="360" w:lineRule="auto"/>
        <w:ind w:firstLine="883"/>
        <w:jc w:val="center"/>
        <w:rPr>
          <w:rFonts w:ascii="黑体" w:eastAsia="黑体"/>
          <w:color w:val="0000FF"/>
          <w:sz w:val="44"/>
          <w:szCs w:val="44"/>
        </w:rPr>
      </w:pPr>
      <w:r>
        <w:rPr>
          <w:rFonts w:hint="eastAsia" w:ascii="黑体" w:eastAsia="黑体"/>
          <w:color w:val="000000"/>
          <w:sz w:val="44"/>
          <w:szCs w:val="44"/>
        </w:rPr>
        <w:t>基于大语言模型与多模态协同的企业智能办公助手设计与实现</w:t>
      </w:r>
    </w:p>
    <w:p w14:paraId="30BA3EEB">
      <w:pPr>
        <w:spacing w:line="360" w:lineRule="auto"/>
        <w:ind w:firstLine="960"/>
        <w:rPr>
          <w:color w:val="000000"/>
          <w:sz w:val="48"/>
        </w:rPr>
      </w:pPr>
      <w:r>
        <w:rPr>
          <w:rFonts w:hint="eastAsia"/>
          <w:color w:val="000000"/>
          <w:sz w:val="48"/>
        </w:rPr>
        <w:t xml:space="preserve">   </w:t>
      </w:r>
    </w:p>
    <w:p w14:paraId="4D6A1A18">
      <w:pPr>
        <w:spacing w:before="163" w:beforeLines="50" w:line="360" w:lineRule="auto"/>
        <w:ind w:firstLine="2240" w:firstLineChars="800"/>
        <w:rPr>
          <w:color w:val="000000"/>
          <w:sz w:val="28"/>
        </w:rPr>
      </w:pPr>
    </w:p>
    <w:p w14:paraId="35566F25">
      <w:pPr>
        <w:spacing w:before="326" w:beforeLines="100" w:after="163" w:afterLines="50" w:line="360" w:lineRule="auto"/>
        <w:ind w:firstLine="560"/>
        <w:jc w:val="center"/>
        <w:rPr>
          <w:color w:val="000000"/>
          <w:sz w:val="28"/>
          <w:u w:val="single"/>
        </w:rPr>
      </w:pPr>
      <w:r>
        <w:rPr>
          <w:rFonts w:hint="eastAsia"/>
          <w:color w:val="000000"/>
          <w:sz w:val="28"/>
        </w:rPr>
        <w:t>院 、 部：</w:t>
      </w:r>
      <w:r>
        <w:rPr>
          <w:rFonts w:hint="eastAsia"/>
          <w:color w:val="000000"/>
          <w:sz w:val="28"/>
          <w:u w:val="single"/>
        </w:rPr>
        <w:t xml:space="preserve"> 计算机科学与工程学院 </w:t>
      </w:r>
    </w:p>
    <w:p w14:paraId="3354A6BC">
      <w:pPr>
        <w:spacing w:before="163" w:beforeLines="50" w:line="360" w:lineRule="auto"/>
        <w:ind w:firstLine="2240" w:firstLineChars="800"/>
        <w:rPr>
          <w:color w:val="000000"/>
          <w:sz w:val="28"/>
          <w:u w:val="single"/>
        </w:rPr>
      </w:pPr>
      <w:r>
        <w:rPr>
          <w:rFonts w:hint="eastAsia"/>
          <w:color w:val="000000"/>
          <w:sz w:val="28"/>
        </w:rPr>
        <w:t>学生姓名：</w:t>
      </w:r>
      <w:r>
        <w:rPr>
          <w:rFonts w:hint="eastAsia"/>
          <w:color w:val="000000"/>
          <w:sz w:val="28"/>
          <w:u w:val="single"/>
        </w:rPr>
        <w:t xml:space="preserve"> 待补充 </w:t>
      </w:r>
    </w:p>
    <w:p w14:paraId="52089F8B">
      <w:pPr>
        <w:spacing w:before="163" w:beforeLines="50" w:line="360" w:lineRule="auto"/>
        <w:ind w:firstLine="2240" w:firstLineChars="800"/>
        <w:rPr>
          <w:color w:val="000000"/>
          <w:sz w:val="28"/>
          <w:u w:val="single"/>
        </w:rPr>
      </w:pPr>
      <w:r>
        <w:rPr>
          <w:rFonts w:hint="eastAsia"/>
          <w:color w:val="000000"/>
          <w:sz w:val="28"/>
        </w:rPr>
        <w:t>指导教师：</w:t>
      </w:r>
      <w:r>
        <w:rPr>
          <w:rFonts w:hint="eastAsia"/>
          <w:color w:val="000000"/>
          <w:sz w:val="28"/>
          <w:u w:val="single"/>
          <w:lang w:val="en-US" w:eastAsia="zh-CN"/>
        </w:rPr>
        <w:t xml:space="preserve"> 待补充 </w:t>
      </w:r>
      <w:r>
        <w:rPr>
          <w:rFonts w:hint="eastAsia"/>
          <w:color w:val="000000"/>
          <w:sz w:val="28"/>
        </w:rPr>
        <w:t xml:space="preserve">  职称  </w:t>
      </w:r>
      <w:r>
        <w:rPr>
          <w:rFonts w:hint="eastAsia"/>
          <w:color w:val="000000"/>
          <w:sz w:val="28"/>
          <w:u w:val="single"/>
          <w:lang w:val="en-US" w:eastAsia="zh-CN"/>
        </w:rPr>
        <w:t>待补充</w:t>
      </w:r>
    </w:p>
    <w:p w14:paraId="53DA0788">
      <w:pPr>
        <w:spacing w:before="163" w:beforeLines="50" w:line="360" w:lineRule="auto"/>
        <w:ind w:firstLine="2240" w:firstLineChars="800"/>
        <w:rPr>
          <w:color w:val="000000"/>
          <w:sz w:val="28"/>
          <w:u w:val="single"/>
        </w:rPr>
      </w:pPr>
      <w:r>
        <w:rPr>
          <w:rFonts w:hint="eastAsia"/>
          <w:color w:val="000000"/>
          <w:sz w:val="28"/>
        </w:rPr>
        <w:t xml:space="preserve">专    业：</w:t>
      </w:r>
      <w:r>
        <w:rPr>
          <w:rFonts w:hint="eastAsia"/>
          <w:color w:val="000000"/>
          <w:sz w:val="28"/>
          <w:u w:val="single"/>
          <w:lang w:val="en-US" w:eastAsia="zh-CN"/>
        </w:rPr>
        <w:t xml:space="preserve"> 软件工程 </w:t>
      </w:r>
    </w:p>
    <w:p w14:paraId="0F6C04F2">
      <w:pPr>
        <w:spacing w:before="163" w:beforeLines="50" w:line="360" w:lineRule="auto"/>
        <w:ind w:firstLine="2240" w:firstLineChars="800"/>
        <w:rPr>
          <w:color w:val="000000"/>
          <w:sz w:val="28"/>
          <w:u w:val="single"/>
        </w:rPr>
      </w:pPr>
      <w:r>
        <w:rPr>
          <w:rFonts w:hint="eastAsia"/>
          <w:color w:val="000000"/>
          <w:sz w:val="28"/>
        </w:rPr>
        <w:t xml:space="preserve">班    级：</w:t>
      </w:r>
      <w:r>
        <w:rPr>
          <w:rFonts w:hint="eastAsia"/>
          <w:color w:val="000000"/>
          <w:sz w:val="28"/>
          <w:u w:val="single"/>
        </w:rPr>
        <w:t xml:space="preserve"> 软件2101 </w:t>
      </w:r>
    </w:p>
    <w:p w14:paraId="1325F068">
      <w:pPr>
        <w:spacing w:before="163" w:beforeLines="50" w:line="360" w:lineRule="auto"/>
        <w:ind w:firstLine="2240" w:firstLineChars="80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pPr>
        <w:spacing w:line="360" w:lineRule="auto"/>
        <w:ind w:firstLine="2240" w:firstLineChars="800"/>
        <w:rPr>
          <w:color w:val="000000"/>
          <w:sz w:val="28"/>
        </w:rPr>
      </w:pPr>
    </w:p>
    <w:p w14:paraId="1F5C72C1">
      <w:pPr>
        <w:spacing w:line="360" w:lineRule="auto"/>
        <w:ind w:firstLine="2240" w:firstLineChars="800"/>
        <w:rPr>
          <w:color w:val="000000"/>
          <w:sz w:val="28"/>
        </w:rPr>
      </w:pPr>
    </w:p>
    <w:p w14:paraId="7F765E3C">
      <w:pPr>
        <w:spacing w:line="480" w:lineRule="exact"/>
        <w:ind w:firstLine="560"/>
        <w:jc w:val="center"/>
        <w:rPr>
          <w:rFonts w:ascii="宋体" w:hAnsi="宋体"/>
          <w:color w:val="000000"/>
          <w:sz w:val="28"/>
        </w:rPr>
      </w:pPr>
    </w:p>
    <w:p w14:paraId="103D33B4">
      <w:pPr>
        <w:spacing w:before="163" w:beforeLines="50" w:line="360" w:lineRule="auto"/>
        <w:ind w:firstLine="2240" w:firstLineChars="800"/>
        <w:rPr>
          <w:sz w:val="28"/>
          <w:u w:val="single"/>
        </w:rPr>
      </w:pPr>
    </w:p>
    <w:p w14:paraId="4DE8B23E">
      <w:pPr>
        <w:spacing w:line="480" w:lineRule="exact"/>
        <w:ind w:firstLine="2240" w:firstLineChars="800"/>
        <w:rPr>
          <w:rFonts w:ascii="宋体" w:hAnsi="宋体"/>
          <w:color w:val="FF0000"/>
          <w:sz w:val="28"/>
        </w:rPr>
      </w:pPr>
    </w:p>
    <w:p w14:paraId="29F71DC6">
      <w:pPr>
        <w:spacing w:line="480" w:lineRule="exact"/>
        <w:ind w:firstLine="560"/>
        <w:rPr>
          <w:rFonts w:ascii="宋体" w:hAnsi="宋体"/>
          <w:color w:val="000000"/>
          <w:sz w:val="28"/>
        </w:rPr>
      </w:pPr>
    </w:p>
    <w:p w14:paraId="052673CB">
      <w:pPr>
        <w:spacing w:line="480" w:lineRule="exact"/>
        <w:ind w:firstLine="0" w:firstLineChars="0"/>
        <w:rPr>
          <w:rFonts w:ascii="黑体" w:hAnsi="宋体" w:eastAsia="黑体"/>
          <w:color w:val="000000"/>
          <w:sz w:val="32"/>
        </w:rPr>
        <w:sectPr>
          <w:footerReference r:id="rId9" w:type="first"/>
          <w:footerReference r:id="rId7" w:type="default"/>
          <w:footerReference r:id="rId8" w:type="even"/>
          <w:pgSz w:w="11906" w:h="16838"/>
          <w:pgMar w:top="1440" w:right="1800" w:bottom="1440" w:left="1800" w:header="851" w:footer="992" w:gutter="0"/>
          <w:pgNumType w:start="1"/>
          <w:cols w:space="720" w:num="1"/>
          <w:titlePg/>
          <w:docGrid w:type="lines" w:linePitch="326" w:charSpace="0"/>
        </w:sectPr>
      </w:pPr>
    </w:p>
    <w:p w14:paraId="0FB0893C">
      <w:pPr>
        <w:spacing w:after="624" w:afterLines="200" w:line="480" w:lineRule="exact"/>
        <w:ind w:firstLine="0" w:firstLineChars="0"/>
        <w:jc w:val="center"/>
        <w:outlineLvl w:val="0"/>
        <w:rPr>
          <w:color w:val="000000"/>
          <w:sz w:val="32"/>
          <w:szCs w:val="32"/>
        </w:rPr>
      </w:pPr>
      <w:r>
        <w:rPr>
          <w:rFonts w:hint="eastAsia" w:ascii="黑体" w:hAnsi="宋体" w:eastAsia="黑体"/>
          <w:color w:val="000000"/>
          <w:sz w:val="32"/>
        </w:rPr>
        <w:t xml:space="preserve">摘  要</w:t>
      </w:r>
    </w:p>
    <w:p w14:paraId="4B37F8CC">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OCR结果与写作任务，提升企业信息处理的整体效率与连续性。</w:t>
      </w:r>
    </w:p>
    <w:p w14:paraId="741955F9">
      <w:pPr>
        <w:tabs>
          <w:tab w:val="left" w:pos="6870"/>
        </w:tabs>
        <w:ind w:firstLine="480"/>
        <w:rPr>
          <w:color w:val="000000"/>
        </w:rPr>
      </w:pPr>
      <w:r>
        <w:rPr>
          <w:rFonts w:hint="eastAsia"/>
        </w:rPr>
        <w:t>本文以 Enterprise Intelligent Office Agent 2.0 项目为工程基础，构建了以前端 React + Vite、后端 FastAPI 为核心框架的全栈系统架构，并引入 Supabase 作为数据库与对象存储支撑平台，在模型层同时支持本地 Ollama 大模型与云端 DeepSeek 模型切换。系统面向企业办公中的高频任务，集成了多模式对话、RAG 文档检索、自然语言转 SQL、OCR 识别与结构化抽取、会议音频分片转写、报告/PPT/邮件生成、智能审单、管理后台与会话分享等能力，形成了从内容获取、上下文组织到结果生成和留痕管理的完整闭环。</w:t>
      </w:r>
    </w:p>
    <w:p w14:paraId="4B5E9C6E">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 PDF、DOCX、TXT 等材料的细粒度切分与语义召回；通过 OCR 与语音识别模块打通图片、扫描件、PDF 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pPr>
        <w:ind w:firstLine="480"/>
        <w:rPr>
          <w:rFonts w:ascii="宋体" w:hAnsi="宋体" w:cs="宋体"/>
          <w:kern w:val="0"/>
        </w:rPr>
      </w:pPr>
      <w:r>
        <w:rPr>
          <w:rFonts w:hint="eastAsia" w:ascii="黑体" w:hAnsi="宋体" w:eastAsia="黑体"/>
          <w:color w:val="000000"/>
        </w:rPr>
        <w:t>关键词</w:t>
      </w:r>
      <w:r>
        <w:rPr>
          <w:rFonts w:hint="eastAsia" w:ascii="宋体" w:hAnsi="宋体"/>
          <w:color w:val="000000"/>
        </w:rPr>
        <w:t>：</w:t>
      </w:r>
      <w:r>
        <w:rPr>
          <w:rFonts w:hint="eastAsia" w:ascii="宋体" w:hAnsi="宋体" w:cs="宋体"/>
        </w:rPr>
        <w:t>大语言模型；企业智能办公；多模态协同；检索增强生成；OCR；自然语言数据库查询</w:t>
      </w:r>
    </w:p>
    <w:p w14:paraId="36B47D76">
      <w:pPr>
        <w:ind w:firstLine="480"/>
        <w:rPr>
          <w:rFonts w:ascii="宋体" w:hAnsi="宋体" w:cs="宋体"/>
        </w:rPr>
      </w:pPr>
    </w:p>
    <w:p w14:paraId="7D5A284F">
      <w:pPr>
        <w:ind w:firstLine="0" w:firstLineChars="0"/>
        <w:rPr>
          <w:rFonts w:ascii="宋体" w:hAnsi="宋体" w:cs="宋体"/>
        </w:rPr>
      </w:pPr>
    </w:p>
    <w:p w14:paraId="70E8A24C">
      <w:pPr>
        <w:ind w:firstLine="0" w:firstLineChars="0"/>
        <w:rPr>
          <w:rFonts w:ascii="宋体" w:hAnsi="宋体" w:cs="宋体"/>
          <w:color w:val="FF0000"/>
          <w:sz w:val="21"/>
          <w:szCs w:val="21"/>
        </w:rPr>
      </w:pPr>
    </w:p>
    <w:p w14:paraId="48C5579C">
      <w:pPr>
        <w:ind w:firstLine="0" w:firstLineChars="0"/>
        <w:rPr>
          <w:rFonts w:ascii="宋体" w:hAnsi="宋体" w:cs="宋体"/>
          <w:color w:val="FF0000"/>
          <w:sz w:val="21"/>
          <w:szCs w:val="21"/>
        </w:rPr>
      </w:pPr>
    </w:p>
    <w:p w14:paraId="5B49A211">
      <w:pPr>
        <w:ind w:firstLine="0" w:firstLineChars="0"/>
        <w:rPr>
          <w:rFonts w:ascii="宋体" w:hAnsi="宋体" w:cs="宋体"/>
        </w:rPr>
      </w:pPr>
      <w:r>
        <w:drawing>
          <wp:anchor distT="0" distB="0" distL="114300" distR="114300" simplePos="0" relativeHeight="251664384" behindDoc="0" locked="0" layoutInCell="1" allowOverlap="1">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5:pic>
                  <ns5:nvPicPr>
                    <ns5:cNvPr id="75" name="图片 3" descr="C:\Users\student\AppData\Roaming\Tencent\Users\56779568\TIM\WinTemp\RichOle\L(%{LUHU}%_L`D(@V12T$(W.png"/>
                    <ns5:cNvPicPr>
                      <a:picLocks noChangeAspect="1" noChangeArrowheads="1"/>
                    </ns5:cNvPicPr>
                  </ns5:nvPicPr>
                  <ns5:blipFill>
                    <a:blip r:embed="rId15">
                      <a:extLst>
                        <a:ext uri="{28A0092B-C50C-407E-A947-70E740481C1C}">
                          <ns7:useLocalDpi val="0"/>
                        </a:ext>
                      </a:extLst>
                    </a:blip>
                    <a:srcRect/>
                    <a:stretch>
                      <a:fillRect/>
                    </a:stretch>
                  </ns5:blipFill>
                  <ns5:spPr>
                    <a:xfrm>
                      <a:off x="0" y="0"/>
                      <a:ext cx="3779520" cy="1326515"/>
                    </a:xfrm>
                    <a:prstGeom prst="rect">
                      <a:avLst/>
                    </a:prstGeom>
                    <a:noFill/>
                    <a:ln>
                      <a:noFill/>
                    </a:ln>
                  </ns5:spPr>
                </ns5:pic>
              </a:graphicData>
            </a:graphic>
          </wp:anchor>
        </w:drawing>
      </w:r>
    </w:p>
    <w:p w14:paraId="117BA29C">
      <w:pPr>
        <w:ind w:firstLine="0" w:firstLineChars="0"/>
        <w:rPr>
          <w:rFonts w:ascii="宋体" w:hAnsi="宋体" w:cs="宋体"/>
        </w:rPr>
      </w:pPr>
    </w:p>
    <w:p w14:paraId="35636C4F">
      <w:pPr>
        <w:ind w:firstLine="0" w:firstLineChars="0"/>
        <w:rPr>
          <w:rFonts w:ascii="宋体" w:hAnsi="宋体" w:cs="宋体"/>
        </w:rPr>
      </w:pPr>
    </w:p>
    <w:p w14:paraId="7D48EFD1">
      <w:pPr>
        <w:ind w:firstLine="0" w:firstLineChars="0"/>
        <w:rPr>
          <w:rFonts w:ascii="宋体" w:hAnsi="宋体" w:cs="宋体"/>
        </w:rPr>
      </w:pPr>
    </w:p>
    <w:p w14:paraId="46006D24">
      <w:pPr>
        <w:ind w:firstLine="0" w:firstLineChars="0"/>
        <w:rPr>
          <w:rFonts w:ascii="宋体" w:hAnsi="宋体" w:cs="宋体"/>
        </w:rPr>
      </w:pPr>
    </w:p>
    <w:p w14:paraId="473ED742">
      <w:pPr>
        <w:ind w:firstLine="0" w:firstLineChars="0"/>
        <w:rPr>
          <w:rFonts w:ascii="宋体" w:hAnsi="宋体" w:cs="宋体"/>
        </w:rPr>
      </w:pPr>
    </w:p>
    <w:p w14:paraId="10A56D72">
      <w:pPr>
        <w:ind w:firstLine="0" w:firstLineChars="0"/>
        <w:rPr>
          <w:rFonts w:ascii="宋体" w:hAnsi="宋体" w:cs="宋体"/>
        </w:rPr>
      </w:pPr>
    </w:p>
    <w:p w14:paraId="38B842FB">
      <w:pPr>
        <w:ind w:firstLine="0" w:firstLineChars="0"/>
        <w:rPr>
          <w:rFonts w:ascii="宋体" w:hAnsi="宋体" w:cs="宋体"/>
        </w:rPr>
      </w:pPr>
    </w:p>
    <w:p w14:paraId="20C82EA0">
      <w:pPr>
        <w:ind w:firstLine="0" w:firstLineChars="0"/>
        <w:rPr>
          <w:rFonts w:ascii="宋体" w:hAnsi="宋体" w:cs="宋体"/>
        </w:rPr>
      </w:pPr>
    </w:p>
    <w:p w14:paraId="5214002E">
      <w:pPr>
        <w:pageBreakBefore/>
        <w:spacing w:after="624" w:afterLines="200"/>
        <w:ind w:firstLine="0" w:firstLineChars="0"/>
        <w:jc w:val="center"/>
        <w:rPr>
          <w:rFonts w:ascii="宋体" w:hAnsi="宋体" w:cs="宋体"/>
        </w:rPr>
      </w:pPr>
      <w:r>
        <w:rPr>
          <w:rFonts w:hint="eastAsia"/>
          <w:color w:val="000000"/>
          <w:sz w:val="32"/>
          <w:szCs w:val="32"/>
        </w:rPr>
        <w:t>ABSTRACT</w:t>
      </w:r>
    </w:p>
    <w:p w14:paraId="39A66E6B">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pPr>
        <w:ind w:firstLine="480"/>
      </w:pPr>
      <w:r>
        <w:rPr>
          <w:rFonts w:hint="eastAsia"/>
          <w:color w:val="000000"/>
        </w:rPr>
        <w:t>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pPr>
        <w:ind w:firstLine="0" w:firstLineChars="0"/>
        <w:rPr>
          <w:color w:val="000000"/>
          <w:sz w:val="32"/>
          <w:szCs w:val="32"/>
        </w:rPr>
      </w:pPr>
    </w:p>
    <w:p w14:paraId="39E6ACB6">
      <w:pPr>
        <w:ind w:firstLine="0" w:firstLineChars="0"/>
        <w:rPr>
          <w:color w:val="000000"/>
          <w:sz w:val="32"/>
          <w:szCs w:val="32"/>
        </w:rPr>
      </w:pPr>
    </w:p>
    <w:p w14:paraId="6252989B">
      <w:pPr>
        <w:ind w:firstLine="198" w:firstLineChars="62"/>
        <w:rPr>
          <w:color w:val="000000"/>
          <w:sz w:val="32"/>
          <w:szCs w:val="32"/>
        </w:rPr>
      </w:pPr>
    </w:p>
    <w:p w14:paraId="414000FF">
      <w:pPr>
        <w:pStyle w:val="53"/>
        <w:spacing w:before="0" w:beforeAutospacing="0" w:after="312" w:afterLines="100" w:afterAutospacing="0" w:line="440" w:lineRule="exact"/>
        <w:ind w:firstLine="0" w:firstLineChars="0"/>
        <w:jc w:val="center"/>
        <w:rPr>
          <w:rFonts w:ascii="黑体" w:hAnsi="黑体" w:eastAsia="黑体"/>
          <w:sz w:val="32"/>
          <w:szCs w:val="32"/>
        </w:rPr>
        <w:sectPr>
          <w:footerReference r:id="rId10" w:type="default"/>
          <w:pgSz w:w="11906" w:h="16838"/>
          <w:pgMar w:top="1440" w:right="1800" w:bottom="1440" w:left="1800" w:header="851" w:footer="992" w:gutter="0"/>
          <w:pgNumType w:fmt="upperRoman"/>
          <w:cols w:space="720" w:num="1"/>
          <w:docGrid w:type="lines" w:linePitch="312" w:charSpace="0"/>
        </w:sectPr>
      </w:pPr>
    </w:p>
    <w:p w14:paraId="5888B7F4">
      <w:pPr>
        <w:pStyle w:val="53"/>
        <w:spacing w:before="0" w:beforeAutospacing="0" w:after="312" w:afterLines="100" w:afterAutospacing="0" w:line="480" w:lineRule="exact"/>
        <w:ind w:firstLine="0" w:firstLineChars="0"/>
        <w:jc w:val="center"/>
        <w:rPr>
          <w:rFonts w:ascii="黑体" w:hAnsi="黑体" w:eastAsia="黑体" w:cs="黑体"/>
          <w:color w:val="000000"/>
          <w:sz w:val="32"/>
          <w:szCs w:val="21"/>
        </w:rPr>
      </w:pPr>
      <w:r>
        <w:rPr>
          <w:rFonts w:ascii="黑体" w:hAnsi="黑体" w:eastAsia="黑体"/>
          <w:sz w:val="32"/>
          <w:szCs w:val="32"/>
        </w:rPr>
        <w:t xml:space="preserve">目  录</w:t>
      </w:r>
    </w:p>
    <w:p w14:paraId="3E93E744">
      <w:pPr>
        <w:pStyle w:val="17"/>
        <w:tabs>
          <w:tab w:val="left" w:pos="960"/>
          <w:tab w:val="right" w:leader="dot" w:pos="8296"/>
        </w:tabs>
        <w:spacing w:before="0" w:after="0" w:line="440" w:lineRule="exact"/>
        <w:ind w:firstLine="480"/>
        <w:rPr>
          <w:rFonts w:ascii="Times New Roman" w:hAnsi="Times New Roman" w:eastAsia="黑体" w:cs="Times New Roman"/>
          <w:b w:val="0"/>
          <w:bCs w:val="0"/>
          <w:caps w:val="0"/>
          <w:sz w:val="24"/>
          <w:szCs w:val="22"/>
        </w:rPr>
      </w:pPr>
      <w:r>
        <w:rPr>
          <w:rFonts w:ascii="Times New Roman" w:hAnsi="Times New Roman" w:eastAsia="黑体" w:cs="黑体"/>
          <w:b w:val="0"/>
          <w:color w:val="000000"/>
          <w:sz w:val="24"/>
          <w:szCs w:val="21"/>
        </w:rPr>
        <w:t>1 绪论 ............................................................ 1</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1.1 选题背景 ...................................................... 1</w:t>
      </w:r>
    </w:p>
    <w:p w14:paraId="1A74BDDE">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1.2 国内外研究现状 ................................................ 4</w:t>
      </w:r>
    </w:p>
    <w:p w14:paraId="1F218BCF">
      <w:pPr>
        <w:pStyle w:val="11"/>
        <w:tabs>
          <w:tab w:val="left" w:pos="1680"/>
          <w:tab w:val="right" w:leader="dot" w:pos="8296"/>
        </w:tabs>
        <w:spacing w:line="440" w:lineRule="exact"/>
        <w:ind w:firstLine="400"/>
        <w:rPr>
          <w:rFonts w:ascii="Times New Roman" w:hAnsi="Times New Roman" w:eastAsia="黑体" w:cs="Times New Roman"/>
          <w:i w:val="0"/>
          <w:iCs w:val="0"/>
          <w:sz w:val="24"/>
          <w:szCs w:val="22"/>
        </w:rPr>
      </w:pPr>
      <w:r>
        <w:t>1.2.1 国内研究现状 ................................................. 4</w:t>
      </w:r>
    </w:p>
    <w:p w14:paraId="636FC223">
      <w:pPr>
        <w:pStyle w:val="11"/>
        <w:tabs>
          <w:tab w:val="left" w:pos="1680"/>
          <w:tab w:val="right" w:leader="dot" w:pos="8296"/>
        </w:tabs>
        <w:spacing w:line="440" w:lineRule="exact"/>
        <w:ind w:firstLine="400"/>
        <w:rPr>
          <w:rFonts w:ascii="Times New Roman" w:hAnsi="Times New Roman" w:eastAsia="黑体" w:cs="Times New Roman"/>
          <w:i w:val="0"/>
          <w:iCs w:val="0"/>
          <w:sz w:val="24"/>
          <w:szCs w:val="22"/>
        </w:rPr>
      </w:pPr>
      <w:r>
        <w:t>1.2.2 国外研究现状 ................................................. 7</w:t>
      </w:r>
    </w:p>
    <w:p w14:paraId="50BCDD3B">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1.3 研究内容和意义 ................................................ 10</w:t>
      </w:r>
    </w:p>
    <w:p w14:paraId="4717FB93">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1.4 本文结构 ...................................................... 13</w:t>
      </w:r>
    </w:p>
    <w:p w14:paraId="3E93E744">
      <w:pPr>
        <w:pStyle w:val="17"/>
        <w:tabs>
          <w:tab w:val="left" w:pos="960"/>
          <w:tab w:val="right" w:leader="dot" w:pos="8296"/>
        </w:tabs>
        <w:spacing w:before="0" w:after="0" w:line="440" w:lineRule="exact"/>
        <w:ind w:firstLine="480"/>
        <w:rPr>
          <w:rFonts w:ascii="Times New Roman" w:hAnsi="Times New Roman" w:eastAsia="黑体" w:cs="Times New Roman"/>
          <w:b w:val="0"/>
          <w:bCs w:val="0"/>
          <w:caps w:val="0"/>
          <w:sz w:val="24"/>
          <w:szCs w:val="22"/>
        </w:rPr>
      </w:pPr>
      <w:r>
        <w:rPr>
          <w:rFonts w:ascii="Times New Roman" w:hAnsi="Times New Roman" w:eastAsia="黑体" w:cs="黑体"/>
          <w:b w:val="0"/>
          <w:color w:val="000000"/>
          <w:sz w:val="24"/>
          <w:szCs w:val="21"/>
        </w:rPr>
        <w:t>2 开发工具及相关技术简介 ......................................... 15</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2.1 系统开发环境与工具选择 ....................................... 15</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2.2 前端界面构建与交互实现技术 ................................... 18</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2.3 后端服务框架与接口组织技术 ................................... 22</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2.4 数据持久化、对象存储与会话管理技术 ............................. 27</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2.5 大语言模型接入与检索增强生成技术 ............................... 32</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2.6 OCR、语音与多模态处理技术 .................................... 38</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2.7 本章小结 ..................................................... 44</w:t>
      </w:r>
    </w:p>
    <w:p w14:paraId="2557C7BE">
      <w:pPr>
        <w:spacing w:line="440" w:lineRule="exact"/>
        <w:ind w:firstLine="0" w:firstLineChars="0"/>
        <w:rPr>
          <w:rFonts w:ascii="黑体" w:hAnsi="黑体" w:eastAsia="黑体" w:cs="黑体"/>
          <w:color w:val="000000"/>
          <w:szCs w:val="21"/>
        </w:rPr>
      </w:pPr>
      <w:r>
        <w:rPr>
          <w:rFonts w:eastAsia="黑体" w:cs="黑体"/>
          <w:color w:val="000000"/>
          <w:szCs w:val="21"/>
        </w:rPr>
        <w:fldChar w:fldCharType="end"/>
      </w:r>
      <w:r>
        <w:rPr>
          <w:rStyle w:val="34"/>
        </w:rPr>
        <w:commentReference w:id="5"/>
      </w:r>
    </w:p>
    <w:p w14:paraId="6665830C">
      <w:pPr>
        <w:spacing w:line="440" w:lineRule="exact"/>
        <w:ind w:firstLine="0" w:firstLineChars="0"/>
        <w:rPr>
          <w:rFonts w:ascii="黑体" w:hAnsi="宋体" w:eastAsia="黑体"/>
          <w:color w:val="000000"/>
          <w:szCs w:val="21"/>
        </w:rPr>
        <w:sectPr>
          <w:footerReference r:id="rId11" w:type="default"/>
          <w:pgSz w:w="11906" w:h="16838"/>
          <w:pgMar w:top="1440" w:right="1800" w:bottom="1440" w:left="1800" w:header="851" w:footer="992" w:gutter="0"/>
          <w:pgNumType w:fmt="upperRoman"/>
          <w:cols w:space="720" w:num="1"/>
          <w:docGrid w:type="lines" w:linePitch="312" w:charSpace="0"/>
        </w:sectPr>
      </w:pPr>
    </w:p>
    <w:p w14:paraId="282F5844">
      <w:pPr>
        <w:pStyle w:val="2"/>
        <w:spacing w:after="624"/>
        <w:rPr>
          <w:rFonts w:ascii="黑体" w:hAnsi="黑体" w:cs="黑体"/>
          <w:b w:val="0"/>
          <w:bCs w:val="0"/>
          <w:szCs w:val="30"/>
        </w:rPr>
      </w:pPr>
      <w:r>
        <w:rPr>
          <w:rFonts w:hint="eastAsia" w:ascii="黑体" w:hAnsi="黑体" w:cs="黑体"/>
          <w:b w:val="0"/>
          <w:bCs w:val="0"/>
          <w:szCs w:val="30"/>
        </w:rPr>
        <w:t>绪论</w:t>
      </w:r>
    </w:p>
    <w:p w14:paraId="1C3F9BBE">
      <w:pPr>
        <w:pStyle w:val="3"/>
        <w:rPr>
          <w:rFonts w:ascii="黑体" w:hAnsi="黑体" w:cs="黑体"/>
          <w:color w:val="000000"/>
          <w:szCs w:val="28"/>
        </w:rPr>
      </w:pPr>
      <w:r>
        <w:rPr>
          <w:rFonts w:hint="eastAsia" w:ascii="黑体" w:hAnsi="黑体" w:cs="黑体"/>
          <w:color w:val="000000"/>
          <w:szCs w:val="28"/>
        </w:rPr>
        <w:t>选题背景</w:t>
      </w:r>
    </w:p>
    <w:p w14:paraId="19F5B9B8">
      <w:pPr>
        <w:ind w:firstLine="480"/>
      </w:pPr>
      <w:r>
        <w:rPr>
          <w:rFonts w:hint="eastAsia"/>
        </w:rPr>
        <w:t>近年来，企业数字化建设已经从早期的信息化系统上线，逐步转向以数据驱动、知识驱动和智能驱动为核心的新阶段。与传统 ERP、OA、CRM 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pPr>
        <w:ind w:firstLine="480"/>
      </w:pPr>
      <w:r>
        <w:rPr>
          <w:rFonts w:hint="eastAsia"/>
        </w:rPr>
        <w:t>在传统工作模式下，员工往往需要先在知识库或聊天记录中查找背景材料，再到数据库或 BI 系统核对经营数据，然后借助 OCR 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次回答的语言华丽程度更重要。</w:t>
      </w:r>
    </w:p>
    <w:p w14:paraId="492C23C6">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492C23C6">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OCR、语音、审单和写作等模块，并形成可复用、可追溯、可扩展的工程体系。只有在这种系统观下，企业智能办公助手才能从演示型应用走向生产型工具。</w:t>
      </w:r>
    </w:p>
    <w:p w14:paraId="492C23C6">
      <w:pPr>
        <w:ind w:firstLine="480"/>
      </w:pPr>
      <w:r>
        <w:rPr>
          <w:rFonts w:hint="eastAsia"/>
        </w:rPr>
        <w:t>本文所研究和实现的 Enterprise Intelligent Office Agent 2.0，正是在这一需求背景下展开。项目不以某一单点功能为目标，而是尝试将知识问答、数据库查询、会议纪要、OCR 录入、智能审单、报告与 PPT 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pPr>
        <w:pStyle w:val="3"/>
        <w:rPr>
          <w:rFonts w:ascii="黑体" w:hAnsi="黑体"/>
          <w:color w:val="000000"/>
        </w:rPr>
      </w:pPr>
      <w:r>
        <w:rPr>
          <w:rFonts w:ascii="黑体" w:hAnsi="黑体"/>
          <w:color w:val="000000"/>
        </w:rPr>
        <w:t>国内外研究现状</w:t>
      </w:r>
    </w:p>
    <w:p w14:paraId="7969EAC7">
      <w:pPr>
        <w:pStyle w:val="4"/>
        <w:rPr>
          <w:rFonts w:ascii="黑体" w:hAnsi="黑体"/>
          <w:color w:val="000000"/>
        </w:rPr>
      </w:pPr>
      <w:r>
        <w:rPr>
          <w:rFonts w:ascii="黑体" w:hAnsi="黑体"/>
          <w:color w:val="000000"/>
        </w:rPr>
        <w:t>国内研究现状</w:t>
      </w:r>
    </w:p>
    <w:p w14:paraId="492C23C6">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践看，知识问答模块往往仍作为独立能力存在，与数据查询、文档录入和会议管理等工作链条之间衔接不足。</w:t>
      </w:r>
    </w:p>
    <w:p w14:paraId="2D5A0D5F">
      <w:pPr>
        <w:ind w:firstLine="480"/>
      </w:pPr>
      <w:r>
        <w:rPr>
          <w:rFonts w:hint="eastAsia"/>
        </w:rPr>
        <w:t>在文档智能处理方面，国内研究长期重视 OCR、表格识别、版面分析与票据结构化抽取。随着 PaddleOCR 等工具链的成熟，扫描件、票据影像、合同图片和 PDF 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pPr>
        <w:ind w:firstLine="480"/>
      </w:pPr>
      <w:r>
        <w:rPr>
          <w:rFonts w:hint="eastAsia"/>
        </w:rPr>
        <w:t>在数据智能与经营分析领域，国内越来越多的研究关注自然语言转 SQL、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 SQL 的稳定性、表关系理解能力以及安全边界控制，因此需要数据库规则治理与结果复核机制共同参与。</w:t>
      </w:r>
    </w:p>
    <w:p w14:paraId="1771A562">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pPr>
        <w:ind w:firstLine="480"/>
        <w:rPr>
          <w:vertAlign w:val="superscript"/>
        </w:rPr>
      </w:pPr>
      <w:r>
        <w:rPr>
          <w:rFonts w:hint="eastAsia"/>
        </w:rPr>
        <w:t>在业务规则与风险控制方向，国内对智能审单、票据核验、合同条款检查和流程合规辅助的研究热度也持续上升。相关系统通常将 OCR 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pPr>
        <w:ind w:firstLine="480"/>
      </w:pPr>
      <w:r>
        <w:rPr>
          <w:rFonts w:hint="eastAsia"/>
        </w:rPr>
        <w:t>尽管国内相关研究与产品发展迅速，但总体上仍存在若干共性不足：其一，许多系统只解决单一场景问题，知识问答、OCR、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pPr>
        <w:pStyle w:val="4"/>
        <w:rPr>
          <w:rFonts w:ascii="黑体" w:hAnsi="黑体"/>
          <w:color w:val="000000"/>
        </w:rPr>
      </w:pPr>
      <w:r>
        <w:rPr>
          <w:rFonts w:hint="eastAsia" w:ascii="黑体" w:hAnsi="黑体"/>
          <w:color w:val="000000"/>
        </w:rPr>
        <w:t>国外研究现状</w:t>
      </w:r>
    </w:p>
    <w:p w14:paraId="492C23C6">
      <w:pPr>
        <w:ind w:firstLine="480"/>
      </w:pPr>
      <w:r>
        <w:rPr>
          <w:rFonts w:hint="eastAsia"/>
        </w:rPr>
        <w:t>国外关于智能办公与企业助手的研究起步较早，并在基础模型、软件生态和企业应用三条线上形成了较为成熟的协同格局。特别是在大语言模型能力开放之后，围绕 Copilot、AI Assistant、Agent 和 Retrieval-Augmented Generation 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492C23C6">
      <w:pPr>
        <w:ind w:firstLine="480"/>
      </w:pPr>
      <w:r>
        <w:rPr>
          <w:rFonts w:hint="eastAsia"/>
        </w:rPr>
        <w:t>在办公生产力平台层面，以 Microsoft 365 Copilot、Google Workspace 智能助手、Notion AI、Atlassian 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492C23C6">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 API 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492C23C6">
      <w:pPr>
        <w:ind w:firstLine="480"/>
      </w:pPr>
      <w:r>
        <w:rPr>
          <w:rFonts w:hint="eastAsia"/>
        </w:rPr>
        <w:t>在多模态文档智能方向，国外对文档 AI、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 OCR、ASR、图像理解和文本生成整合到统一框架中，使系统能够围绕一个任务处理多种输入介质。</w:t>
      </w:r>
    </w:p>
    <w:p w14:paraId="492C23C6">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492C23C6">
      <w:pPr>
        <w:ind w:firstLine="480"/>
      </w:pPr>
      <w:r>
        <w:rPr>
          <w:rFonts w:hint="eastAsia"/>
        </w:rPr>
        <w:t>当然，国外研究与产品也并非没有局限。首先，许多成熟方案建立在高度统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492C23C6">
      <w:pPr>
        <w:ind w:firstLine="480"/>
      </w:pPr>
      <w:r>
        <w:rPr>
          <w:rFonts w:hint="eastAsia"/>
        </w:rPr>
        <w:t>综合来看，国外研究在基础模型方法、Copilot 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pPr>
        <w:pStyle w:val="3"/>
        <w:rPr>
          <w:rFonts w:ascii="黑体" w:hAnsi="黑体"/>
          <w:color w:val="000000"/>
        </w:rPr>
      </w:pPr>
      <w:r>
        <w:rPr>
          <w:rFonts w:ascii="黑体" w:hAnsi="黑体"/>
          <w:color w:val="000000"/>
        </w:rPr>
        <w:t>研究内容和意义</w:t>
      </w:r>
    </w:p>
    <w:p w14:paraId="492C23C6">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92C23C6">
      <w:pPr>
        <w:ind w:firstLine="480"/>
      </w:pPr>
      <w:r>
        <w:rPr>
          <w:rFonts w:hint="eastAsia"/>
        </w:rPr>
        <w:t>围绕这一目标，本文首先研究并实现了面向企业智能办公场景的整体技术架构。该架构以前端 React 工作台与后端 FastAPI 服务为基础，结合 Supabase 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492C23C6">
      <w:pPr>
        <w:ind w:firstLine="480"/>
      </w:pPr>
      <w:r>
        <w:rPr>
          <w:rFonts w:hint="eastAsia"/>
        </w:rPr>
        <w:t>其次，本文围绕多模态内容获取与知识增强展开研究。针对企业办公中普遍存在的 PDF、DOCX、TXT、图片、扫描件与音频等资料，系统分别设计了文档解析、向量切分与召回、OCR 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492C23C6">
      <w:pPr>
        <w:ind w:firstLine="480"/>
      </w:pPr>
      <w:r>
        <w:rPr>
          <w:rFonts w:hint="eastAsia"/>
        </w:rPr>
        <w:t>再次，本文研究了面向复杂场景的模式路由与交互协同机制。系统根据用户任务目标，将能力分为通用对话、文档检索、数据库查询、会议纪要、OCR 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用性与准确性。</w:t>
      </w:r>
    </w:p>
    <w:p w14:paraId="492C23C6">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492C23C6">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492C23C6">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pPr>
        <w:pStyle w:val="3"/>
        <w:rPr>
          <w:rFonts w:ascii="黑体" w:hAnsi="黑体"/>
          <w:color w:val="000000"/>
        </w:rPr>
      </w:pPr>
      <w:r>
        <w:rPr>
          <w:rFonts w:ascii="黑体" w:hAnsi="黑体"/>
          <w:color w:val="000000"/>
        </w:rPr>
        <w:t>本文结构</w:t>
      </w:r>
    </w:p>
    <w:p w14:paraId="001217ED">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pPr>
        <w:ind w:firstLine="480"/>
        <w:rPr>
          <w:color w:val="000000"/>
        </w:rPr>
      </w:pPr>
      <w:r>
        <w:rPr>
          <w:rFonts w:hint="eastAsia"/>
        </w:rPr>
        <w:t>第二章为开发工具及相关技术简介，重点阐述系统实现所依赖的核心技术基础，包括前端 React + Vite 技术栈、后端 FastAPI 框架、Supabase 数据平台、本地与云端大语言模型接入方式、检索增强生成、OCR、语音识别以及相关的工程支撑工具，为后续章节提供必要的技术铺垫。</w:t>
      </w:r>
    </w:p>
    <w:p w14:paraId="3127416D">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pPr>
        <w:ind w:firstLine="480"/>
        <w:rPr>
          <w:color w:val="000000"/>
        </w:rPr>
      </w:pPr>
      <w:r>
        <w:rPr>
          <w:rFonts w:hint="eastAsia"/>
        </w:rPr>
        <w:t>第五章为系统实现，主要围绕多模式对话、文档检索、数据库查询、OCR 录入、会议纪要、审单、智能写作、管理后台与分享能力等核心模块，说明系统在工程层面的具体落地方式，并展示关键实现思路与界面组织形式。</w:t>
      </w:r>
    </w:p>
    <w:p w14:paraId="492C23C6">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492C23C6">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bookmarkEnd w:id="113"/>
    <w:bookmarkEnd w:id="114"/>
    <w:tbl>
      <w:tblPr>
        <w:tblStyle w:val="27"/>
        <w:tblW w:w="0" w:type="auto"/>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fixed"/>
        <w:tblCellMar>
          <w:top w:w="0" w:type="dxa"/>
          <w:left w:w="108" w:type="dxa"/>
          <w:bottom w:w="0" w:type="dxa"/>
          <w:right w:w="108" w:type="dxa"/>
        </w:tblCellMar>
      </w:tblPr>
      <w:tblGrid>
        <w:gridCol w:w="8522"/>
      </w:tblGrid>
      <w:tr w14:paraId="70B49AA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50" w:hRule="atLeast"/>
          <w:tblHeader/>
          <w:jc w:val="center"/>
        </w:trPr>
        <w:tc>
          <w:tcPr>
            <w:tcW w:w="8522" w:type="dxa"/>
            <w:tcBorders>
              <w:bottom w:val="single" w:color="auto" w:sz="8" w:space="0"/>
            </w:tcBorders>
          </w:tcPr>
          <w:p w14:paraId="4F755163">
            <w:pPr>
              <w:spacing w:line="340" w:lineRule="exact"/>
              <w:ind w:firstLine="360"/>
              <w:rPr>
                <w:rFonts w:ascii="宋体" w:hAnsi="宋体"/>
                <w:color w:val="000000"/>
                <w:sz w:val="18"/>
                <w:szCs w:val="18"/>
              </w:rPr>
            </w:pPr>
            <w:r>
              <w:rPr>
                <w:rFonts w:hint="eastAsia" w:ascii="宋体" w:hAnsi="宋体"/>
                <w:color w:val="000000"/>
                <w:sz w:val="18"/>
                <w:szCs w:val="18"/>
              </w:rPr>
              <w:t>样  品            茶多酚(%)      氨基酸(%)     咖啡碱(%)     固形物（%）</w:t>
            </w:r>
          </w:p>
        </w:tc>
      </w:tr>
      <w:tr w14:paraId="7AABD81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471" w:hRule="atLeast"/>
          <w:jc w:val="center"/>
        </w:trPr>
        <w:tc>
          <w:tcPr>
            <w:tcW w:w="8522" w:type="dxa"/>
            <w:tcBorders>
              <w:top w:val="single" w:color="auto" w:sz="8" w:space="0"/>
            </w:tcBorders>
          </w:tcPr>
          <w:p w14:paraId="30159F0D">
            <w:pPr>
              <w:spacing w:line="340" w:lineRule="exact"/>
              <w:ind w:firstLine="360"/>
              <w:rPr>
                <w:rFonts w:ascii="宋体" w:hAnsi="宋体"/>
                <w:color w:val="000000"/>
                <w:sz w:val="18"/>
                <w:szCs w:val="18"/>
              </w:rPr>
            </w:pPr>
            <w:commentRangeStart w:id="14"/>
            <w:r>
              <w:rPr>
                <w:rFonts w:hint="eastAsia" w:ascii="宋体" w:hAnsi="宋体"/>
                <w:color w:val="000000"/>
                <w:sz w:val="18"/>
                <w:szCs w:val="18"/>
              </w:rPr>
              <w:t>原始样</w:t>
            </w:r>
            <w:r>
              <w:rPr>
                <w:rFonts w:hint="eastAsia" w:ascii="宋体" w:hAnsi="宋体"/>
                <w:color w:val="000000"/>
                <w:sz w:val="18"/>
                <w:szCs w:val="18"/>
                <w:vertAlign w:val="superscript"/>
              </w:rPr>
              <w:t>1）</w:t>
            </w:r>
            <w:r>
              <w:rPr>
                <w:rFonts w:hint="eastAsia" w:ascii="宋体" w:hAnsi="宋体"/>
                <w:color w:val="000000"/>
                <w:sz w:val="18"/>
                <w:szCs w:val="18"/>
              </w:rPr>
              <w:t xml:space="preserve">           19.01           2.07         6.21            —</w:t>
            </w:r>
            <w:commentRangeEnd w:id="14"/>
            <w:r>
              <w:rPr>
                <w:rStyle w:val="34"/>
              </w:rPr>
              <w:commentReference w:id="14"/>
            </w:r>
          </w:p>
          <w:p w14:paraId="7640DA87">
            <w:pPr>
              <w:spacing w:line="340" w:lineRule="exact"/>
              <w:ind w:firstLine="360"/>
              <w:rPr>
                <w:rFonts w:ascii="宋体" w:hAnsi="宋体"/>
                <w:color w:val="000000"/>
                <w:sz w:val="18"/>
                <w:szCs w:val="18"/>
              </w:rPr>
            </w:pPr>
            <w:r>
              <w:rPr>
                <w:rFonts w:hint="eastAsia" w:ascii="宋体" w:hAnsi="宋体"/>
                <w:color w:val="000000"/>
                <w:sz w:val="18"/>
                <w:szCs w:val="18"/>
              </w:rPr>
              <w:t>……</w:t>
            </w:r>
          </w:p>
        </w:tc>
      </w:tr>
    </w:tbl>
    <w:tbl>
      <w:tblPr>
        <w:tblStyle w:val="27"/>
        <w:tblW w:w="0" w:type="auto"/>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fixed"/>
        <w:tblCellMar>
          <w:top w:w="0" w:type="dxa"/>
          <w:left w:w="108" w:type="dxa"/>
          <w:bottom w:w="0" w:type="dxa"/>
          <w:right w:w="108" w:type="dxa"/>
        </w:tblCellMar>
      </w:tblPr>
      <w:tblGrid>
        <w:gridCol w:w="8522"/>
      </w:tblGrid>
      <w:tr w14:paraId="7E9665E3">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50" w:hRule="atLeast"/>
          <w:tblHeader/>
          <w:jc w:val="center"/>
        </w:trPr>
        <w:tc>
          <w:tcPr>
            <w:tcW w:w="8522" w:type="dxa"/>
            <w:tcBorders>
              <w:bottom w:val="single" w:color="auto" w:sz="8" w:space="0"/>
            </w:tcBorders>
          </w:tcPr>
          <w:p w14:paraId="17FE5F15">
            <w:pPr>
              <w:spacing w:line="360" w:lineRule="exact"/>
              <w:ind w:firstLine="360"/>
              <w:rPr>
                <w:rFonts w:ascii="宋体" w:hAnsi="宋体"/>
                <w:color w:val="000000"/>
                <w:sz w:val="18"/>
                <w:szCs w:val="18"/>
              </w:rPr>
            </w:pPr>
            <w:r>
              <w:rPr>
                <w:rFonts w:hint="eastAsia" w:ascii="宋体" w:hAnsi="宋体"/>
                <w:color w:val="000000"/>
                <w:sz w:val="18"/>
                <w:szCs w:val="18"/>
              </w:rPr>
              <w:t>样  品            茶多酚(%)      氨基酸(%)     咖啡碱(%)     固形物（%）</w:t>
            </w:r>
          </w:p>
        </w:tc>
      </w:tr>
      <w:tr w14:paraId="6710DD2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60" w:hRule="atLeast"/>
          <w:jc w:val="center"/>
        </w:trPr>
        <w:tc>
          <w:tcPr>
            <w:tcW w:w="8522" w:type="dxa"/>
            <w:tcBorders>
              <w:top w:val="single" w:color="auto" w:sz="8" w:space="0"/>
            </w:tcBorders>
          </w:tcPr>
          <w:p w14:paraId="07345A01">
            <w:pPr>
              <w:spacing w:line="360" w:lineRule="exact"/>
              <w:ind w:firstLine="360"/>
              <w:rPr>
                <w:rFonts w:ascii="宋体" w:hAnsi="宋体"/>
                <w:color w:val="000000"/>
                <w:sz w:val="18"/>
                <w:szCs w:val="18"/>
              </w:rPr>
            </w:pPr>
            <w:r>
              <w:rPr>
                <w:rFonts w:hint="eastAsia" w:ascii="宋体" w:hAnsi="宋体"/>
                <w:color w:val="000000"/>
                <w:sz w:val="18"/>
                <w:szCs w:val="18"/>
              </w:rPr>
              <w:t>微滤样             21.91           2.23         6.50           07.92</w:t>
            </w:r>
          </w:p>
          <w:p w14:paraId="37DF7656">
            <w:pPr>
              <w:spacing w:line="360" w:lineRule="exact"/>
              <w:ind w:firstLine="360"/>
              <w:rPr>
                <w:rFonts w:ascii="宋体" w:hAnsi="宋体"/>
                <w:color w:val="000000"/>
                <w:sz w:val="18"/>
                <w:szCs w:val="18"/>
              </w:rPr>
            </w:pPr>
            <w:r>
              <w:rPr>
                <w:rFonts w:hint="eastAsia" w:ascii="宋体" w:hAnsi="宋体"/>
                <w:color w:val="000000"/>
                <w:sz w:val="18"/>
                <w:szCs w:val="18"/>
              </w:rPr>
              <w:t>……</w:t>
            </w:r>
          </w:p>
        </w:tc>
      </w:tr>
    </w:tbl>
    <w:bookmarkEnd w:id="196"/>
    <w:bookmarkEnd w:id="197"/>
    <w:bookmarkEnd w:id="198"/>
    <w:bookmarkEnd w:id="199"/>
    <w:bookmarkEnd w:id="200"/>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851"/>
        <w:gridCol w:w="1134"/>
        <w:gridCol w:w="850"/>
        <w:gridCol w:w="816"/>
        <w:gridCol w:w="743"/>
        <w:gridCol w:w="1099"/>
        <w:gridCol w:w="915"/>
        <w:gridCol w:w="730"/>
      </w:tblGrid>
      <w:tr w14:paraId="010E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276" w:type="dxa"/>
            <w:vAlign w:val="center"/>
          </w:tcPr>
          <w:p w14:paraId="78BC48B3">
            <w:pPr>
              <w:spacing w:line="240" w:lineRule="auto"/>
              <w:ind w:firstLine="0" w:firstLineChars="0"/>
              <w:jc w:val="center"/>
              <w:rPr>
                <w:color w:val="000000"/>
              </w:rPr>
            </w:pPr>
            <w:r>
              <w:rPr>
                <w:rFonts w:hint="eastAsia"/>
                <w:color w:val="000000"/>
              </w:rPr>
              <w:t>参考文献</w:t>
            </w:r>
          </w:p>
          <w:p w14:paraId="024FFC08">
            <w:pPr>
              <w:spacing w:line="240" w:lineRule="auto"/>
              <w:ind w:firstLine="0" w:firstLineChars="0"/>
              <w:jc w:val="center"/>
              <w:rPr>
                <w:color w:val="000000"/>
              </w:rPr>
            </w:pPr>
            <w:r>
              <w:rPr>
                <w:rFonts w:hint="eastAsia"/>
                <w:color w:val="000000"/>
              </w:rPr>
              <w:t>类型</w:t>
            </w:r>
          </w:p>
        </w:tc>
        <w:tc>
          <w:tcPr>
            <w:tcW w:w="851" w:type="dxa"/>
            <w:vAlign w:val="center"/>
          </w:tcPr>
          <w:p w14:paraId="2C520711">
            <w:pPr>
              <w:spacing w:line="240" w:lineRule="auto"/>
              <w:ind w:left="36" w:firstLine="0" w:firstLineChars="0"/>
              <w:jc w:val="center"/>
              <w:rPr>
                <w:color w:val="000000"/>
              </w:rPr>
            </w:pPr>
            <w:r>
              <w:rPr>
                <w:rFonts w:hint="eastAsia"/>
                <w:color w:val="000000"/>
              </w:rPr>
              <w:t>专著</w:t>
            </w:r>
          </w:p>
        </w:tc>
        <w:tc>
          <w:tcPr>
            <w:tcW w:w="1134" w:type="dxa"/>
            <w:vAlign w:val="center"/>
          </w:tcPr>
          <w:p w14:paraId="7C251743">
            <w:pPr>
              <w:spacing w:line="240" w:lineRule="auto"/>
              <w:ind w:firstLine="0" w:firstLineChars="0"/>
              <w:jc w:val="center"/>
              <w:rPr>
                <w:color w:val="000000"/>
              </w:rPr>
            </w:pPr>
            <w:r>
              <w:rPr>
                <w:rFonts w:hint="eastAsia"/>
                <w:color w:val="000000"/>
              </w:rPr>
              <w:t>论文集</w:t>
            </w:r>
          </w:p>
        </w:tc>
        <w:tc>
          <w:tcPr>
            <w:tcW w:w="850" w:type="dxa"/>
            <w:vAlign w:val="center"/>
          </w:tcPr>
          <w:p w14:paraId="13F084BE">
            <w:pPr>
              <w:spacing w:line="240" w:lineRule="auto"/>
              <w:ind w:firstLine="0" w:firstLineChars="0"/>
              <w:jc w:val="center"/>
              <w:rPr>
                <w:color w:val="000000"/>
              </w:rPr>
            </w:pPr>
            <w:r>
              <w:rPr>
                <w:rFonts w:hint="eastAsia"/>
                <w:color w:val="000000"/>
              </w:rPr>
              <w:t>报纸文章</w:t>
            </w:r>
          </w:p>
        </w:tc>
        <w:tc>
          <w:tcPr>
            <w:tcW w:w="816" w:type="dxa"/>
            <w:vAlign w:val="center"/>
          </w:tcPr>
          <w:p w14:paraId="2D7CC03F">
            <w:pPr>
              <w:spacing w:line="240" w:lineRule="auto"/>
              <w:ind w:firstLine="0" w:firstLineChars="0"/>
              <w:jc w:val="center"/>
              <w:rPr>
                <w:color w:val="000000"/>
              </w:rPr>
            </w:pPr>
            <w:r>
              <w:rPr>
                <w:rFonts w:hint="eastAsia"/>
                <w:color w:val="000000"/>
              </w:rPr>
              <w:t>期刊文章</w:t>
            </w:r>
          </w:p>
        </w:tc>
        <w:tc>
          <w:tcPr>
            <w:tcW w:w="743" w:type="dxa"/>
            <w:vAlign w:val="center"/>
          </w:tcPr>
          <w:p w14:paraId="0717AB7F">
            <w:pPr>
              <w:spacing w:line="240" w:lineRule="auto"/>
              <w:ind w:firstLine="0" w:firstLineChars="0"/>
              <w:jc w:val="center"/>
              <w:rPr>
                <w:color w:val="000000"/>
              </w:rPr>
            </w:pPr>
            <w:r>
              <w:rPr>
                <w:rFonts w:hint="eastAsia"/>
                <w:color w:val="000000"/>
              </w:rPr>
              <w:t>学位论文</w:t>
            </w:r>
          </w:p>
        </w:tc>
        <w:tc>
          <w:tcPr>
            <w:tcW w:w="1099" w:type="dxa"/>
            <w:vAlign w:val="center"/>
          </w:tcPr>
          <w:p w14:paraId="13FDFE8D">
            <w:pPr>
              <w:spacing w:line="240" w:lineRule="auto"/>
              <w:ind w:firstLine="0" w:firstLineChars="0"/>
              <w:jc w:val="center"/>
              <w:rPr>
                <w:color w:val="000000"/>
              </w:rPr>
            </w:pPr>
            <w:r>
              <w:rPr>
                <w:rFonts w:hint="eastAsia"/>
                <w:color w:val="000000"/>
              </w:rPr>
              <w:t>报告</w:t>
            </w:r>
          </w:p>
        </w:tc>
        <w:tc>
          <w:tcPr>
            <w:tcW w:w="915" w:type="dxa"/>
            <w:vAlign w:val="center"/>
          </w:tcPr>
          <w:p w14:paraId="0D87EF0F">
            <w:pPr>
              <w:spacing w:line="240" w:lineRule="auto"/>
              <w:ind w:firstLine="0" w:firstLineChars="0"/>
              <w:jc w:val="center"/>
              <w:rPr>
                <w:color w:val="000000"/>
              </w:rPr>
            </w:pPr>
            <w:r>
              <w:rPr>
                <w:rFonts w:hint="eastAsia"/>
                <w:color w:val="000000"/>
              </w:rPr>
              <w:t>标准</w:t>
            </w:r>
          </w:p>
        </w:tc>
        <w:tc>
          <w:tcPr>
            <w:tcW w:w="730" w:type="dxa"/>
            <w:vAlign w:val="center"/>
          </w:tcPr>
          <w:p w14:paraId="4C8A10B1">
            <w:pPr>
              <w:spacing w:line="240" w:lineRule="auto"/>
              <w:ind w:firstLine="0" w:firstLineChars="0"/>
              <w:jc w:val="center"/>
              <w:rPr>
                <w:color w:val="000000"/>
              </w:rPr>
            </w:pPr>
            <w:r>
              <w:rPr>
                <w:rFonts w:hint="eastAsia"/>
                <w:color w:val="000000"/>
              </w:rPr>
              <w:t>专利</w:t>
            </w:r>
          </w:p>
        </w:tc>
      </w:tr>
      <w:tr w14:paraId="3C05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276" w:type="dxa"/>
            <w:vAlign w:val="center"/>
          </w:tcPr>
          <w:p w14:paraId="6157B3BF">
            <w:pPr>
              <w:spacing w:line="240" w:lineRule="auto"/>
              <w:ind w:firstLine="0" w:firstLineChars="0"/>
              <w:jc w:val="center"/>
              <w:rPr>
                <w:color w:val="000000"/>
              </w:rPr>
            </w:pPr>
            <w:r>
              <w:rPr>
                <w:rFonts w:hint="eastAsia"/>
                <w:color w:val="000000"/>
              </w:rPr>
              <w:t>文献类型标识</w:t>
            </w:r>
          </w:p>
        </w:tc>
        <w:tc>
          <w:tcPr>
            <w:tcW w:w="851" w:type="dxa"/>
            <w:vAlign w:val="center"/>
          </w:tcPr>
          <w:p w14:paraId="221A5393">
            <w:pPr>
              <w:spacing w:line="240" w:lineRule="auto"/>
              <w:ind w:firstLine="0" w:firstLineChars="0"/>
              <w:jc w:val="center"/>
              <w:rPr>
                <w:color w:val="000000"/>
              </w:rPr>
            </w:pPr>
            <w:r>
              <w:rPr>
                <w:rFonts w:hint="eastAsia"/>
                <w:color w:val="000000"/>
              </w:rPr>
              <w:t>M</w:t>
            </w:r>
          </w:p>
        </w:tc>
        <w:tc>
          <w:tcPr>
            <w:tcW w:w="1134" w:type="dxa"/>
            <w:tcBorders>
              <w:bottom w:val="single" w:color="auto" w:sz="4" w:space="0"/>
            </w:tcBorders>
            <w:vAlign w:val="center"/>
          </w:tcPr>
          <w:p w14:paraId="2040A71F">
            <w:pPr>
              <w:spacing w:line="240" w:lineRule="auto"/>
              <w:ind w:firstLine="0" w:firstLineChars="0"/>
              <w:jc w:val="center"/>
              <w:rPr>
                <w:color w:val="000000"/>
              </w:rPr>
            </w:pPr>
            <w:r>
              <w:rPr>
                <w:rFonts w:hint="eastAsia"/>
                <w:color w:val="000000"/>
              </w:rPr>
              <w:t>C</w:t>
            </w:r>
          </w:p>
        </w:tc>
        <w:tc>
          <w:tcPr>
            <w:tcW w:w="850" w:type="dxa"/>
            <w:tcBorders>
              <w:bottom w:val="single" w:color="auto" w:sz="4" w:space="0"/>
            </w:tcBorders>
            <w:vAlign w:val="center"/>
          </w:tcPr>
          <w:p w14:paraId="4E481E33">
            <w:pPr>
              <w:spacing w:line="240" w:lineRule="auto"/>
              <w:ind w:firstLine="0" w:firstLineChars="0"/>
              <w:jc w:val="center"/>
              <w:rPr>
                <w:color w:val="000000"/>
              </w:rPr>
            </w:pPr>
            <w:r>
              <w:rPr>
                <w:rFonts w:hint="eastAsia"/>
                <w:color w:val="000000"/>
              </w:rPr>
              <w:t>N</w:t>
            </w:r>
          </w:p>
        </w:tc>
        <w:tc>
          <w:tcPr>
            <w:tcW w:w="816" w:type="dxa"/>
            <w:tcBorders>
              <w:bottom w:val="single" w:color="auto" w:sz="4" w:space="0"/>
            </w:tcBorders>
            <w:vAlign w:val="center"/>
          </w:tcPr>
          <w:p w14:paraId="37449086">
            <w:pPr>
              <w:spacing w:line="240" w:lineRule="auto"/>
              <w:ind w:firstLine="0" w:firstLineChars="0"/>
              <w:jc w:val="center"/>
              <w:rPr>
                <w:color w:val="000000"/>
              </w:rPr>
            </w:pPr>
            <w:r>
              <w:rPr>
                <w:rFonts w:hint="eastAsia"/>
                <w:color w:val="000000"/>
              </w:rPr>
              <w:t>J</w:t>
            </w:r>
          </w:p>
        </w:tc>
        <w:tc>
          <w:tcPr>
            <w:tcW w:w="743" w:type="dxa"/>
            <w:tcBorders>
              <w:bottom w:val="single" w:color="auto" w:sz="4" w:space="0"/>
            </w:tcBorders>
            <w:vAlign w:val="center"/>
          </w:tcPr>
          <w:p w14:paraId="1B872D91">
            <w:pPr>
              <w:spacing w:line="240" w:lineRule="auto"/>
              <w:ind w:firstLine="0" w:firstLineChars="0"/>
              <w:jc w:val="center"/>
              <w:rPr>
                <w:color w:val="000000"/>
              </w:rPr>
            </w:pPr>
            <w:r>
              <w:rPr>
                <w:rFonts w:hint="eastAsia"/>
                <w:color w:val="000000"/>
              </w:rPr>
              <w:t>D</w:t>
            </w:r>
          </w:p>
        </w:tc>
        <w:tc>
          <w:tcPr>
            <w:tcW w:w="1099" w:type="dxa"/>
            <w:tcBorders>
              <w:bottom w:val="single" w:color="auto" w:sz="4" w:space="0"/>
            </w:tcBorders>
            <w:vAlign w:val="center"/>
          </w:tcPr>
          <w:p w14:paraId="60F72736">
            <w:pPr>
              <w:spacing w:line="240" w:lineRule="auto"/>
              <w:ind w:firstLine="0" w:firstLineChars="0"/>
              <w:jc w:val="center"/>
              <w:rPr>
                <w:color w:val="000000"/>
              </w:rPr>
            </w:pPr>
            <w:r>
              <w:rPr>
                <w:rFonts w:hint="eastAsia"/>
                <w:color w:val="000000"/>
              </w:rPr>
              <w:t>R</w:t>
            </w:r>
          </w:p>
        </w:tc>
        <w:tc>
          <w:tcPr>
            <w:tcW w:w="915" w:type="dxa"/>
            <w:tcBorders>
              <w:bottom w:val="single" w:color="auto" w:sz="4" w:space="0"/>
            </w:tcBorders>
            <w:vAlign w:val="center"/>
          </w:tcPr>
          <w:p w14:paraId="2DA41C56">
            <w:pPr>
              <w:spacing w:line="240" w:lineRule="auto"/>
              <w:ind w:firstLine="0" w:firstLineChars="0"/>
              <w:jc w:val="center"/>
              <w:rPr>
                <w:color w:val="000000"/>
              </w:rPr>
            </w:pPr>
            <w:r>
              <w:rPr>
                <w:rFonts w:hint="eastAsia"/>
                <w:color w:val="000000"/>
              </w:rPr>
              <w:t>S</w:t>
            </w:r>
          </w:p>
        </w:tc>
        <w:tc>
          <w:tcPr>
            <w:tcW w:w="730" w:type="dxa"/>
            <w:tcBorders>
              <w:bottom w:val="single" w:color="auto" w:sz="4" w:space="0"/>
            </w:tcBorders>
            <w:vAlign w:val="center"/>
          </w:tcPr>
          <w:p w14:paraId="075B884E">
            <w:pPr>
              <w:spacing w:line="240" w:lineRule="auto"/>
              <w:ind w:firstLine="0" w:firstLineChars="0"/>
              <w:jc w:val="center"/>
              <w:rPr>
                <w:color w:val="000000"/>
              </w:rPr>
            </w:pPr>
            <w:r>
              <w:rPr>
                <w:rFonts w:hint="eastAsia"/>
                <w:color w:val="000000"/>
              </w:rPr>
              <w:t>P</w:t>
            </w:r>
          </w:p>
        </w:tc>
      </w:tr>
    </w:tbl>
    <w:tbl>
      <w:tblPr>
        <w:tblStyle w:val="27"/>
        <w:tblW w:w="480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1888"/>
        <w:gridCol w:w="2132"/>
        <w:gridCol w:w="1904"/>
      </w:tblGrid>
      <w:tr w14:paraId="2F3F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84" w:type="pct"/>
            <w:vAlign w:val="center"/>
          </w:tcPr>
          <w:p w14:paraId="29E69D9E">
            <w:pPr>
              <w:spacing w:line="240" w:lineRule="auto"/>
              <w:ind w:firstLine="0" w:firstLineChars="0"/>
              <w:jc w:val="center"/>
              <w:rPr>
                <w:color w:val="000000"/>
              </w:rPr>
            </w:pPr>
            <w:r>
              <w:rPr>
                <w:rFonts w:hint="eastAsia"/>
                <w:color w:val="000000"/>
              </w:rPr>
              <w:t>电子参考文献类型</w:t>
            </w:r>
          </w:p>
        </w:tc>
        <w:tc>
          <w:tcPr>
            <w:tcW w:w="1152" w:type="pct"/>
            <w:vAlign w:val="center"/>
          </w:tcPr>
          <w:p w14:paraId="22319233">
            <w:pPr>
              <w:spacing w:line="240" w:lineRule="auto"/>
              <w:ind w:firstLine="0" w:firstLineChars="0"/>
              <w:jc w:val="center"/>
              <w:rPr>
                <w:color w:val="000000"/>
              </w:rPr>
            </w:pPr>
            <w:r>
              <w:rPr>
                <w:rFonts w:hint="eastAsia"/>
                <w:color w:val="000000"/>
              </w:rPr>
              <w:t>数据库</w:t>
            </w:r>
          </w:p>
        </w:tc>
        <w:tc>
          <w:tcPr>
            <w:tcW w:w="1301" w:type="pct"/>
            <w:vAlign w:val="center"/>
          </w:tcPr>
          <w:p w14:paraId="41EAA262">
            <w:pPr>
              <w:spacing w:line="240" w:lineRule="auto"/>
              <w:ind w:firstLine="0" w:firstLineChars="0"/>
              <w:jc w:val="center"/>
              <w:rPr>
                <w:color w:val="000000"/>
              </w:rPr>
            </w:pPr>
            <w:r>
              <w:rPr>
                <w:rFonts w:hint="eastAsia"/>
                <w:color w:val="000000"/>
              </w:rPr>
              <w:t>计算机程序</w:t>
            </w:r>
          </w:p>
        </w:tc>
        <w:tc>
          <w:tcPr>
            <w:tcW w:w="1162" w:type="pct"/>
            <w:vAlign w:val="center"/>
          </w:tcPr>
          <w:p w14:paraId="63DE84E2">
            <w:pPr>
              <w:spacing w:line="240" w:lineRule="auto"/>
              <w:ind w:firstLine="0" w:firstLineChars="0"/>
              <w:jc w:val="center"/>
              <w:rPr>
                <w:color w:val="000000"/>
              </w:rPr>
            </w:pPr>
            <w:r>
              <w:rPr>
                <w:rFonts w:hint="eastAsia"/>
                <w:color w:val="000000"/>
              </w:rPr>
              <w:t>电子公告</w:t>
            </w:r>
          </w:p>
        </w:tc>
      </w:tr>
      <w:tr w14:paraId="0DD7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84" w:type="pct"/>
            <w:vAlign w:val="center"/>
          </w:tcPr>
          <w:p w14:paraId="5C29B035">
            <w:pPr>
              <w:spacing w:line="240" w:lineRule="auto"/>
              <w:ind w:firstLine="0" w:firstLineChars="0"/>
              <w:jc w:val="center"/>
              <w:rPr>
                <w:color w:val="000000"/>
              </w:rPr>
            </w:pPr>
            <w:r>
              <w:rPr>
                <w:rFonts w:hint="eastAsia"/>
                <w:color w:val="000000"/>
              </w:rPr>
              <w:t>电子文献类型标识</w:t>
            </w:r>
          </w:p>
        </w:tc>
        <w:tc>
          <w:tcPr>
            <w:tcW w:w="1152" w:type="pct"/>
            <w:vAlign w:val="center"/>
          </w:tcPr>
          <w:p w14:paraId="5BB7E9A2">
            <w:pPr>
              <w:spacing w:line="240" w:lineRule="auto"/>
              <w:ind w:firstLine="0" w:firstLineChars="0"/>
              <w:jc w:val="center"/>
              <w:rPr>
                <w:color w:val="000000"/>
              </w:rPr>
            </w:pPr>
            <w:r>
              <w:rPr>
                <w:rFonts w:hint="eastAsia"/>
                <w:color w:val="000000"/>
              </w:rPr>
              <w:t>DB</w:t>
            </w:r>
          </w:p>
        </w:tc>
        <w:tc>
          <w:tcPr>
            <w:tcW w:w="1301" w:type="pct"/>
            <w:vAlign w:val="center"/>
          </w:tcPr>
          <w:p w14:paraId="75507003">
            <w:pPr>
              <w:spacing w:line="240" w:lineRule="auto"/>
              <w:ind w:firstLine="360" w:firstLineChars="0"/>
              <w:jc w:val="center"/>
              <w:rPr>
                <w:color w:val="000000"/>
              </w:rPr>
            </w:pPr>
            <w:r>
              <w:rPr>
                <w:rFonts w:hint="eastAsia"/>
                <w:color w:val="000000"/>
              </w:rPr>
              <w:t>CP</w:t>
            </w:r>
          </w:p>
        </w:tc>
        <w:tc>
          <w:tcPr>
            <w:tcW w:w="1162" w:type="pct"/>
            <w:vAlign w:val="center"/>
          </w:tcPr>
          <w:p w14:paraId="68D257E4">
            <w:pPr>
              <w:spacing w:line="240" w:lineRule="auto"/>
              <w:ind w:firstLine="360" w:firstLineChars="0"/>
              <w:jc w:val="center"/>
              <w:rPr>
                <w:color w:val="000000"/>
              </w:rPr>
            </w:pPr>
            <w:r>
              <w:rPr>
                <w:rFonts w:hint="eastAsia"/>
                <w:color w:val="000000"/>
              </w:rPr>
              <w:t>EB</w:t>
            </w:r>
          </w:p>
        </w:tc>
      </w:tr>
    </w:tbl>
    <w:p w14:paraId="19F5B9B8">
      <w:pPr>
        <w:ind w:firstLine="480"/>
      </w:pPr>
      <w:r>
        <w:rPr>
          <w:rFonts w:hint="eastAsia"/>
        </w:rPr>
        <w:br w:type="page"/>
      </w:r>
    </w:p>
    <w:p w14:paraId="282F5844">
      <w:pPr>
        <w:pStyle w:val="2"/>
        <w:spacing w:after="624"/>
        <w:rPr>
          <w:rFonts w:ascii="黑体" w:hAnsi="黑体" w:cs="黑体"/>
          <w:b w:val="0"/>
          <w:bCs w:val="0"/>
          <w:szCs w:val="30"/>
        </w:rPr>
      </w:pPr>
      <w:r>
        <w:rPr>
          <w:rFonts w:hint="eastAsia" w:ascii="黑体" w:hAnsi="黑体" w:cs="黑体"/>
          <w:b w:val="0"/>
          <w:bCs w:val="0"/>
          <w:szCs w:val="30"/>
        </w:rPr>
        <w:t>开发工具及相关技术简介</w:t>
      </w:r>
    </w:p>
    <w:p w14:paraId="1C3F9BBE">
      <w:pPr>
        <w:pStyle w:val="3"/>
        <w:rPr>
          <w:rFonts w:ascii="黑体" w:hAnsi="黑体" w:cs="黑体"/>
          <w:color w:val="000000"/>
          <w:szCs w:val="28"/>
        </w:rPr>
      </w:pPr>
      <w:r>
        <w:rPr>
          <w:rFonts w:hint="eastAsia" w:ascii="黑体" w:hAnsi="黑体" w:cs="黑体"/>
          <w:color w:val="000000"/>
          <w:szCs w:val="28"/>
        </w:rPr>
        <w:t>系统开发环境与工具选择</w:t>
      </w:r>
    </w:p>
    <w:p w14:paraId="19F5B9B8">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 Enterprise Intelligent Office Agent 2.0 的技术基础，并说明相应工具选择背后的工程逻辑。</w:t>
      </w:r>
    </w:p>
    <w:p w14:paraId="19F5B9B8">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从项目特征来看，该系统同时具备多模态输入、知识检索、数据库问答、会议转写、审单分析、写作生成和管理后台等复合能力。这意味着系统既要面对高并发的前后端交互，又要兼容文档解析、向量计算、OCR 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19F5B9B8">
      <w:pPr>
        <w:ind w:firstLine="480"/>
      </w:pPr>
      <w:r>
        <w:rPr>
          <w:rFonts w:hint="eastAsia"/>
        </w:rPr>
        <w:t>在前端开发环境方面，项目选用了以 React 19.2.0 为核心的现代 Web 技术栈，并采用 Vite 7.2.4 作为构建与开发服务器。React 的组件化思想适合构建复杂办公工作台，能够将登录、仪表盘、审单后台、PPT 工作区、写作工作区、会话侧栏、上传面板等界面拆分为具备复用价值的功能单元。Vite 则以原生 ES Module 为基础，在开发阶段具备启动快、热更新响应迅速和工程配置灵活等优点，尤其适合需要频繁联调前后端接口的大型单页应用。对于本系统这种界面密集、状态切换频繁的办公平台而言，React 与 Vite 的组合可以显著降低开发与调试成本。</w:t>
      </w:r>
    </w:p>
    <w:p w14:paraId="19F5B9B8">
      <w:pPr>
        <w:ind w:firstLine="480"/>
      </w:pPr>
      <w:r>
        <w:rPr>
          <w:rFonts w:hint="eastAsia"/>
        </w:rPr>
        <w:t>在后端开发环境方面，项目采用 Python 生态与 FastAPI 框架。Python 的优势在于能够高效连接大语言模型、向量检索、OCR、语音识别、文档解析和数据库操作等多个 AI 与数据处理工具链，避免在多语言服务之间频繁进行协议转换。FastAPI 则兼具异步接口支持、自动数据校验、OpenAPI 文档生成和路由模块化组织等能力，适合实现聊天流式输出、文件上传、后台任务、权限接口和多模式业务路由。本项目的后端并非传统意义上的单纯 CRUD 服务，而是一个围绕模型调度与内容处理展开的能力编排层，因此选择 FastAPI 具有较高的工程适配性。</w:t>
      </w:r>
    </w:p>
    <w:p w14:paraId="19F5B9B8">
      <w:pPr>
        <w:ind w:firstLine="480"/>
      </w:pPr>
      <w:r>
        <w:rPr>
          <w:rFonts w:hint="eastAsia"/>
        </w:rPr>
        <w:t>在模型运行环境方面，项目采用“本地模型优先、云端模型补充”的双后端策略。源码显示系统通过 Ollama 接入本地大语言模型，默认模型为 qwen2.5-coder，同时保留对 DeepSeek 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19F5B9B8">
      <w:pPr>
        <w:ind w:firstLine="480"/>
      </w:pPr>
      <w:r>
        <w:rPr>
          <w:rFonts w:hint="eastAsia"/>
        </w:rPr>
        <w:t>在数据与基础设施工具方面，项目使用 Supabase 作为数据库、认证与对象存储的统一支撑平台，并通过 SQLAlchemy 建立 Python 侧的数据库连接管理。Supabase 的优势在于其同时提供 PostgreSQL、对象存储、鉴权和客户端 SDK，使系统能够在较低运维门槛下完成结构化数据、历史会话、知识切片与音频文件的统一管理。结合本项目的本地部署方式，Supabase 还具备较好的私有化适应能力，能够满足企业对内网部署、权限隔离和数据可控的要求。相较于分别拼装多个独立组件，这种平台化基础设施明显降低了系统整合复杂度。</w:t>
      </w:r>
    </w:p>
    <w:p w14:paraId="19F5B9B8">
      <w:pPr>
        <w:ind w:firstLine="480"/>
      </w:pPr>
      <w:r>
        <w:rPr>
          <w:rFonts w:hint="eastAsia"/>
        </w:rPr>
        <w:t>除核心框架外，项目还使用了一系列与办公场景密切相关的支撑工具。例如，前端通过 @supabase/supabase-js 实现浏览器侧鉴权状态与对象存储访问；后端通过 LangChain 系列组件连接检索增强生成链路；通过 PaddleOCR、pdf2image、pydub、sentence-transformers 等库完成文本、图像、PDF 与音频的跨模态处理；通过 Presenton 相关接口完成 PPT 生成服务接入。这些工具并非孤立存在，而是围绕统一业务平台被有机组织，使系统具备从原始材料采集、语义理解到内容生成的连续处理能力。</w:t>
      </w:r>
    </w:p>
    <w:p w14:paraId="19F5B9B8">
      <w:pPr>
        <w:ind w:firstLine="480"/>
      </w:pPr>
      <w:r>
        <w:rPr>
          <w:rFonts w:hint="eastAsia"/>
        </w:rPr>
        <w:t>总体而言，本项目的开发工具选择体现了一种偏工程实用主义的路线：前端强调交互效率与模块化组织，后端强调异步接口与 AI 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1C3F9BBE">
      <w:pPr>
        <w:pStyle w:val="3"/>
        <w:rPr>
          <w:rFonts w:ascii="黑体" w:hAnsi="黑体" w:cs="黑体"/>
          <w:color w:val="000000"/>
          <w:szCs w:val="28"/>
        </w:rPr>
      </w:pPr>
      <w:r>
        <w:rPr>
          <w:rFonts w:hint="eastAsia" w:ascii="黑体" w:hAnsi="黑体" w:cs="黑体"/>
          <w:color w:val="000000"/>
          <w:szCs w:val="28"/>
        </w:rPr>
        <w:t>前端界面构建与交互实现技术</w:t>
      </w:r>
    </w:p>
    <w:p w14:paraId="19F5B9B8">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前端系统是用户感知智能办公平台能力的第一入口，其质量直接决定模型能力能否被自然、连续地使用。本项目以前端单页应用作为统一工作台，将知识问答、文件上传、会议纪要、数据库查询、智能写作、PPT 生成、审单辅助和后台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19F5B9B8">
      <w:pPr>
        <w:ind w:firstLine="480"/>
      </w:pPr>
      <w:r>
        <w:rPr>
          <w:rFonts w:hint="eastAsia"/>
        </w:rPr>
        <w:t>从框架层面看，React 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React 以自上而下的数据流与声明式渲染机制，有效支撑了这类高复杂度界面的开发。</w:t>
      </w:r>
    </w:p>
    <w:p w14:paraId="19F5B9B8">
      <w:pPr>
        <w:ind w:firstLine="480"/>
      </w:pPr>
      <w:r>
        <w:rPr>
          <w:rFonts w:hint="eastAsia"/>
        </w:rPr>
        <w:t>路由层面上，项目使用 React Router 7.9.6 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19F5B9B8">
      <w:pPr>
        <w:ind w:firstLine="480"/>
      </w:pPr>
      <w:r>
        <w:rPr>
          <w:rFonts w:hint="eastAsia"/>
        </w:rPr>
        <w:t>在工程构建方面，Vite 提供了高效的本地开发能力与更细粒度的构建控制。项目在 vite.config.js 中通过 manualChunks 对登录公共组件、管理后台模块、Markdown 渲染依赖、代码高亮依赖、Supabase SDK 与 React 核心依赖进行分包，使大型前端工程在生产环境下具备更好的首屏加载效率与缓存复用效果。同时，Vite 的本地代理能力还将 /api 请求转发到后端服务，降低了前后端联调时的跨域与部署复杂度。对于一个需要持续迭代的智能办公平台而言，良好的构建效率本身就是提高研发速度的重要条件。</w:t>
      </w:r>
    </w:p>
    <w:p w14:paraId="19F5B9B8">
      <w:pPr>
        <w:ind w:firstLine="480"/>
      </w:pPr>
      <w:r>
        <w:rPr>
          <w:rFonts w:hint="eastAsia"/>
        </w:rPr>
        <w:t>前端与后端的数据交互在本项目中并非简单的表单提交关系，而是带有鉴权与重试逻辑的长链路接口调用。项目中的 apiClient.js 采用基于 fetch 的统一请求封装，对访问令牌、刷新令牌、本地记住登录时间窗和未经授权时的自动处理进行了集中管理。当接口返回 401 状态时，前端会优先尝试通过后端刷新令牌接口或 Supabase SDK 进行会话续期，降低用户在长期使用工作台过程中的中断概率。这种设计使平台更适合真实办公环境下的持续使用，而不是一次性演示。</w:t>
      </w:r>
    </w:p>
    <w:p w14:paraId="19F5B9B8">
      <w:pPr>
        <w:ind w:firstLine="480"/>
      </w:pPr>
      <w:r>
        <w:rPr>
          <w:rFonts w:hint="eastAsia"/>
        </w:rPr>
        <w:t>在云存储与会话协同方面，前端通过 @supabase/supabase-js 接入 Supabase 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使用。Supabase JS 的引入使前端不必自行维护额外的存储签名机制，降低了文件类能力接入的复杂度。</w:t>
      </w:r>
    </w:p>
    <w:p w14:paraId="19F5B9B8">
      <w:pPr>
        <w:ind w:firstLine="480"/>
      </w:pPr>
      <w:r>
        <w:rPr>
          <w:rFonts w:hint="eastAsia"/>
        </w:rPr>
        <w:t>从界面表现与交互组织角度看，项目采用了以组件样式和工程化 CSS 变量为基础的界面构建方式，并结合 TailwindCSS 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19F5B9B8">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19F5B9B8">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综合来看，前端技术栈在本系统中承担的并不只是“做一个漂亮界面”的职责，而是负责把复杂的模型能力、文件能力和数据能力组织成用户可理解、可操作、可持续追问的办公工作台。React、React Router、Vite 与 Supabase JS 的组合，使平台具备了较强的界面组织能力、接口协同能力与长期维护能力，为系统后续功能拓展和业务模式迭代提供了稳定基础。</w:t>
      </w:r>
    </w:p>
    <w:p w14:paraId="1C3F9BBE">
      <w:pPr>
        <w:pStyle w:val="3"/>
        <w:rPr>
          <w:rFonts w:ascii="黑体" w:hAnsi="黑体" w:cs="黑体"/>
          <w:color w:val="000000"/>
          <w:szCs w:val="28"/>
        </w:rPr>
      </w:pPr>
      <w:r>
        <w:rPr>
          <w:rFonts w:hint="eastAsia" w:ascii="黑体" w:hAnsi="黑体" w:cs="黑体"/>
          <w:color w:val="000000"/>
          <w:szCs w:val="28"/>
        </w:rPr>
        <w:t>后端服务框架与接口组织技术</w:t>
      </w:r>
    </w:p>
    <w:p w14:paraId="19F5B9B8">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 FastAPI 作为后端框架，其核心原因在于该框架不仅具备轻量、异步、性能较高等优点，还能够与 Python 的 AI 生态自然衔接。对于一个既需要处理普通 REST 接口，又需要处理流式聊天响应、文件上传、后台线程任务和多模块编排的系统而言，FastAPI 兼顾了开发效率与接口表达能力。</w:t>
      </w:r>
    </w:p>
    <w:p w14:paraId="19F5B9B8">
      <w:pPr>
        <w:ind w:firstLine="480"/>
      </w:pPr>
      <w:r>
        <w:rPr>
          <w:rFonts w:hint="eastAsia"/>
        </w:rPr>
        <w:t>从主程序结构看，系统在 main.py 中采用了较为务实的模块化装配方式。核心路由并不是一次性静态绑定，而是通过可选导入的方式按能力模块加载，包括认证、聊天、审单、管理后台、决策分析、文档处理、语音处理、OCR、PPT 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19F5B9B8">
      <w:pPr>
        <w:ind w:firstLine="480"/>
      </w:pPr>
      <w:r>
        <w:rPr>
          <w:rFonts w:hint="eastAsia"/>
        </w:rPr>
        <w:t>在接口组织层面，本项目充分利用了 FastAPI 的 APIRouter 与 Pydantic 数据模型机制。无论是聊天请求、PPT 生成请求、会话重命名请求，还是音频转写和管理后台相关请求，都通过显式的数据结构进行约束。Pydantic 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19F5B9B8">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 StreamingResponse 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19F5B9B8">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OCR 上下文总结和会议纪要等不同处理路径。这种“能力路由”思想是企业级智能系统区别于通用聊天机器人的重要特征。它意味着后端不只是一个模型转发器，更是任务理解与工具编排的协调层。</w:t>
      </w:r>
    </w:p>
    <w:p w14:paraId="19F5B9B8">
      <w:pPr>
        <w:ind w:firstLine="480"/>
      </w:pPr>
      <w:r>
        <w:rPr>
          <w:rFonts w:hint="eastAsia"/>
        </w:rPr>
        <w:t>对于需要耗时处理的任务，后端采用后台线程与异步任务结合的方式降低主请求阻塞程度。例如语音转写可以在提交任务后由独立线程继续处理，PPT 生成与轮询查询也通过异步接口和状态查询机制完成，OCR 识别与文档向量化同样可以与主对话流程解耦。这样的设计并没有引入过重的分布式任务系统，而是在当前项目体量下保持了足够实用的并发组织方式，兼顾实现复杂度与使用效果。</w:t>
      </w:r>
    </w:p>
    <w:p w14:paraId="19F5B9B8">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此外，项目在后端运行期还设计了启动预热与运行时清理机制。例如系统启动时会根据配置决定是否预热大语言模型、嵌入模型和决策缓存，以降低首次请求延迟；同时会确保运行时静态目录、OCR 临时目录和历史遗留文件迁移逻辑得到执行，避免资源分布混乱。对于办公系统而言，这些“非业务代码”同样重要，因为它们直接影响系统稳定性、长期运行质量与开发维护成本。</w:t>
      </w:r>
    </w:p>
    <w:p w14:paraId="19F5B9B8">
      <w:pPr>
        <w:ind w:firstLine="480"/>
      </w:pPr>
      <w:r>
        <w:rPr>
          <w:rFonts w:hint="eastAsia"/>
        </w:rPr>
        <w:t>综上，本项目的后端并不是以传统 Web 管理系统的思路实现，而是以“AI 能力平台化”视角构建：FastAPI 负责提供高效接口骨架，APIRouter 负责能力模块分治，Pydantic 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1C3F9BBE">
      <w:pPr>
        <w:pStyle w:val="3"/>
        <w:rPr>
          <w:rFonts w:ascii="黑体" w:hAnsi="黑体" w:cs="黑体"/>
          <w:color w:val="000000"/>
          <w:szCs w:val="28"/>
        </w:rPr>
      </w:pPr>
      <w:r>
        <w:rPr>
          <w:rFonts w:hint="eastAsia" w:ascii="黑体" w:hAnsi="黑体" w:cs="黑体"/>
          <w:color w:val="000000"/>
          <w:szCs w:val="28"/>
        </w:rPr>
        <w:t>数据持久化、对象存储与会话管理技术</w:t>
      </w:r>
    </w:p>
    <w:p w14:paraId="19F5B9B8">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 Supabase 平台与 PostgreSQL 数据库相结合的方案，通过统一的数据底座承载聊天会话、业务数据库、向量化文档与对象文件。</w:t>
      </w:r>
    </w:p>
    <w:p w14:paraId="19F5B9B8">
      <w:pPr>
        <w:ind w:firstLine="480"/>
      </w:pPr>
      <w:r>
        <w:rPr>
          <w:rFonts w:hint="eastAsia"/>
        </w:rPr>
        <w:t>在结构化数据访问方面，后端通过 SQLAlchemy 建立与 Supabase PostgreSQL 的连接，使用连接池、预检测与会话工厂等机制组织数据库交互。与许多只把数据库当作普通配置存储的 AI 应用不同，本项目明确包含企业经营类业务表，例如公司信息、部门、角色、员工、客户、供应商、产品、库存、订单、订单明细和采购等 11 张核心业务表。database_manager.py 中通过白名单、表关系描述和关键词映射来约束模型可访问的数据范围，这为自然语言数据库查询能力提供了可靠边界。</w:t>
      </w:r>
    </w:p>
    <w:p w14:paraId="19F5B9B8">
      <w:pPr>
        <w:ind w:firstLine="480"/>
      </w:pPr>
      <w:r>
        <w:rPr>
          <w:rFonts w:hint="eastAsia"/>
        </w:rPr>
        <w:t>历史会话管理是办公平台可持续使用的另一基础。本项目在 history_manager.py 中将用户消息、助手回复和上下文记录持久化到 history 与 session_titles 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19F5B9B8">
      <w:pPr>
        <w:ind w:firstLine="480"/>
      </w:pPr>
      <w:r>
        <w:rPr>
          <w:rFonts w:hint="eastAsia"/>
        </w:rPr>
        <w:t>对于非结构化文件，本项目借助 Supabase Storage 提供对象存储能力。目前系统至少使用了 voice_uploads 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19F5B9B8">
      <w:pPr>
        <w:ind w:firstLine="480"/>
      </w:pPr>
      <w:r>
        <w:rPr>
          <w:rFonts w:hint="eastAsia"/>
        </w:rPr>
        <w:t>文档知识库的数据组织则体现了本项目在检索增强方面的工程思路。源码显示，系统会将用户上传的 PDF、DOCX、TXT 等文件经过解析、切分、向量化后写入 documents 表，每个文档切片除正文内容外，还保留文件名、页码、来源、用户 ID 等元数据，并记录对应嵌入向量。这样一来，知识库不再是粗粒度的“文件级存储”，而是面向语义检索的“片段级组织”。对于企业知识问答系统而言，这种粒度控制能够显著提升召回准确率和结果可引用性。</w:t>
      </w:r>
    </w:p>
    <w:p w14:paraId="19F5B9B8">
      <w:pPr>
        <w:ind w:firstLine="480"/>
      </w:pPr>
      <w:r>
        <w:rPr>
          <w:rFonts w:hint="eastAsia"/>
        </w:rPr>
        <w:t>在认证与权限协同方面，Supabase 还承担了浏览器会话与服务端管理的衔接职责。前端通过 @supabase/supabase-js 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19F5B9B8">
      <w:pPr>
        <w:ind w:firstLine="480"/>
      </w:pPr>
      <w:r>
        <w:rPr>
          <w:rFonts w:hint="eastAsia"/>
        </w:rPr>
        <w:t>为保证数据访问的稳定性与安全性，系统在数据库问答链路中引入了只读校验、表白名单、SQL 语句清洗、结果缓存与摘要缓存等机制。这表明本项目并没有把大语言模型产生的 SQL 直接视为可信结果，而是通过程序性约束对其进行再过滤。类似地，会话管理模块中的分页限制、历史迁移逻辑和索引修复机制，也都体现出一种“先考虑长期运行，再考虑功能表面效果”的工程思路。</w:t>
      </w:r>
    </w:p>
    <w:p w14:paraId="19F5B9B8">
      <w:pPr>
        <w:ind w:firstLine="480"/>
      </w:pPr>
      <w:r>
        <w:rPr>
          <w:rFonts w:hint="eastAsia"/>
        </w:rPr>
        <w:t>总体来看，本项目的数据持久化技术并非单纯依赖某个数据库产品，而是围绕“结构化业务数据、历史会话数据、知识向量数据与对象文件数据”四类核心对象进行分层设计。Supabase 与 PostgreSQL 负责统一承载，SQLAlchemy 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1C3F9BBE">
      <w:pPr>
        <w:pStyle w:val="3"/>
        <w:rPr>
          <w:rFonts w:ascii="黑体" w:hAnsi="黑体" w:cs="黑体"/>
          <w:color w:val="000000"/>
          <w:szCs w:val="28"/>
        </w:rPr>
      </w:pPr>
      <w:r>
        <w:rPr>
          <w:rFonts w:hint="eastAsia" w:ascii="黑体" w:hAnsi="黑体" w:cs="黑体"/>
          <w:color w:val="000000"/>
          <w:szCs w:val="28"/>
        </w:rPr>
        <w:t>大语言模型接入与检索增强生成技术</w:t>
      </w:r>
    </w:p>
    <w:p w14:paraId="19F5B9B8">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19F5B9B8">
      <w:pPr>
        <w:ind w:firstLine="480"/>
      </w:pPr>
      <w:r>
        <w:rPr>
          <w:rFonts w:hint="eastAsia"/>
        </w:rPr>
        <w:t>从模型接入方式看，系统在 deepseek_llm.py 中实现了本地 Ollama 模型与云端 DeepSeek 模型的统一封装。默认情况下，本地模型由 Ollama 托管，模型名称配置为 qwen2.5-coder，并结合上下文长度、保活时长、并发限制和 HTTP 流式回退机制组织推理调用；云端模型则通过兼容 OpenAI 风格接口的 ChatOpenAI 封装接入 DeepSeek 服务。这种统一封装方式使前端无需感知模型调用差异，只需通过模型后端参数即可切换本地与云端模式，从而提升系统整体灵活性。</w:t>
      </w:r>
    </w:p>
    <w:p w14:paraId="19F5B9B8">
      <w:pPr>
        <w:ind w:firstLine="480"/>
      </w:pPr>
      <w:r>
        <w:rPr>
          <w:rFonts w:hint="eastAsia"/>
        </w:rPr>
        <w:t>在运行控制层面，项目并没有忽略模型并发与资源占用问题。源码中分别为本地模型和云端模型设置了不同的并发信号量与等待超时机制，避免在多用户或多窗口并发提问时将本地模型资源迅速耗尽。同时，Ollama 相关参数中还配置了上下文长度、GPU 数量、生成长度、保活时间等选项，用于平衡响应速度与内容完整性。可以看出，本项目在模型接入上已经超越“能连上就行”的初级阶段，而开始考虑推理资源治理与用户体验稳定性。</w:t>
      </w:r>
    </w:p>
    <w:p w14:paraId="19F5B9B8">
      <w:pPr>
        <w:ind w:firstLine="480"/>
      </w:pPr>
      <w:r>
        <w:rPr>
          <w:rFonts w:hint="eastAsia"/>
        </w:rPr>
        <w:t>为了使模型输出与企业语境保持一致，系统在聊天链路中构建了较完整的上下文组织机制。chat_router.py 会结合用户消息、会话历史、个性化偏好、OCR 上下文、会议纪要文本、数据库结果或知识检索结果，对输入上下文进行清洗、截断、压缩和重组。与此同时，系统还引入 ContextHub、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F5B9B8">
      <w:pPr>
        <w:ind w:firstLine="480"/>
      </w:pPr>
      <w:r>
        <w:rPr>
          <w:rFonts w:hint="eastAsia"/>
        </w:rPr>
        <w:t>在企业知识问答方面，项目采用检索增强生成技术，即先通过向量检索找出与问题相关的文档切片，再将检索结果作为证据送入大语言模型。documents_processing.py 显示，系统使用本地嵌入模型 bge-small-zh-v1.5 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19F5B9B8">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9F5B9B8">
      <w:pPr>
        <w:ind w:firstLine="480"/>
      </w:pPr>
      <w:r>
        <w:rPr>
          <w:rFonts w:hint="eastAsia"/>
        </w:rPr>
        <w:t>除知识库检索外，本项目还实现了自然语言到 SQL 的数据库问答能力。系统不是把数据库查询视为普通文本生成，而是在 database_manager.py 中先定义严格表白名单、表结构摘要、关系映射和 SQL 生成规则，再对模型输出进行只读校验与非法表拦截。查询执行后，系统还会将结构化结果重新组织为用户可读的自然语言解释。由此可见，本项目所实现的数据库智能问答，本质上是一条“模型理解问题-程序约束 SQL-数据库执行结果-模型归纳解释”的复合链路，而非单步文本补全。</w:t>
      </w:r>
    </w:p>
    <w:p w14:paraId="19F5B9B8">
      <w:pPr>
        <w:ind w:firstLine="480"/>
      </w:pPr>
      <w:r>
        <w:rPr>
          <w:rFonts w:hint="eastAsia"/>
        </w:rPr>
        <w:t>此外，模型层能力并不只服务于问答功能，还被复用于报告提纲、邮件草稿、PPT 大纲、审单说明和会议纪要总结等生成场景。不同任务共享统一模型接入层与部分上下文机制，但会根据业务类型采用不同的系统提示词、输入限制和结果组织方式。这种“统一模型底座，多任务差异化封装”的设计可以减少重复开发，同时便于在后期围绕同一模型层继续扩展更多企业办公能力。</w:t>
      </w:r>
    </w:p>
    <w:p w14:paraId="19F5B9B8">
      <w:pPr>
        <w:ind w:firstLine="480"/>
      </w:pPr>
      <w:r>
        <w:rPr>
          <w:rFonts w:hint="eastAsia"/>
        </w:rPr>
        <w:t>综上，本项目的大语言模型技术路线并不是孤立依赖某一家模型服务，而是通过双后端接入、上下文工程、检索增强生成、程序性 SQL 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1C3F9BBE">
      <w:pPr>
        <w:pStyle w:val="3"/>
        <w:rPr>
          <w:rFonts w:ascii="黑体" w:hAnsi="黑体" w:cs="黑体"/>
          <w:color w:val="000000"/>
          <w:szCs w:val="28"/>
        </w:rPr>
      </w:pPr>
      <w:r>
        <w:rPr>
          <w:rFonts w:hint="eastAsia" w:ascii="黑体" w:hAnsi="黑体" w:cs="黑体"/>
          <w:color w:val="000000"/>
          <w:szCs w:val="28"/>
        </w:rPr>
        <w:t>OCR、语音与多模态处理技术</w:t>
      </w:r>
    </w:p>
    <w:p w14:paraId="19F5B9B8">
      <w:pPr>
        <w:ind w:firstLine="480"/>
      </w:pPr>
      <w:r>
        <w:rPr>
          <w:rFonts w:hint="eastAsia"/>
        </w:rPr>
        <w:t>企业办公系统之所以需要多模态技术，是因为真实业务材料从来不只以纯文本形式存在。合同扫描件、票据照片、PDF 报表、截图、装箱单、报关资料、会议录音和口头汇报，都是组织日常运行中常见的信息载体。若系统只能处理键盘输入的文本，便难以覆盖实际工作流程。因此，本项目在文本生成与知识检索之外，还重点建设了 OCR、语音识别与多模态内容接入链路，使更多原始材料能够转化为模型可用的上下文。</w:t>
      </w:r>
    </w:p>
    <w:p w14:paraId="19F5B9B8">
      <w:pPr>
        <w:ind w:firstLine="480"/>
      </w:pPr>
      <w:r>
        <w:rPr>
          <w:rFonts w:hint="eastAsia"/>
        </w:rPr>
        <w:t>在图像与文档识别方面，系统以 PaddleOCR 技术栈为核心，并在 ocr_manager.py 中优先尝试加载 PaddleOCR-VL，若环境或依赖不满足则回退到标准 PaddleOCR 引擎。PaddleOCR-VL 更强调视觉语言联合理解，适合处理复杂版面、文档结构和图文混合内容；标准 PaddleOCR 则提供较稳定的文本检测与识别能力。系统还结合 GPU 可用性自动设置运行设备，并通过动态补充 DLL 路径、关闭部分模型源检查和兼容旧版设备接口等方式解决 Windows 环境下的依赖兼容问题。这说明本项目已经把 OCR 模块视为需要工程打磨的生产能力，而非仅供实验的算法调用。</w:t>
      </w:r>
    </w:p>
    <w:p w14:paraId="19F5B9B8">
      <w:pPr>
        <w:ind w:firstLine="480"/>
      </w:pPr>
      <w:r>
        <w:rPr>
          <w:rFonts w:hint="eastAsia"/>
        </w:rPr>
        <w:t>针对 PDF 与图片文件的异构输入，系统采用分流式处理策略。对于 PDF 文档，先通过 pdf2image 将页面转换为图像，再逐页送入 OCR 引擎；对于普通图片，则直接使用 PIL 读取并转换为 RGB 图像进入识别链路。这样的设计看似基础，实际上解决了企业场景中“同一类材料可能来自扫描件、导出 PDF 或手机拍照”的现实问题，使系统在面对不同来源的文档时仍能维持统一识别接口。与此同时，OCR 模块还能对多页文档执行页面重组、标题重排和表格合并，提高识别结果的可阅读性。</w:t>
      </w:r>
    </w:p>
    <w:p w14:paraId="19F5B9B8">
      <w:pPr>
        <w:ind w:firstLine="480"/>
      </w:pPr>
      <w:r>
        <w:rPr>
          <w:rFonts w:hint="eastAsia"/>
        </w:rPr>
        <w:t>OCR 结果的价值不只在于生成一段可读文本，更在于支持后续结构化抽取、审单比对和问答总结。本项目已经在后端中接入 OCR 结构化解析与记录保存能力，使识别出的字段、文本块和业务信息能够进一步进入规则判断或模型分析链路。例如在审单场景中，OCR 结果可以作为合同、发票、装箱单或报关单之间字段比对的原始依据，从而把“图片识别”转化为“业务核验”的前置步骤。这种设计使 OCR 模块真正融入了业务流程。</w:t>
      </w:r>
    </w:p>
    <w:p w14:paraId="19F5B9B8">
      <w:pPr>
        <w:ind w:firstLine="480"/>
      </w:pPr>
      <w:r>
        <w:rPr>
          <w:rFonts w:hint="eastAsia"/>
        </w:rPr>
        <w:t>在语音处理方面，项目采用百度语音识别服务作为转写底座，并结合本地分片转写机制解决长音频处理问题。voice_manager.py 中实现了基于 pydub 的本地切片转写逻辑，可将会议音频统一转换为符合识别要求的采样格式后按片段送入识别接口。当前工程实现已调整为优先采用本地分片模式，这一路径更适合本地 Supabase 存储与私有化部署环境，也能够避免依赖公网可达音频地址所带来的失败风险。</w:t>
      </w:r>
    </w:p>
    <w:p w14:paraId="19F5B9B8">
      <w:pPr>
        <w:ind w:firstLine="480"/>
      </w:pPr>
      <w:r>
        <w:rPr>
          <w:rFonts w:hint="eastAsia"/>
        </w:rPr>
        <w:t>从任务编排角度看，语音文件处理并不直接绑定在一次同步 HTTP 请求里完成。voice_files_processing.py 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19F5B9B8">
      <w:pPr>
        <w:ind w:firstLine="480"/>
      </w:pPr>
      <w:r>
        <w:rPr>
          <w:rFonts w:hint="eastAsia"/>
        </w:rPr>
        <w:t>多模态处理技术在本项目中的真正价值，在于它不是若干孤立插件的堆砌，而是被整合为统一上下文生产链的一部分。图片和 PDF 经 OCR 后得到可检索、可提问的文本；音频经 ASR 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19F5B9B8">
      <w:pPr>
        <w:ind w:firstLine="480"/>
      </w:pPr>
      <w:r>
        <w:rPr>
          <w:rFonts w:hint="eastAsia"/>
        </w:rPr>
        <w:t>当然，多模态处理也带来了更高的工程复杂度，例如 OCR 运行环境依赖繁多、GPU 与 CPU 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1C3F9BBE">
      <w:pPr>
        <w:pStyle w:val="3"/>
        <w:rPr>
          <w:rFonts w:ascii="黑体" w:hAnsi="黑体" w:cs="黑体"/>
          <w:color w:val="000000"/>
          <w:szCs w:val="28"/>
        </w:rPr>
      </w:pPr>
      <w:r>
        <w:rPr>
          <w:rFonts w:hint="eastAsia" w:ascii="黑体" w:hAnsi="黑体" w:cs="黑体"/>
          <w:color w:val="000000"/>
          <w:szCs w:val="28"/>
        </w:rPr>
        <w:t>本章小结</w:t>
      </w:r>
    </w:p>
    <w:p w14:paraId="19F5B9B8">
      <w:pPr>
        <w:ind w:firstLine="480"/>
      </w:pPr>
      <w:r>
        <w:rPr>
          <w:rFonts w:hint="eastAsia"/>
        </w:rPr>
        <w:t>本章围绕系统实现所依赖的核心工具与关键技术进行了系统梳理。可以看到，Enterprise Intelligent Office Agent 2.0 并不是建立在单一模型接口之上的轻量演示程序，而是由前端工作台、后端服务框架、数据持久化平台、大语言模型接入层、检索增强链路和多模态处理模块共同构成的复合型工程系统。React + Vite 保证了统一交互入口的构建效率，FastAPI 保证了多模式能力的接口编排，Supabase 与 PostgreSQL 提供了结构化与非结构化数据底座，Ollama/DeepSeek 与 RAG 技术提供了智能推理和知识增强能力，OCR 与语音模块则拓展了系统对真实办公材料的处理范围。</w:t>
      </w:r>
    </w:p>
    <w:p w14:paraId="19F5B9B8">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sectPr>
      <w:footerReference r:id="rId12"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tudent" w:date="2018-06-22T13:32:00Z" w:initials="s">
    <w:p w14:paraId="2040FFA7">
      <w:pPr>
        <w:ind w:firstLine="0" w:firstLineChars="0"/>
        <w:rPr>
          <w:rFonts w:ascii="黑体" w:hAnsi="黑体" w:eastAsia="黑体"/>
          <w:color w:val="0000FF"/>
        </w:rPr>
      </w:pPr>
      <w:r>
        <w:rPr>
          <w:rFonts w:hint="eastAsia" w:ascii="黑体" w:hAnsi="黑体" w:eastAsia="黑体"/>
          <w:color w:val="0000FF"/>
        </w:rPr>
        <w:t>摘要标题：三号，黑体，居中，“摘要”中间有两个英文空格（半角）。“行距24磅”。段后两行</w:t>
      </w:r>
    </w:p>
    <w:p w14:paraId="0CF6BDC3">
      <w:pPr>
        <w:pStyle w:val="8"/>
        <w:ind w:firstLine="480"/>
      </w:pPr>
    </w:p>
  </w:comment>
  <w:comment w:id="1" w:author="student" w:date="2018-06-22T11:33:00Z" w:initials="s">
    <w:p w14:paraId="536AABD4">
      <w:pPr>
        <w:ind w:firstLine="480"/>
        <w:rPr>
          <w:rFonts w:ascii="楷体_GB2312" w:hAnsi="宋体" w:eastAsia="楷体_GB2312"/>
          <w:color w:val="000000"/>
          <w:sz w:val="21"/>
          <w:szCs w:val="21"/>
        </w:rPr>
      </w:pPr>
      <w:r>
        <w:rPr>
          <w:rFonts w:hint="eastAsia" w:ascii="黑体" w:hAnsi="宋体" w:eastAsia="黑体"/>
          <w:color w:val="000000"/>
        </w:rPr>
        <w:t>关键词</w:t>
      </w:r>
      <w:r>
        <w:rPr>
          <w:rFonts w:hint="eastAsia" w:ascii="宋体" w:hAnsi="宋体"/>
          <w:color w:val="000000"/>
        </w:rPr>
        <w:t xml:space="preserve"> ：</w:t>
      </w:r>
      <w:r>
        <w:rPr>
          <w:rFonts w:hint="eastAsia" w:ascii="楷体_GB2312" w:hAnsi="宋体" w:eastAsia="楷体_GB2312"/>
          <w:b/>
          <w:bCs/>
          <w:color w:val="000000"/>
        </w:rPr>
        <w:t xml:space="preserve"> </w:t>
      </w:r>
      <w:r>
        <w:rPr>
          <w:rFonts w:hint="eastAsia" w:ascii="楷体_GB2312" w:hAnsi="宋体" w:eastAsia="楷体_GB2312"/>
          <w:color w:val="000000"/>
          <w:sz w:val="21"/>
          <w:szCs w:val="21"/>
        </w:rPr>
        <w:t>（摘要内容后下</w:t>
      </w:r>
      <w:r>
        <w:rPr>
          <w:rFonts w:hint="eastAsia" w:ascii="楷体_GB2312" w:hAnsi="宋体" w:eastAsia="楷体_GB2312"/>
          <w:b/>
          <w:color w:val="FF0000"/>
          <w:sz w:val="21"/>
          <w:szCs w:val="21"/>
        </w:rPr>
        <w:t>空一行打印“关键词”三字</w:t>
      </w:r>
      <w:r>
        <w:rPr>
          <w:rFonts w:hint="eastAsia" w:ascii="楷体_GB2312" w:hAnsi="宋体" w:eastAsia="楷体_GB2312"/>
          <w:color w:val="000000"/>
          <w:sz w:val="21"/>
          <w:szCs w:val="21"/>
        </w:rPr>
        <w:t>（小四号黑体），其后为关键词（小四号宋体），</w:t>
      </w:r>
      <w:r>
        <w:rPr>
          <w:rFonts w:hint="eastAsia" w:ascii="楷体_GB2312" w:hAnsi="宋体" w:eastAsia="楷体_GB2312"/>
          <w:b/>
          <w:color w:val="FF0000"/>
        </w:rPr>
        <w:t>每一关键词之间用分号隔开，最后一个关键词后不打标点符号</w:t>
      </w:r>
      <w:r>
        <w:rPr>
          <w:rFonts w:hint="eastAsia" w:ascii="楷体_GB2312" w:hAnsi="宋体" w:eastAsia="楷体_GB2312"/>
          <w:color w:val="000000"/>
          <w:sz w:val="21"/>
          <w:szCs w:val="21"/>
        </w:rPr>
        <w:t>。</w:t>
      </w:r>
    </w:p>
    <w:p w14:paraId="13602C9C">
      <w:pPr>
        <w:pStyle w:val="8"/>
        <w:ind w:firstLine="480"/>
      </w:pPr>
    </w:p>
  </w:comment>
  <w:comment w:id="2" w:author="student" w:date="2018-06-22T13:37:00Z" w:initials="s">
    <w:p w14:paraId="2C7F19B8">
      <w:pPr>
        <w:ind w:firstLine="0" w:firstLineChars="0"/>
        <w:rPr>
          <w:rFonts w:ascii="黑体" w:hAnsi="黑体" w:eastAsia="黑体"/>
          <w:color w:val="0000FF"/>
        </w:rPr>
      </w:pPr>
      <w:r>
        <w:rPr>
          <w:rFonts w:hint="eastAsia" w:ascii="黑体" w:hAnsi="黑体" w:eastAsia="黑体"/>
          <w:color w:val="0000FF"/>
        </w:rPr>
        <w:t>英文标题：三号，</w:t>
      </w:r>
      <w:r>
        <w:rPr>
          <w:rFonts w:eastAsia="黑体"/>
          <w:color w:val="0000FF"/>
        </w:rPr>
        <w:t>Times New Roman</w:t>
      </w:r>
      <w:r>
        <w:rPr>
          <w:rFonts w:hint="eastAsia" w:eastAsia="黑体"/>
          <w:color w:val="0000FF"/>
        </w:rPr>
        <w:t>，居中</w:t>
      </w:r>
      <w:r>
        <w:rPr>
          <w:rFonts w:hint="eastAsia" w:ascii="黑体" w:hAnsi="黑体" w:eastAsia="黑体"/>
          <w:color w:val="0000FF"/>
        </w:rPr>
        <w:t>。</w:t>
      </w:r>
    </w:p>
    <w:p w14:paraId="39F5417C">
      <w:pPr>
        <w:ind w:firstLine="0" w:firstLineChars="0"/>
        <w:rPr>
          <w:rFonts w:ascii="黑体" w:hAnsi="黑体" w:eastAsia="黑体"/>
          <w:color w:val="0000FF"/>
        </w:rPr>
      </w:pPr>
      <w:r>
        <w:rPr>
          <w:rFonts w:hint="eastAsia" w:ascii="黑体" w:hAnsi="黑体" w:eastAsia="黑体"/>
          <w:color w:val="0000FF"/>
        </w:rPr>
        <w:t>行距24磅，段后两行</w:t>
      </w:r>
    </w:p>
    <w:p w14:paraId="0F012897">
      <w:pPr>
        <w:pStyle w:val="8"/>
        <w:ind w:firstLine="480"/>
      </w:pPr>
    </w:p>
  </w:comment>
  <w:comment w:id="3" w:author="student" w:date="2018-06-22T13:38:00Z" w:initials="s">
    <w:p w14:paraId="25DFB783">
      <w:pPr>
        <w:ind w:firstLine="0" w:firstLineChars="0"/>
        <w:rPr>
          <w:rFonts w:ascii="黑体" w:hAnsi="黑体" w:eastAsia="黑体"/>
          <w:color w:val="0000FF"/>
        </w:rPr>
      </w:pPr>
      <w:r>
        <w:rPr>
          <w:rFonts w:hint="eastAsia" w:ascii="黑体" w:hAnsi="黑体" w:eastAsia="黑体"/>
          <w:color w:val="0000FF"/>
        </w:rPr>
        <w:t>“</w:t>
      </w:r>
      <w:r>
        <w:rPr>
          <w:rFonts w:eastAsia="黑体"/>
          <w:color w:val="0000FF"/>
        </w:rPr>
        <w:t>Key words</w:t>
      </w:r>
      <w:r>
        <w:rPr>
          <w:rFonts w:hint="eastAsia" w:ascii="黑体" w:hAnsi="黑体" w:eastAsia="黑体"/>
          <w:color w:val="0000FF"/>
        </w:rPr>
        <w:t>”前面，</w:t>
      </w:r>
    </w:p>
    <w:p w14:paraId="6354B7A1">
      <w:pPr>
        <w:ind w:left="960" w:hanging="960" w:hangingChars="400"/>
        <w:rPr>
          <w:rFonts w:ascii="黑体" w:hAnsi="黑体" w:eastAsia="黑体"/>
          <w:color w:val="0000FF"/>
        </w:rPr>
      </w:pPr>
      <w:r>
        <w:rPr>
          <w:rFonts w:hint="eastAsia" w:ascii="黑体" w:hAnsi="黑体" w:eastAsia="黑体"/>
          <w:color w:val="0000FF"/>
        </w:rPr>
        <w:t>也要空一行！</w:t>
      </w:r>
    </w:p>
    <w:p w14:paraId="28DE0FE8">
      <w:pPr>
        <w:ind w:left="960" w:hanging="960" w:hangingChars="400"/>
        <w:rPr>
          <w:rFonts w:ascii="黑体" w:hAnsi="黑体" w:eastAsia="黑体"/>
          <w:color w:val="0000FF"/>
        </w:rPr>
      </w:pPr>
      <w:r>
        <w:rPr>
          <w:rFonts w:hint="eastAsia" w:ascii="黑体" w:hAnsi="黑体" w:eastAsia="黑体"/>
          <w:color w:val="0000FF"/>
        </w:rPr>
        <w:t xml:space="preserve"> “</w:t>
      </w:r>
      <w:r>
        <w:rPr>
          <w:rFonts w:eastAsia="黑体"/>
          <w:color w:val="0000FF"/>
        </w:rPr>
        <w:t>Key words</w:t>
      </w:r>
      <w:r>
        <w:rPr>
          <w:rFonts w:hint="eastAsia" w:ascii="黑体" w:hAnsi="黑体" w:eastAsia="黑体"/>
          <w:color w:val="0000FF"/>
        </w:rPr>
        <w:t>”的符号：</w:t>
      </w:r>
    </w:p>
    <w:p w14:paraId="192ADF67">
      <w:pPr>
        <w:ind w:left="960" w:hanging="960" w:hangingChars="400"/>
        <w:rPr>
          <w:rFonts w:ascii="黑体" w:hAnsi="黑体" w:eastAsia="黑体"/>
          <w:color w:val="0000FF"/>
        </w:rPr>
      </w:pPr>
      <w:r>
        <w:rPr>
          <w:rFonts w:hint="eastAsia" w:ascii="黑体" w:hAnsi="黑体" w:eastAsia="黑体"/>
          <w:color w:val="0000FF"/>
        </w:rPr>
        <w:t>用英文的冒号、分号，并加一个英文空格</w:t>
      </w:r>
    </w:p>
    <w:p w14:paraId="7BEF3601">
      <w:pPr>
        <w:pStyle w:val="8"/>
        <w:ind w:firstLine="480"/>
      </w:pPr>
    </w:p>
  </w:comment>
  <w:comment w:id="4" w:author="student" w:date="2018-06-22T13:45:00Z" w:initials="s">
    <w:p w14:paraId="0EC8D540">
      <w:pPr>
        <w:pStyle w:val="8"/>
        <w:ind w:firstLine="480"/>
      </w:pPr>
      <w:r>
        <w:rPr>
          <w:rFonts w:hint="eastAsia"/>
        </w:rPr>
        <w:t>目录标题：三号，黑体，居中。行距24磅，</w:t>
      </w:r>
      <w:r>
        <w:rPr>
          <w:rFonts w:hint="eastAsia"/>
          <w:color w:val="FF0000"/>
        </w:rPr>
        <w:t>段后1行</w:t>
      </w:r>
    </w:p>
  </w:comment>
  <w:comment w:id="5" w:author="student" w:date="2020-03-21T15:17:00Z" w:initials="s">
    <w:p w14:paraId="0697A84F">
      <w:pPr>
        <w:ind w:firstLine="0" w:firstLineChars="0"/>
        <w:rPr>
          <w:rFonts w:ascii="宋体" w:hAnsi="宋体"/>
          <w:sz w:val="28"/>
          <w:szCs w:val="28"/>
        </w:rPr>
      </w:pPr>
      <w:r>
        <w:rPr>
          <w:rFonts w:hint="eastAsia"/>
        </w:rPr>
        <w:t>目录内容字体：</w:t>
      </w:r>
      <w:r>
        <w:rPr>
          <w:rFonts w:hint="eastAsia" w:ascii="楷体_GB2312" w:hAnsi="宋体" w:eastAsia="楷体_GB2312"/>
          <w:color w:val="000000"/>
          <w:szCs w:val="21"/>
        </w:rPr>
        <w:t>以小四号黑体设置字体大小，</w:t>
      </w:r>
      <w:r>
        <w:rPr>
          <w:rFonts w:hint="eastAsia" w:ascii="楷体_GB2312" w:hAnsi="宋体" w:eastAsia="楷体_GB2312"/>
          <w:b/>
          <w:color w:val="FF0000"/>
          <w:sz w:val="28"/>
          <w:szCs w:val="28"/>
        </w:rPr>
        <w:t>行间距22、字间距标准，</w:t>
      </w:r>
      <w:r>
        <w:rPr>
          <w:rFonts w:hint="eastAsia" w:ascii="宋体" w:hAnsi="宋体"/>
          <w:sz w:val="28"/>
          <w:szCs w:val="28"/>
        </w:rPr>
        <w:t>四级目录不进入目录，修改过论文内容后更新域。更新域后要重新按这个格式设计一下字体与段落。此处一定要加分节符。</w:t>
      </w:r>
    </w:p>
    <w:p w14:paraId="7B80F24A">
      <w:pPr>
        <w:pStyle w:val="8"/>
        <w:ind w:firstLine="199" w:firstLineChars="83"/>
      </w:pPr>
    </w:p>
  </w:comment>
  <w:comment w:id="6" w:author="student" w:date="2018-06-22T16:48:00Z" w:initials="s">
    <w:p w14:paraId="365272E3">
      <w:pPr>
        <w:pageBreakBefore/>
        <w:ind w:firstLine="0" w:firstLineChars="0"/>
        <w:rPr>
          <w:rFonts w:ascii="黑体" w:hAnsi="黑体" w:eastAsia="黑体"/>
          <w:color w:val="0000FF"/>
          <w:sz w:val="21"/>
          <w:szCs w:val="21"/>
        </w:rPr>
      </w:pPr>
      <w:r>
        <w:rPr>
          <w:rFonts w:hint="eastAsia" w:ascii="黑体" w:hAnsi="黑体" w:eastAsia="黑体"/>
          <w:color w:val="0000FF"/>
          <w:sz w:val="21"/>
          <w:szCs w:val="21"/>
        </w:rPr>
        <w:t>一级标题：每章另起一页，注意每章后加分节符，小三号，黑体，行距30磅。段后两行，段前分页</w:t>
      </w:r>
    </w:p>
    <w:p w14:paraId="181C09A6">
      <w:pPr>
        <w:pStyle w:val="8"/>
        <w:ind w:firstLine="480"/>
      </w:pPr>
    </w:p>
  </w:comment>
  <w:comment w:id="7" w:author="student" w:date="2018-06-22T13:57:00Z" w:initials="s">
    <w:p w14:paraId="3DFC1B7F">
      <w:pPr>
        <w:spacing w:line="600" w:lineRule="exact"/>
        <w:ind w:firstLine="600"/>
        <w:rPr>
          <w:rFonts w:ascii="楷体_GB2312" w:hAnsi="宋体" w:eastAsia="楷体_GB2312"/>
          <w:color w:val="000000"/>
          <w:sz w:val="21"/>
          <w:szCs w:val="21"/>
        </w:rPr>
      </w:pPr>
      <w:r>
        <w:rPr>
          <w:rFonts w:hint="eastAsia" w:ascii="黑体" w:eastAsia="黑体"/>
          <w:color w:val="000000"/>
          <w:sz w:val="30"/>
          <w:szCs w:val="30"/>
        </w:rPr>
        <w:t xml:space="preserve">二级标题：1.1  </w:t>
      </w:r>
      <w:r>
        <w:rPr>
          <w:rFonts w:hint="eastAsia" w:ascii="黑体" w:eastAsia="黑体"/>
          <w:color w:val="000000"/>
          <w:sz w:val="28"/>
          <w:szCs w:val="28"/>
        </w:rPr>
        <w:t xml:space="preserve">XXXXXX </w:t>
      </w:r>
      <w:r>
        <w:rPr>
          <w:rFonts w:hint="eastAsia" w:ascii="楷体_GB2312" w:hAnsi="宋体" w:eastAsia="楷体_GB2312"/>
          <w:color w:val="000000"/>
          <w:sz w:val="21"/>
          <w:szCs w:val="21"/>
        </w:rPr>
        <w:t>（四号，黑体，左起，行距30）</w:t>
      </w:r>
    </w:p>
    <w:p w14:paraId="1E2D85E3">
      <w:pPr>
        <w:spacing w:line="520" w:lineRule="exact"/>
        <w:ind w:firstLine="0" w:firstLineChars="0"/>
        <w:rPr>
          <w:rFonts w:ascii="楷体_GB2312" w:hAnsi="宋体" w:eastAsia="楷体_GB2312"/>
          <w:color w:val="000000"/>
          <w:sz w:val="21"/>
          <w:szCs w:val="21"/>
        </w:rPr>
      </w:pPr>
    </w:p>
    <w:p w14:paraId="580E2E98">
      <w:pPr>
        <w:ind w:firstLine="0" w:firstLineChars="0"/>
        <w:rPr>
          <w:rFonts w:ascii="宋体" w:hAnsi="宋体" w:cs="宋体"/>
          <w:color w:val="333333"/>
          <w:kern w:val="0"/>
          <w:sz w:val="18"/>
          <w:szCs w:val="18"/>
        </w:rPr>
      </w:pPr>
    </w:p>
    <w:p w14:paraId="65AA7EB2">
      <w:pPr>
        <w:pStyle w:val="8"/>
        <w:ind w:firstLine="480"/>
      </w:pPr>
    </w:p>
  </w:comment>
  <w:comment w:id="8" w:author="student" w:date="2018-06-22T13:53:00Z" w:initials="s">
    <w:p w14:paraId="522B8A5C">
      <w:pPr>
        <w:pStyle w:val="8"/>
        <w:ind w:firstLine="560"/>
      </w:pPr>
      <w:r>
        <w:rPr>
          <w:rFonts w:hint="eastAsia" w:ascii="黑体" w:hAnsi="宋体" w:eastAsia="黑体"/>
          <w:color w:val="000000"/>
          <w:sz w:val="28"/>
          <w:szCs w:val="28"/>
        </w:rPr>
        <w:t xml:space="preserve">三级标题1.1.1 </w:t>
      </w:r>
      <w:r>
        <w:rPr>
          <w:rFonts w:hint="eastAsia" w:ascii="黑体" w:hAnsi="宋体" w:eastAsia="黑体"/>
          <w:color w:val="000000"/>
        </w:rPr>
        <w:t>XXXXXX</w:t>
      </w:r>
      <w:r>
        <w:rPr>
          <w:rFonts w:hint="eastAsia" w:ascii="楷体_GB2312" w:hAnsi="宋体" w:eastAsia="楷体_GB2312"/>
          <w:color w:val="000000"/>
          <w:sz w:val="21"/>
          <w:szCs w:val="21"/>
        </w:rPr>
        <w:t>（小四号，黑体，左起，行距26）</w:t>
      </w:r>
    </w:p>
  </w:comment>
  <w:comment w:id="9" w:author="student" w:date="2019-05-22T17:08:00Z" w:initials="s">
    <w:p w14:paraId="79F1DEF4">
      <w:pPr>
        <w:pStyle w:val="8"/>
        <w:ind w:firstLine="480"/>
        <w:rPr>
          <w:color w:val="FF0000"/>
        </w:rPr>
      </w:pPr>
      <w:r>
        <w:rPr>
          <w:rFonts w:hint="eastAsia"/>
        </w:rPr>
        <w:t>正文里要编号从（1）开始，下一级</w:t>
      </w: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 xml:space="preserve"> ，再往后尽量不要加编号了。</w:t>
      </w:r>
      <w:r>
        <w:rPr>
          <w:rFonts w:hint="eastAsia"/>
          <w:color w:val="FF0000"/>
        </w:rPr>
        <w:t>正文加引用</w:t>
      </w:r>
    </w:p>
  </w:comment>
  <w:comment w:id="10" w:author="student" w:date="2024-05-18T20:18:00Z" w:initials="s">
    <w:p w14:paraId="7034637C">
      <w:pPr>
        <w:ind w:firstLine="0" w:firstLineChars="0"/>
        <w:rPr>
          <w:rFonts w:ascii="黑体" w:hAnsi="黑体" w:eastAsia="黑体"/>
          <w:color w:val="0000FF"/>
        </w:rPr>
      </w:pPr>
      <w:r>
        <w:rPr>
          <w:rFonts w:hint="eastAsia" w:ascii="黑体" w:hAnsi="黑体" w:eastAsia="黑体"/>
          <w:color w:val="0000FF"/>
        </w:rPr>
        <w:t>正文：小四号宋体,行距20磅，首行缩进2字符。</w:t>
      </w:r>
    </w:p>
    <w:p w14:paraId="0C8EF3DA">
      <w:pPr>
        <w:ind w:left="960" w:hanging="960" w:hangingChars="400"/>
        <w:rPr>
          <w:rFonts w:ascii="黑体" w:hAnsi="黑体" w:eastAsia="黑体"/>
          <w:color w:val="0000FF"/>
        </w:rPr>
      </w:pPr>
      <w:r>
        <w:rPr>
          <w:rFonts w:hint="eastAsia" w:ascii="黑体" w:hAnsi="黑体" w:eastAsia="黑体"/>
          <w:color w:val="0000FF"/>
        </w:rPr>
        <w:t>注：“英文、数字的字体：</w:t>
      </w:r>
    </w:p>
    <w:p w14:paraId="1E49FE9C">
      <w:pPr>
        <w:ind w:left="960" w:hanging="960" w:hangingChars="400"/>
        <w:rPr>
          <w:rFonts w:ascii="黑体" w:hAnsi="黑体" w:eastAsia="黑体"/>
          <w:color w:val="0000FF"/>
        </w:rPr>
      </w:pPr>
      <w:r>
        <w:rPr>
          <w:rFonts w:eastAsia="黑体"/>
          <w:color w:val="0000FF"/>
        </w:rPr>
        <w:t>Times New Roman</w:t>
      </w:r>
      <w:r>
        <w:rPr>
          <w:rFonts w:ascii="黑体" w:hAnsi="黑体" w:eastAsia="黑体"/>
          <w:color w:val="0000FF"/>
        </w:rPr>
        <w:t xml:space="preserve"> </w:t>
      </w:r>
      <w:r>
        <w:rPr>
          <w:rFonts w:hint="eastAsia" w:ascii="黑体" w:hAnsi="黑体" w:eastAsia="黑体"/>
          <w:color w:val="0000FF"/>
        </w:rPr>
        <w:t>”</w:t>
      </w:r>
    </w:p>
    <w:p w14:paraId="57CC84AD">
      <w:pPr>
        <w:pStyle w:val="8"/>
        <w:ind w:firstLine="482"/>
      </w:pPr>
      <w:r>
        <w:rPr>
          <w:rFonts w:hint="eastAsia"/>
          <w:b/>
          <w:color w:val="FF0000"/>
        </w:rPr>
        <w:t>引用参考文献必须做好标引</w:t>
      </w:r>
      <w:r>
        <w:rPr>
          <w:b/>
          <w:color w:val="FF0000"/>
          <w:vertAlign w:val="superscript"/>
        </w:rPr>
        <w:t>[1]</w:t>
      </w:r>
      <w:r>
        <w:rPr>
          <w:b/>
          <w:color w:val="FF0000"/>
        </w:rPr>
        <w:t>，且必须与参考文献一致</w:t>
      </w:r>
    </w:p>
    <w:p w14:paraId="4B2650CD">
      <w:pPr>
        <w:pStyle w:val="8"/>
        <w:ind w:firstLine="480"/>
      </w:pPr>
    </w:p>
  </w:comment>
  <w:comment w:id="11" w:author="student" w:date="2018-06-22T12:08:00Z" w:initials="s">
    <w:p w14:paraId="0C45BEF3">
      <w:pPr>
        <w:pStyle w:val="8"/>
        <w:ind w:firstLine="480"/>
      </w:pPr>
      <w:r>
        <w:rPr>
          <w:rFonts w:hint="eastAsia"/>
        </w:rPr>
        <w:t>通过交叉引用的方式来引用，有过修改只需按ctrl+F9更新域来实现，表的标注操作一样</w:t>
      </w:r>
    </w:p>
  </w:comment>
  <w:comment w:id="12" w:author="student" w:date="2018-06-22T12:13:00Z" w:initials="s">
    <w:p w14:paraId="2ECA56F8">
      <w:pPr>
        <w:pStyle w:val="8"/>
        <w:ind w:firstLine="480"/>
      </w:pPr>
      <w:r>
        <w:rPr>
          <w:rFonts w:hint="eastAsia"/>
        </w:rPr>
        <w:t>设置题注格式：黑体5号居中，行距20</w:t>
      </w:r>
    </w:p>
  </w:comment>
  <w:comment w:id="13" w:author="青青河边草" w:date="2018-06-03T15:22:00Z" w:initials="">
    <w:p w14:paraId="5E138854">
      <w:pPr>
        <w:pStyle w:val="8"/>
        <w:ind w:firstLine="480"/>
      </w:pPr>
      <w:r>
        <w:rPr>
          <w:rFonts w:hint="eastAsia"/>
        </w:rPr>
        <w:t>此处：表1后空一格，半角</w:t>
      </w:r>
    </w:p>
  </w:comment>
  <w:comment w:id="14" w:author="student" w:date="2019-05-22T17:01:00Z" w:initials="s">
    <w:p w14:paraId="6E6DAF85">
      <w:pPr>
        <w:ind w:firstLine="0" w:firstLineChars="0"/>
        <w:rPr>
          <w:rFonts w:ascii="黑体" w:hAnsi="黑体" w:eastAsia="黑体"/>
          <w:color w:val="0000FF"/>
        </w:rPr>
      </w:pPr>
      <w:r>
        <w:rPr>
          <w:rFonts w:hint="eastAsia" w:ascii="黑体" w:hAnsi="黑体" w:eastAsia="黑体"/>
          <w:color w:val="0000FF"/>
        </w:rPr>
        <w:t>三线表。</w:t>
      </w:r>
    </w:p>
    <w:p w14:paraId="64692379">
      <w:pPr>
        <w:ind w:firstLine="0" w:firstLineChars="0"/>
        <w:rPr>
          <w:rFonts w:ascii="黑体" w:hAnsi="黑体" w:eastAsia="黑体"/>
          <w:color w:val="0000FF"/>
        </w:rPr>
      </w:pPr>
      <w:r>
        <w:rPr>
          <w:rFonts w:hint="eastAsia" w:ascii="黑体" w:hAnsi="黑体" w:eastAsia="黑体"/>
          <w:color w:val="0000FF"/>
        </w:rPr>
        <w:t>表标题：五号黑体,行距20磅。</w:t>
      </w:r>
    </w:p>
    <w:p w14:paraId="21644C81">
      <w:pPr>
        <w:ind w:left="960" w:hanging="960" w:hangingChars="400"/>
        <w:rPr>
          <w:rFonts w:ascii="黑体" w:hAnsi="黑体" w:eastAsia="黑体"/>
          <w:color w:val="0000FF"/>
        </w:rPr>
      </w:pPr>
      <w:r>
        <w:rPr>
          <w:rFonts w:hint="eastAsia" w:ascii="黑体" w:hAnsi="黑体" w:eastAsia="黑体"/>
          <w:color w:val="0000FF"/>
        </w:rPr>
        <w:t>表内容：小五号，宋体，行距18磅。</w:t>
      </w:r>
    </w:p>
    <w:p w14:paraId="24405D57">
      <w:pPr>
        <w:pStyle w:val="8"/>
        <w:ind w:firstLine="480"/>
      </w:pPr>
      <w:r>
        <w:rPr>
          <w:rFonts w:hint="eastAsia"/>
        </w:rPr>
        <w:t>表尽量不分页，如果分页要加上续表</w:t>
      </w:r>
    </w:p>
  </w:comment>
  <w:comment w:id="15" w:author="青青河边草" w:date="2019-05-22T16:24:00Z" w:initials="">
    <w:p w14:paraId="4D2CBDCD">
      <w:pPr>
        <w:pStyle w:val="8"/>
        <w:ind w:firstLine="480"/>
      </w:pPr>
      <w:r>
        <w:rPr>
          <w:rFonts w:hint="eastAsia"/>
        </w:rPr>
        <w:t>右对齐</w:t>
      </w:r>
    </w:p>
  </w:comment>
  <w:comment w:id="16" w:author="student" w:date="2018-06-22T12:20:00Z" w:initials="s">
    <w:p w14:paraId="5738F71A">
      <w:pPr>
        <w:ind w:firstLine="0" w:firstLineChars="0"/>
        <w:rPr>
          <w:rFonts w:ascii="黑体" w:hAnsi="黑体" w:eastAsia="黑体"/>
          <w:color w:val="0000FF"/>
        </w:rPr>
      </w:pPr>
      <w:r>
        <w:rPr>
          <w:rFonts w:hint="eastAsia" w:ascii="黑体" w:hAnsi="黑体" w:eastAsia="黑体"/>
          <w:color w:val="0000FF"/>
        </w:rPr>
        <w:t>表格注释：</w:t>
      </w:r>
    </w:p>
    <w:p w14:paraId="043C7D14">
      <w:pPr>
        <w:ind w:left="960" w:hanging="960" w:hangingChars="400"/>
        <w:rPr>
          <w:rFonts w:ascii="黑体" w:hAnsi="黑体" w:eastAsia="黑体"/>
          <w:color w:val="0000FF"/>
        </w:rPr>
      </w:pPr>
      <w:r>
        <w:rPr>
          <w:rFonts w:hint="eastAsia" w:ascii="黑体" w:hAnsi="黑体" w:eastAsia="黑体"/>
          <w:color w:val="0000FF"/>
        </w:rPr>
        <w:t>小五号，宋体，行距1</w:t>
      </w:r>
      <w:r>
        <w:rPr>
          <w:rFonts w:ascii="黑体" w:hAnsi="黑体" w:eastAsia="黑体"/>
          <w:color w:val="0000FF"/>
        </w:rPr>
        <w:t>6</w:t>
      </w:r>
      <w:r>
        <w:rPr>
          <w:rFonts w:hint="eastAsia" w:ascii="黑体" w:hAnsi="黑体" w:eastAsia="黑体"/>
          <w:color w:val="0000FF"/>
        </w:rPr>
        <w:t>磅；</w:t>
      </w:r>
    </w:p>
    <w:p w14:paraId="59DB9BDE">
      <w:pPr>
        <w:ind w:left="960" w:hanging="960" w:hangingChars="400"/>
        <w:rPr>
          <w:rFonts w:ascii="黑体" w:hAnsi="黑体" w:eastAsia="黑体"/>
          <w:color w:val="0000FF"/>
        </w:rPr>
      </w:pPr>
      <w:r>
        <w:rPr>
          <w:rFonts w:hint="eastAsia" w:ascii="黑体" w:hAnsi="黑体" w:eastAsia="黑体"/>
          <w:color w:val="0000FF"/>
        </w:rPr>
        <w:t>首行缩进，2.5字符。</w:t>
      </w:r>
    </w:p>
    <w:p w14:paraId="4B5A7795">
      <w:pPr>
        <w:pStyle w:val="8"/>
        <w:ind w:firstLine="480"/>
      </w:pPr>
    </w:p>
  </w:comment>
  <w:comment w:id="17" w:author="student" w:date="2018-06-22T12:23:00Z" w:initials="s">
    <w:p w14:paraId="40DD0382">
      <w:pPr>
        <w:ind w:firstLine="0" w:firstLineChars="0"/>
        <w:rPr>
          <w:rFonts w:ascii="黑体" w:hAnsi="黑体" w:eastAsia="黑体"/>
          <w:color w:val="0000FF"/>
        </w:rPr>
      </w:pPr>
      <w:r>
        <w:rPr>
          <w:rFonts w:hint="eastAsia" w:ascii="黑体" w:hAnsi="黑体" w:eastAsia="黑体"/>
          <w:color w:val="0000FF"/>
        </w:rPr>
        <w:t>内嵌源代码格式：</w:t>
      </w:r>
    </w:p>
    <w:p w14:paraId="05962BD8">
      <w:pPr>
        <w:ind w:firstLine="0" w:firstLineChars="0"/>
        <w:rPr>
          <w:rFonts w:ascii="黑体" w:hAnsi="黑体" w:eastAsia="黑体"/>
          <w:color w:val="0000FF"/>
        </w:rPr>
      </w:pPr>
      <w:r>
        <w:rPr>
          <w:rFonts w:eastAsia="黑体"/>
          <w:color w:val="0000FF"/>
        </w:rPr>
        <w:t>Times New Roman</w:t>
      </w:r>
      <w:r>
        <w:rPr>
          <w:rFonts w:hint="eastAsia" w:ascii="黑体" w:hAnsi="黑体" w:eastAsia="黑体"/>
          <w:color w:val="0000FF"/>
        </w:rPr>
        <w:t>，</w:t>
      </w:r>
    </w:p>
    <w:p w14:paraId="5DEB1F4C">
      <w:pPr>
        <w:ind w:firstLine="0" w:firstLineChars="0"/>
        <w:rPr>
          <w:rFonts w:ascii="黑体" w:hAnsi="黑体" w:eastAsia="黑体"/>
          <w:color w:val="0000FF"/>
        </w:rPr>
      </w:pPr>
      <w:r>
        <w:rPr>
          <w:rFonts w:hint="eastAsia" w:ascii="黑体" w:hAnsi="黑体" w:eastAsia="黑体"/>
          <w:color w:val="0000FF"/>
        </w:rPr>
        <w:t>小四号,行距</w:t>
      </w:r>
      <w:r>
        <w:rPr>
          <w:rFonts w:ascii="黑体" w:hAnsi="黑体" w:eastAsia="黑体"/>
          <w:color w:val="0000FF"/>
        </w:rPr>
        <w:t>20</w:t>
      </w:r>
      <w:r>
        <w:rPr>
          <w:rFonts w:hint="eastAsia" w:ascii="黑体" w:hAnsi="黑体" w:eastAsia="黑体"/>
          <w:color w:val="0000FF"/>
        </w:rPr>
        <w:t>磅</w:t>
      </w:r>
    </w:p>
    <w:p w14:paraId="36F9D2D4">
      <w:pPr>
        <w:pStyle w:val="8"/>
        <w:ind w:firstLine="480"/>
      </w:pPr>
    </w:p>
  </w:comment>
  <w:comment w:id="18" w:author="student" w:date="2019-05-22T16:44:00Z" w:initials="s">
    <w:p w14:paraId="26849A24">
      <w:pPr>
        <w:ind w:firstLine="0" w:firstLineChars="0"/>
        <w:rPr>
          <w:rFonts w:ascii="黑体" w:hAnsi="黑体" w:eastAsia="黑体"/>
          <w:color w:val="0000FF"/>
        </w:rPr>
      </w:pPr>
      <w:r>
        <w:rPr>
          <w:rFonts w:hint="eastAsia" w:ascii="黑体" w:hAnsi="黑体" w:eastAsia="黑体"/>
          <w:color w:val="0000FF"/>
        </w:rPr>
        <w:t>参考标题：三号，黑体，居中。行距2</w:t>
      </w:r>
      <w:r>
        <w:rPr>
          <w:rFonts w:ascii="黑体" w:hAnsi="黑体" w:eastAsia="黑体"/>
          <w:color w:val="0000FF"/>
        </w:rPr>
        <w:t>4</w:t>
      </w:r>
      <w:r>
        <w:rPr>
          <w:rFonts w:hint="eastAsia" w:ascii="黑体" w:hAnsi="黑体" w:eastAsia="黑体"/>
          <w:color w:val="0000FF"/>
        </w:rPr>
        <w:t>磅，段后2行</w:t>
      </w:r>
    </w:p>
    <w:p w14:paraId="42838A69">
      <w:pPr>
        <w:pStyle w:val="8"/>
        <w:ind w:firstLine="480"/>
      </w:pPr>
    </w:p>
    <w:p w14:paraId="3EEE2811">
      <w:pPr>
        <w:pStyle w:val="8"/>
        <w:ind w:firstLine="480"/>
      </w:pPr>
    </w:p>
    <w:p w14:paraId="1676E7C9">
      <w:pPr>
        <w:pStyle w:val="8"/>
        <w:ind w:firstLine="480"/>
      </w:pPr>
      <w:r>
        <w:rPr>
          <w:rFonts w:hint="eastAsia"/>
        </w:rPr>
        <w:t>文献</w:t>
      </w:r>
      <w:r>
        <w:rPr>
          <w:rFonts w:hint="eastAsia"/>
          <w:lang w:val="en-US" w:eastAsia="zh-CN"/>
        </w:rPr>
        <w:t>20</w:t>
      </w:r>
      <w:r>
        <w:rPr>
          <w:rFonts w:hint="eastAsia"/>
        </w:rPr>
        <w:t>篇以上，其中：</w:t>
      </w:r>
    </w:p>
    <w:p w14:paraId="54DAFD21">
      <w:pPr>
        <w:pStyle w:val="8"/>
        <w:ind w:firstLine="480"/>
      </w:pPr>
      <w:r>
        <w:rPr>
          <w:rFonts w:hint="eastAsia"/>
        </w:rPr>
        <w:t>（1）5篇以上英文文献；</w:t>
      </w:r>
    </w:p>
    <w:p w14:paraId="4242199A">
      <w:pPr>
        <w:pStyle w:val="8"/>
        <w:ind w:firstLine="480"/>
      </w:pPr>
      <w:r>
        <w:rPr>
          <w:rFonts w:hint="eastAsia"/>
        </w:rPr>
        <w:t>（2）2/3的文献出版时间近三年内.</w:t>
      </w:r>
    </w:p>
  </w:comment>
  <w:comment w:id="19" w:author="student" w:date="2018-06-22T14:07:00Z" w:initials="s">
    <w:p w14:paraId="6E7A42ED">
      <w:pPr>
        <w:ind w:firstLine="0" w:firstLineChars="0"/>
        <w:rPr>
          <w:rFonts w:ascii="黑体" w:hAnsi="黑体" w:eastAsia="黑体"/>
          <w:color w:val="0000FF"/>
        </w:rPr>
      </w:pPr>
      <w:r>
        <w:rPr>
          <w:rFonts w:hint="eastAsia" w:ascii="黑体" w:hAnsi="黑体" w:eastAsia="黑体"/>
          <w:color w:val="0000FF"/>
        </w:rPr>
        <w:t>标题：三号，黑体，居中，行距2</w:t>
      </w:r>
      <w:r>
        <w:rPr>
          <w:rFonts w:ascii="黑体" w:hAnsi="黑体" w:eastAsia="黑体"/>
          <w:color w:val="0000FF"/>
        </w:rPr>
        <w:t>4</w:t>
      </w:r>
      <w:r>
        <w:rPr>
          <w:rFonts w:hint="eastAsia" w:ascii="黑体" w:hAnsi="黑体" w:eastAsia="黑体"/>
          <w:color w:val="0000FF"/>
        </w:rPr>
        <w:t>磅。</w:t>
      </w:r>
    </w:p>
    <w:p w14:paraId="24DC1001">
      <w:pPr>
        <w:ind w:firstLine="0" w:firstLineChars="0"/>
        <w:rPr>
          <w:rFonts w:ascii="黑体" w:hAnsi="黑体" w:eastAsia="黑体"/>
          <w:color w:val="0000FF"/>
        </w:rPr>
      </w:pPr>
      <w:r>
        <w:rPr>
          <w:rFonts w:hint="eastAsia" w:ascii="黑体" w:hAnsi="黑体" w:eastAsia="黑体"/>
          <w:color w:val="0000FF"/>
        </w:rPr>
        <w:t>“致谢”中间，有“两个英文半角空格”。段后两行</w:t>
      </w:r>
    </w:p>
    <w:p w14:paraId="33816E3A">
      <w:pPr>
        <w:pStyle w:val="8"/>
        <w:ind w:firstLine="480"/>
      </w:pPr>
    </w:p>
  </w:comment>
  <w:comment w:id="20" w:author="student" w:date="2018-06-22T14:08:00Z" w:initials="s">
    <w:p w14:paraId="125F2EF9">
      <w:pPr>
        <w:pStyle w:val="8"/>
        <w:ind w:firstLine="480"/>
      </w:pPr>
      <w:r>
        <w:rPr>
          <w:rFonts w:hint="eastAsia"/>
        </w:rPr>
        <w:t>格式同致谢一样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F6BDC3" w15:done="0"/>
  <w15:commentEx w15:paraId="13602C9C" w15:done="0"/>
  <w15:commentEx w15:paraId="0F012897" w15:done="0"/>
  <w15:commentEx w15:paraId="7BEF3601" w15:done="0"/>
  <w15:commentEx w15:paraId="0EC8D540" w15:done="0"/>
  <w15:commentEx w15:paraId="7B80F24A" w15:done="0"/>
  <w15:commentEx w15:paraId="181C09A6" w15:done="0"/>
  <w15:commentEx w15:paraId="65AA7EB2" w15:done="0"/>
  <w15:commentEx w15:paraId="522B8A5C" w15:done="0"/>
  <w15:commentEx w15:paraId="79F1DEF4" w15:done="0"/>
  <w15:commentEx w15:paraId="4B2650CD" w15:done="0"/>
  <w15:commentEx w15:paraId="0C45BEF3" w15:done="0"/>
  <w15:commentEx w15:paraId="2ECA56F8" w15:done="0"/>
  <w15:commentEx w15:paraId="5E138854" w15:done="0"/>
  <w15:commentEx w15:paraId="24405D57" w15:done="0"/>
  <w15:commentEx w15:paraId="4D2CBDCD" w15:done="0"/>
  <w15:commentEx w15:paraId="4B5A7795" w15:done="0"/>
  <w15:commentEx w15:paraId="36F9D2D4" w15:done="0"/>
  <w15:commentEx w15:paraId="4242199A" w15:done="0"/>
  <w15:commentEx w15:paraId="33816E3A" w15:done="0"/>
  <w15:commentEx w15:paraId="125F2E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C4030">
    <w:pPr>
      <w:pStyle w:val="15"/>
      <w:ind w:right="360" w:rightChars="15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CD38A">
    <w:pPr>
      <w:pStyle w:val="15"/>
      <w:framePr w:wrap="around" w:vAnchor="text" w:hAnchor="margin" w:xAlign="right" w:y="1"/>
      <w:ind w:firstLine="360"/>
      <w:rPr>
        <w:rStyle w:val="30"/>
      </w:rPr>
    </w:pPr>
    <w:r>
      <w:fldChar w:fldCharType="begin"/>
    </w:r>
    <w:r>
      <w:rPr>
        <w:rStyle w:val="30"/>
      </w:rPr>
      <w:instrText xml:space="preserve">PAGE  </w:instrText>
    </w:r>
    <w:r>
      <w:fldChar w:fldCharType="separate"/>
    </w:r>
    <w:r>
      <w:rPr>
        <w:rStyle w:val="30"/>
      </w:rPr>
      <w:t>25</w:t>
    </w:r>
    <w:r>
      <w:fldChar w:fldCharType="end"/>
    </w:r>
  </w:p>
  <w:p w14:paraId="1A723F59">
    <w:pPr>
      <w:pStyle w:val="1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BB9A5">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B146">
    <w:pPr>
      <w:pStyle w:val="15"/>
      <w:tabs>
        <w:tab w:val="clear" w:pos="4153"/>
      </w:tabs>
      <w:ind w:right="360" w:rightChars="150" w:firstLine="4159" w:firstLineChars="23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A366F">
    <w:pPr>
      <w:pStyle w:val="15"/>
      <w:tabs>
        <w:tab w:val="clear" w:pos="4153"/>
      </w:tabs>
      <w:ind w:right="360" w:rightChars="150" w:firstLine="4159" w:firstLineChars="23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C65E5">
    <w:pPr>
      <w:pStyle w:val="15"/>
      <w:ind w:firstLine="360"/>
      <w:jc w:val="center"/>
    </w:pPr>
    <w:r>
      <w:fldChar w:fldCharType="begin"/>
    </w:r>
    <w:r>
      <w:instrText xml:space="preserve">PAGE   \* MERGEFORMAT</w:instrText>
    </w:r>
    <w:r>
      <w:fldChar w:fldCharType="separate"/>
    </w:r>
    <w:r>
      <w:rPr>
        <w:lang w:val="zh-CN"/>
      </w:rPr>
      <w:t>5</w:t>
    </w:r>
    <w:r>
      <w:fldChar w:fldCharType="end"/>
    </w:r>
  </w:p>
  <w:p w14:paraId="245C6DEE">
    <w:pPr>
      <w:pStyle w:val="15"/>
      <w:ind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142C2"/>
    <w:multiLevelType w:val="multilevel"/>
    <w:tmpl w:val="0C4142C2"/>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16A04FA"/>
    <w:multiLevelType w:val="multilevel"/>
    <w:tmpl w:val="216A04F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tudent">
    <w15:presenceInfo w15:providerId="None" w15:userId="student"/>
  </w15:person>
  <w15:person w15:author="青青河边草">
    <w15:presenceInfo w15:providerId="None" w15:userId="青青河边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pt"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8"/>
    <w:qFormat/>
    <w:uiPriority w:val="0"/>
    <w:pPr>
      <w:keepNext/>
      <w:pageBreakBefore/>
      <w:numPr>
        <w:ilvl w:val="0"/>
        <w:numId w:val="1"/>
      </w:numPr>
      <w:spacing w:after="200" w:afterLines="200" w:line="600" w:lineRule="exact"/>
      <w:ind w:left="0" w:firstLine="0" w:firstLineChars="0"/>
      <w:outlineLvl w:val="0"/>
    </w:pPr>
    <w:rPr>
      <w:rFonts w:eastAsia="黑体"/>
      <w:b/>
      <w:bCs/>
      <w:kern w:val="0"/>
      <w:sz w:val="30"/>
    </w:rPr>
  </w:style>
  <w:style w:type="paragraph" w:styleId="3">
    <w:name w:val="heading 2"/>
    <w:basedOn w:val="1"/>
    <w:next w:val="1"/>
    <w:link w:val="37"/>
    <w:qFormat/>
    <w:uiPriority w:val="0"/>
    <w:pPr>
      <w:keepNext/>
      <w:keepLines/>
      <w:numPr>
        <w:ilvl w:val="1"/>
        <w:numId w:val="1"/>
      </w:numPr>
      <w:spacing w:line="600" w:lineRule="exact"/>
      <w:ind w:left="0" w:firstLine="0" w:firstLineChars="0"/>
      <w:outlineLvl w:val="1"/>
    </w:pPr>
    <w:rPr>
      <w:rFonts w:eastAsia="黑体"/>
      <w:bCs/>
      <w:kern w:val="0"/>
      <w:sz w:val="28"/>
      <w:szCs w:val="32"/>
    </w:rPr>
  </w:style>
  <w:style w:type="paragraph" w:styleId="4">
    <w:name w:val="heading 3"/>
    <w:basedOn w:val="1"/>
    <w:next w:val="1"/>
    <w:qFormat/>
    <w:uiPriority w:val="0"/>
    <w:pPr>
      <w:keepNext/>
      <w:keepLines/>
      <w:numPr>
        <w:ilvl w:val="2"/>
        <w:numId w:val="1"/>
      </w:numPr>
      <w:spacing w:line="520" w:lineRule="exact"/>
      <w:ind w:left="0" w:firstLine="0" w:firstLineChars="0"/>
      <w:outlineLvl w:val="2"/>
    </w:pPr>
    <w:rPr>
      <w:rFonts w:eastAsia="黑体"/>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jc w:val="left"/>
    </w:pPr>
    <w:rPr>
      <w:rFonts w:ascii="Calibri" w:hAnsi="Calibri" w:cs="Calibri"/>
      <w:sz w:val="18"/>
      <w:szCs w:val="18"/>
    </w:rPr>
  </w:style>
  <w:style w:type="paragraph" w:styleId="6">
    <w:name w:val="caption"/>
    <w:basedOn w:val="1"/>
    <w:next w:val="1"/>
    <w:qFormat/>
    <w:uiPriority w:val="0"/>
    <w:pPr>
      <w:jc w:val="center"/>
    </w:pPr>
    <w:rPr>
      <w:rFonts w:ascii="Cambria" w:hAnsi="Cambria" w:eastAsia="黑体"/>
      <w:sz w:val="21"/>
      <w:szCs w:val="20"/>
    </w:rPr>
  </w:style>
  <w:style w:type="paragraph" w:styleId="7">
    <w:name w:val="Document Map"/>
    <w:basedOn w:val="1"/>
    <w:link w:val="39"/>
    <w:qFormat/>
    <w:uiPriority w:val="0"/>
    <w:rPr>
      <w:rFonts w:ascii="宋体"/>
      <w:sz w:val="18"/>
      <w:szCs w:val="18"/>
    </w:rPr>
  </w:style>
  <w:style w:type="paragraph" w:styleId="8">
    <w:name w:val="annotation text"/>
    <w:basedOn w:val="1"/>
    <w:link w:val="40"/>
    <w:qFormat/>
    <w:uiPriority w:val="0"/>
    <w:pPr>
      <w:jc w:val="left"/>
    </w:pPr>
  </w:style>
  <w:style w:type="paragraph" w:styleId="9">
    <w:name w:val="Body Text Indent"/>
    <w:basedOn w:val="1"/>
    <w:uiPriority w:val="0"/>
    <w:pPr>
      <w:spacing w:after="120"/>
      <w:ind w:left="420" w:leftChars="200"/>
    </w:pPr>
  </w:style>
  <w:style w:type="paragraph" w:styleId="10">
    <w:name w:val="toc 5"/>
    <w:basedOn w:val="1"/>
    <w:next w:val="1"/>
    <w:qFormat/>
    <w:uiPriority w:val="0"/>
    <w:pPr>
      <w:ind w:left="960"/>
      <w:jc w:val="left"/>
    </w:pPr>
    <w:rPr>
      <w:rFonts w:ascii="Calibri" w:hAnsi="Calibri" w:cs="Calibri"/>
      <w:sz w:val="18"/>
      <w:szCs w:val="18"/>
    </w:rPr>
  </w:style>
  <w:style w:type="paragraph" w:styleId="11">
    <w:name w:val="toc 3"/>
    <w:basedOn w:val="1"/>
    <w:next w:val="1"/>
    <w:qFormat/>
    <w:uiPriority w:val="39"/>
    <w:pPr>
      <w:ind w:left="480"/>
      <w:jc w:val="left"/>
    </w:pPr>
    <w:rPr>
      <w:rFonts w:ascii="Calibri" w:hAnsi="Calibri" w:cs="Calibri"/>
      <w:i/>
      <w:iCs/>
      <w:sz w:val="20"/>
      <w:szCs w:val="20"/>
    </w:rPr>
  </w:style>
  <w:style w:type="paragraph" w:styleId="12">
    <w:name w:val="toc 8"/>
    <w:basedOn w:val="1"/>
    <w:next w:val="1"/>
    <w:qFormat/>
    <w:uiPriority w:val="0"/>
    <w:pPr>
      <w:ind w:left="1680"/>
      <w:jc w:val="left"/>
    </w:pPr>
    <w:rPr>
      <w:rFonts w:ascii="Calibri" w:hAnsi="Calibri" w:cs="Calibri"/>
      <w:sz w:val="18"/>
      <w:szCs w:val="18"/>
    </w:rPr>
  </w:style>
  <w:style w:type="paragraph" w:styleId="13">
    <w:name w:val="endnote text"/>
    <w:basedOn w:val="1"/>
    <w:qFormat/>
    <w:uiPriority w:val="0"/>
    <w:pPr>
      <w:snapToGrid w:val="0"/>
      <w:jc w:val="left"/>
    </w:pPr>
  </w:style>
  <w:style w:type="paragraph" w:styleId="14">
    <w:name w:val="Balloon Text"/>
    <w:basedOn w:val="1"/>
    <w:link w:val="41"/>
    <w:qFormat/>
    <w:uiPriority w:val="0"/>
    <w:pPr>
      <w:spacing w:line="240" w:lineRule="auto"/>
    </w:pPr>
    <w:rPr>
      <w:sz w:val="18"/>
      <w:szCs w:val="18"/>
    </w:rPr>
  </w:style>
  <w:style w:type="paragraph" w:styleId="15">
    <w:name w:val="footer"/>
    <w:basedOn w:val="1"/>
    <w:link w:val="42"/>
    <w:qFormat/>
    <w:uiPriority w:val="99"/>
    <w:pPr>
      <w:tabs>
        <w:tab w:val="center" w:pos="4153"/>
        <w:tab w:val="right" w:pos="8306"/>
      </w:tabs>
      <w:snapToGrid w:val="0"/>
      <w:jc w:val="left"/>
    </w:pPr>
    <w:rPr>
      <w:sz w:val="18"/>
      <w:szCs w:val="18"/>
    </w:rPr>
  </w:style>
  <w:style w:type="paragraph" w:styleId="16">
    <w:name w:val="header"/>
    <w:basedOn w:val="1"/>
    <w:link w:val="43"/>
    <w:qFormat/>
    <w:uiPriority w:val="0"/>
    <w:pPr>
      <w:pBdr>
        <w:bottom w:val="single" w:color="auto" w:sz="6" w:space="0"/>
      </w:pBdr>
      <w:tabs>
        <w:tab w:val="center" w:pos="4153"/>
        <w:tab w:val="right" w:pos="8306"/>
      </w:tabs>
      <w:snapToGrid w:val="0"/>
      <w:ind w:firstLine="360"/>
      <w:jc w:val="center"/>
    </w:pPr>
    <w:rPr>
      <w:sz w:val="18"/>
      <w:szCs w:val="18"/>
    </w:rPr>
  </w:style>
  <w:style w:type="paragraph" w:styleId="17">
    <w:name w:val="toc 1"/>
    <w:basedOn w:val="1"/>
    <w:next w:val="1"/>
    <w:qFormat/>
    <w:uiPriority w:val="39"/>
    <w:pPr>
      <w:spacing w:before="120" w:after="120"/>
      <w:jc w:val="left"/>
    </w:pPr>
    <w:rPr>
      <w:rFonts w:ascii="Calibri" w:hAnsi="Calibri" w:cs="Calibri"/>
      <w:b/>
      <w:bCs/>
      <w:caps/>
      <w:sz w:val="20"/>
      <w:szCs w:val="20"/>
    </w:rPr>
  </w:style>
  <w:style w:type="paragraph" w:styleId="18">
    <w:name w:val="toc 4"/>
    <w:basedOn w:val="1"/>
    <w:next w:val="1"/>
    <w:qFormat/>
    <w:uiPriority w:val="0"/>
    <w:pPr>
      <w:ind w:left="720"/>
      <w:jc w:val="left"/>
    </w:pPr>
    <w:rPr>
      <w:rFonts w:ascii="Calibri" w:hAnsi="Calibri" w:cs="Calibri"/>
      <w:sz w:val="18"/>
      <w:szCs w:val="18"/>
    </w:rPr>
  </w:style>
  <w:style w:type="paragraph" w:styleId="19">
    <w:name w:val="footnote text"/>
    <w:basedOn w:val="1"/>
    <w:qFormat/>
    <w:uiPriority w:val="0"/>
    <w:pPr>
      <w:snapToGrid w:val="0"/>
      <w:jc w:val="left"/>
    </w:pPr>
    <w:rPr>
      <w:sz w:val="18"/>
    </w:rPr>
  </w:style>
  <w:style w:type="paragraph" w:styleId="20">
    <w:name w:val="toc 6"/>
    <w:basedOn w:val="1"/>
    <w:next w:val="1"/>
    <w:qFormat/>
    <w:uiPriority w:val="0"/>
    <w:pPr>
      <w:ind w:left="1200"/>
      <w:jc w:val="left"/>
    </w:pPr>
    <w:rPr>
      <w:rFonts w:ascii="Calibri" w:hAnsi="Calibri" w:cs="Calibri"/>
      <w:sz w:val="18"/>
      <w:szCs w:val="18"/>
    </w:rPr>
  </w:style>
  <w:style w:type="paragraph" w:styleId="21">
    <w:name w:val="toc 2"/>
    <w:basedOn w:val="1"/>
    <w:next w:val="1"/>
    <w:qFormat/>
    <w:uiPriority w:val="39"/>
    <w:pPr>
      <w:ind w:left="240"/>
      <w:jc w:val="left"/>
    </w:pPr>
    <w:rPr>
      <w:rFonts w:ascii="Calibri" w:hAnsi="Calibri" w:cs="Calibri"/>
      <w:smallCaps/>
      <w:sz w:val="20"/>
      <w:szCs w:val="20"/>
    </w:rPr>
  </w:style>
  <w:style w:type="paragraph" w:styleId="22">
    <w:name w:val="toc 9"/>
    <w:basedOn w:val="1"/>
    <w:next w:val="1"/>
    <w:qFormat/>
    <w:uiPriority w:val="0"/>
    <w:pPr>
      <w:ind w:left="1920"/>
      <w:jc w:val="left"/>
    </w:pPr>
    <w:rPr>
      <w:rFonts w:ascii="Calibri" w:hAnsi="Calibri" w:cs="Calibri"/>
      <w:sz w:val="18"/>
      <w:szCs w:val="18"/>
    </w:rPr>
  </w:style>
  <w:style w:type="paragraph" w:styleId="23">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24">
    <w:name w:val="Normal (Web)"/>
    <w:basedOn w:val="1"/>
    <w:qFormat/>
    <w:uiPriority w:val="0"/>
    <w:pPr>
      <w:widowControl/>
      <w:spacing w:before="100" w:beforeAutospacing="1" w:after="100" w:afterAutospacing="1"/>
      <w:jc w:val="left"/>
    </w:pPr>
    <w:rPr>
      <w:rFonts w:ascii="宋体" w:hAnsi="宋体" w:cs="宋体"/>
      <w:kern w:val="0"/>
    </w:rPr>
  </w:style>
  <w:style w:type="paragraph" w:styleId="25">
    <w:name w:val="Title"/>
    <w:basedOn w:val="1"/>
    <w:next w:val="1"/>
    <w:link w:val="44"/>
    <w:qFormat/>
    <w:uiPriority w:val="0"/>
    <w:pPr>
      <w:ind w:firstLine="0" w:firstLineChars="0"/>
      <w:jc w:val="center"/>
      <w:outlineLvl w:val="0"/>
    </w:pPr>
    <w:rPr>
      <w:rFonts w:ascii="Cambria" w:hAnsi="Cambria" w:eastAsia="黑体"/>
      <w:bCs/>
      <w:sz w:val="32"/>
      <w:szCs w:val="32"/>
    </w:rPr>
  </w:style>
  <w:style w:type="paragraph" w:styleId="26">
    <w:name w:val="annotation subject"/>
    <w:basedOn w:val="8"/>
    <w:next w:val="8"/>
    <w:link w:val="45"/>
    <w:qFormat/>
    <w:uiPriority w:val="0"/>
    <w:rPr>
      <w:b/>
      <w:bCs/>
    </w:rPr>
  </w:style>
  <w:style w:type="character" w:styleId="29">
    <w:name w:val="endnote reference"/>
    <w:qFormat/>
    <w:uiPriority w:val="0"/>
    <w:rPr>
      <w:vertAlign w:val="superscript"/>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Emphasis"/>
    <w:qFormat/>
    <w:uiPriority w:val="0"/>
    <w:rPr>
      <w:i/>
      <w:iCs/>
    </w:rPr>
  </w:style>
  <w:style w:type="character" w:styleId="33">
    <w:name w:val="Hyperlink"/>
    <w:qFormat/>
    <w:uiPriority w:val="99"/>
    <w:rPr>
      <w:color w:val="0000FF"/>
      <w:u w:val="single"/>
    </w:rPr>
  </w:style>
  <w:style w:type="character" w:styleId="34">
    <w:name w:val="annotation reference"/>
    <w:qFormat/>
    <w:uiPriority w:val="0"/>
    <w:rPr>
      <w:sz w:val="21"/>
      <w:szCs w:val="21"/>
    </w:rPr>
  </w:style>
  <w:style w:type="character" w:styleId="35">
    <w:name w:val="footnote reference"/>
    <w:qFormat/>
    <w:uiPriority w:val="0"/>
    <w:rPr>
      <w:vertAlign w:val="superscript"/>
    </w:rPr>
  </w:style>
  <w:style w:type="character" w:customStyle="1" w:styleId="36">
    <w:name w:val="标题 1 Char"/>
    <w:qFormat/>
    <w:uiPriority w:val="0"/>
    <w:rPr>
      <w:rFonts w:eastAsia="黑体"/>
      <w:bCs/>
      <w:kern w:val="2"/>
      <w:sz w:val="30"/>
      <w:szCs w:val="24"/>
    </w:rPr>
  </w:style>
  <w:style w:type="character" w:customStyle="1" w:styleId="37">
    <w:name w:val="标题 2 Char"/>
    <w:link w:val="3"/>
    <w:qFormat/>
    <w:uiPriority w:val="0"/>
    <w:rPr>
      <w:rFonts w:eastAsia="黑体"/>
      <w:bCs/>
      <w:sz w:val="28"/>
      <w:szCs w:val="32"/>
    </w:rPr>
  </w:style>
  <w:style w:type="character" w:customStyle="1" w:styleId="38">
    <w:name w:val="标题 1 Char1"/>
    <w:link w:val="2"/>
    <w:qFormat/>
    <w:uiPriority w:val="0"/>
    <w:rPr>
      <w:rFonts w:eastAsia="黑体"/>
      <w:b/>
      <w:bCs/>
      <w:sz w:val="30"/>
      <w:szCs w:val="24"/>
    </w:rPr>
  </w:style>
  <w:style w:type="character" w:customStyle="1" w:styleId="39">
    <w:name w:val="文档结构图 Char"/>
    <w:link w:val="7"/>
    <w:qFormat/>
    <w:uiPriority w:val="0"/>
    <w:rPr>
      <w:rFonts w:ascii="宋体"/>
      <w:kern w:val="2"/>
      <w:sz w:val="18"/>
      <w:szCs w:val="18"/>
    </w:rPr>
  </w:style>
  <w:style w:type="character" w:customStyle="1" w:styleId="40">
    <w:name w:val="批注文字 Char"/>
    <w:link w:val="8"/>
    <w:qFormat/>
    <w:uiPriority w:val="0"/>
    <w:rPr>
      <w:kern w:val="2"/>
      <w:sz w:val="24"/>
      <w:szCs w:val="24"/>
    </w:rPr>
  </w:style>
  <w:style w:type="character" w:customStyle="1" w:styleId="41">
    <w:name w:val="批注框文本 Char"/>
    <w:link w:val="14"/>
    <w:qFormat/>
    <w:uiPriority w:val="0"/>
    <w:rPr>
      <w:kern w:val="2"/>
      <w:sz w:val="18"/>
      <w:szCs w:val="18"/>
    </w:rPr>
  </w:style>
  <w:style w:type="character" w:customStyle="1" w:styleId="42">
    <w:name w:val="页脚 Char"/>
    <w:link w:val="15"/>
    <w:qFormat/>
    <w:uiPriority w:val="99"/>
    <w:rPr>
      <w:kern w:val="2"/>
      <w:sz w:val="18"/>
      <w:szCs w:val="18"/>
    </w:rPr>
  </w:style>
  <w:style w:type="character" w:customStyle="1" w:styleId="43">
    <w:name w:val="页眉 Char"/>
    <w:link w:val="16"/>
    <w:qFormat/>
    <w:uiPriority w:val="0"/>
    <w:rPr>
      <w:kern w:val="2"/>
      <w:sz w:val="18"/>
      <w:szCs w:val="18"/>
    </w:rPr>
  </w:style>
  <w:style w:type="character" w:customStyle="1" w:styleId="44">
    <w:name w:val="标题 Char"/>
    <w:link w:val="25"/>
    <w:qFormat/>
    <w:uiPriority w:val="0"/>
    <w:rPr>
      <w:rFonts w:ascii="Cambria" w:hAnsi="Cambria" w:eastAsia="黑体"/>
      <w:bCs/>
      <w:kern w:val="2"/>
      <w:sz w:val="32"/>
      <w:szCs w:val="32"/>
    </w:rPr>
  </w:style>
  <w:style w:type="character" w:customStyle="1" w:styleId="45">
    <w:name w:val="批注主题 Char"/>
    <w:link w:val="26"/>
    <w:qFormat/>
    <w:uiPriority w:val="0"/>
    <w:rPr>
      <w:b/>
      <w:bCs/>
      <w:kern w:val="2"/>
      <w:sz w:val="24"/>
      <w:szCs w:val="24"/>
    </w:rPr>
  </w:style>
  <w:style w:type="character" w:customStyle="1" w:styleId="46">
    <w:name w:val="样式1 Char"/>
    <w:basedOn w:val="43"/>
    <w:link w:val="47"/>
    <w:qFormat/>
    <w:uiPriority w:val="0"/>
    <w:rPr>
      <w:kern w:val="2"/>
      <w:sz w:val="18"/>
      <w:szCs w:val="18"/>
    </w:rPr>
  </w:style>
  <w:style w:type="paragraph" w:customStyle="1" w:styleId="47">
    <w:name w:val="样式1"/>
    <w:basedOn w:val="16"/>
    <w:link w:val="46"/>
    <w:qFormat/>
    <w:uiPriority w:val="0"/>
    <w:pPr>
      <w:pBdr>
        <w:bottom w:val="none" w:color="auto" w:sz="0" w:space="0"/>
      </w:pBdr>
    </w:pPr>
  </w:style>
  <w:style w:type="character" w:customStyle="1" w:styleId="48">
    <w:name w:val="不明显强调1"/>
    <w:qFormat/>
    <w:uiPriority w:val="19"/>
    <w:rPr>
      <w:i/>
      <w:iCs/>
      <w:color w:val="808080"/>
    </w:rPr>
  </w:style>
  <w:style w:type="character" w:customStyle="1" w:styleId="49">
    <w:name w:val="空行 Char"/>
    <w:link w:val="50"/>
    <w:qFormat/>
    <w:uiPriority w:val="0"/>
    <w:rPr>
      <w:rFonts w:eastAsia="黑体"/>
      <w:kern w:val="2"/>
      <w:sz w:val="30"/>
      <w:szCs w:val="22"/>
    </w:rPr>
  </w:style>
  <w:style w:type="paragraph" w:customStyle="1" w:styleId="50">
    <w:name w:val="空行"/>
    <w:basedOn w:val="1"/>
    <w:link w:val="49"/>
    <w:qFormat/>
    <w:uiPriority w:val="0"/>
    <w:pPr>
      <w:spacing w:line="600" w:lineRule="exact"/>
      <w:ind w:firstLine="0" w:firstLineChars="0"/>
    </w:pPr>
    <w:rPr>
      <w:rFonts w:eastAsia="黑体"/>
      <w:sz w:val="30"/>
      <w:szCs w:val="22"/>
    </w:rPr>
  </w:style>
  <w:style w:type="character" w:customStyle="1" w:styleId="51">
    <w:name w:val="页脚 字符"/>
    <w:qFormat/>
    <w:uiPriority w:val="99"/>
  </w:style>
  <w:style w:type="paragraph" w:customStyle="1" w:styleId="52">
    <w:name w:val="标题4"/>
    <w:basedOn w:val="1"/>
    <w:qFormat/>
    <w:uiPriority w:val="0"/>
    <w:pPr>
      <w:widowControl/>
      <w:ind w:firstLine="0" w:firstLineChars="0"/>
      <w:jc w:val="left"/>
    </w:pPr>
    <w:rPr>
      <w:rFonts w:eastAsia="黑体"/>
      <w:color w:val="000000"/>
      <w:szCs w:val="21"/>
    </w:rPr>
  </w:style>
  <w:style w:type="paragraph" w:customStyle="1" w:styleId="53">
    <w:name w:val="ordinary-output"/>
    <w:basedOn w:val="1"/>
    <w:qFormat/>
    <w:uiPriority w:val="0"/>
    <w:pPr>
      <w:widowControl/>
      <w:spacing w:before="100" w:beforeAutospacing="1" w:after="100" w:afterAutospacing="1"/>
      <w:jc w:val="left"/>
    </w:pPr>
    <w:rPr>
      <w:rFonts w:ascii="宋体" w:hAnsi="宋体" w:cs="宋体"/>
      <w:kern w:val="0"/>
    </w:rPr>
  </w:style>
  <w:style w:type="paragraph" w:customStyle="1" w:styleId="54">
    <w:name w:val="TOC 标题1"/>
    <w:basedOn w:val="2"/>
    <w:next w:val="1"/>
    <w:qFormat/>
    <w:uiPriority w:val="39"/>
    <w:pPr>
      <w:keepLines/>
      <w:widowControl/>
      <w:spacing w:before="480" w:line="276" w:lineRule="auto"/>
      <w:jc w:val="left"/>
      <w:outlineLvl w:val="9"/>
    </w:pPr>
    <w:rPr>
      <w:rFonts w:ascii="Cambria" w:hAnsi="Cambria" w:eastAsia="宋体"/>
      <w:b w:val="0"/>
      <w:color w:val="365F91"/>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png"/><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19</Pages>
  <Words>2269</Words>
  <Characters>2970</Characters>
  <Lines>39</Lines>
  <Paragraphs>11</Paragraphs>
  <TotalTime>186</TotalTime>
  <ScaleCrop>false</ScaleCrop>
  <LinksUpToDate>false</LinksUpToDate>
  <CharactersWithSpaces>3393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2023-04-10T16:05:00Z</dcterms:created>
  <dc:creator>Lenovo User;-</dc:creator>
  <cp:lastModifiedBy>北鸢</cp:lastModifiedBy>
  <cp:lastPrinted>2018-06-22T09:24:00Z</cp:lastPrinted>
  <dcterms:modified xsi:type="dcterms:W3CDTF">2025-04-14T10:30:50Z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