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openxmlformats.org/drawingml/2006/picture" xmlns:ns8="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ns4:anchorId="14235D32" ns4:editId="2BBB07D4">
            <wp:extent cx="2363470" cy="474980"/>
            <wp:effectExtent l="0" t="0" r="0" b="1270"/>
            <wp:docPr id="8" name="Picture 13"/>
            <wp:cNvGraphicFramePr>
              <a:graphicFrameLocks noChangeAspect="1"/>
            </wp:cNvGraphicFramePr>
            <a:graphic>
              <a:graphicData uri="http://schemas.openxmlformats.org/drawingml/2006/picture">
                <ns6:pic>
                  <ns6:nvPicPr>
                    <ns6:cNvPr id="8" name="Picture 13"/>
                    <ns6:cNvPicPr>
                      <a:picLocks noChangeAspect="1" noChangeArrowheads="1"/>
                    </ns6:cNvPicPr>
                  </ns6:nvPicPr>
                  <ns6:blipFill>
                    <a:blip r:embed="rId8" cstate="print">
                      <a:extLst>
                        <a:ext uri="{28A0092B-C50C-407E-A947-70E740481C1C}">
                          <ns8:useLocalDpi val="0"/>
                        </a:ext>
                      </a:extLst>
                    </a:blip>
                    <a:srcRect l="21133" b="12308"/>
                    <a:stretch>
                      <a:fillRect/>
                    </a:stretch>
                  </ns6:blipFill>
                  <ns6:spPr>
                    <a:xfrm>
                      <a:off x="0" y="0"/>
                      <a:ext cx="2363470" cy="474980"/>
                    </a:xfrm>
                    <a:prstGeom prst="rect">
                      <a:avLst/>
                    </a:prstGeom>
                    <a:noFill/>
                    <a:ln>
                      <a:noFill/>
                    </a:ln>
                  </ns6:spPr>
                </ns6: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ns4:anchorId="4128207D" ns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E94B64"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ns4:anchorId="4E47647D" ns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noChangeAspect="1"/>
            </wp:cNvGraphicFramePr>
            <a:graphic>
              <a:graphicData uri="http://schemas.openxmlformats.org/drawingml/2006/picture">
                <ns6:pic>
                  <ns6:nvPicPr>
                    <ns6:cNvPr id="75" name="图片 3" descr="C:\Users\student\AppData\Roaming\Tencent\Users\56779568\TIM\WinTemp\RichOle\L(%{LUHU}%_L`D(@V12T$(W.png"/>
                    <ns6:cNvPicPr>
                      <a:picLocks noChangeAspect="1" noChangeArrowheads="1"/>
                    </ns6:cNvPicPr>
                  </ns6:nvPicPr>
                  <ns6:blipFill>
                    <a:blip r:embed="rId12">
                      <a:extLst>
                        <a:ext uri="{28A0092B-C50C-407E-A947-70E740481C1C}">
                          <ns8:useLocalDpi val="0"/>
                        </a:ext>
                      </a:extLst>
                    </a:blip>
                    <a:srcRect/>
                    <a:stretch>
                      <a:fillRect/>
                    </a:stretch>
                  </ns6:blipFill>
                  <ns6:spPr>
                    <a:xfrm>
                      <a:off x="0" y="0"/>
                      <a:ext cx="3779520" cy="1326515"/>
                    </a:xfrm>
                    <a:prstGeom prst="rect">
                      <a:avLst/>
                    </a:prstGeom>
                    <a:noFill/>
                    <a:ln>
                      <a:noFill/>
                    </a:ln>
                  </ns6:spPr>
                </ns6: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4 系统设计 .......................................................... 106</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4.1 设计目标与原则 .................................................. 106</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4.2 系统总体架构设计 ................................................ 110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4.2.1 分层总体架构设计 ............................................. 110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4.2.2 功能模块架构设计 ............................................. 114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4.2.3 部署与运行架构设计 ........................................... 118</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4.3 前端系统设计 .................................................... 121</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4.3.1 路由与页面结构设计 ........................................... 121</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4.3.2 工作台状态与会话交互设计 ..................................... 125</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4.3.3 文件上传与多模态交互设计 ..................................... 129</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4.4 后端系统设计 .................................................... 133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4.4.1 路由装配与接口分层设计 ....................................... 133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4.4.2 模式路由与上下文管理设计 ..................................... 137</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4.4.3 异步任务与后台处理设计 ....................................... 141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4.5 数据与存储设计 .................................................. 145</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4.5.1 业务数据库与角色权限数据设计 ................................. 145</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4.5.2 会话历史、分享与知识库数据设计 ............................... 149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4.5.3 对象存储与运行时文件设计 ..................................... 153</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4.6 关键模块设计 .................................................... 156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4.6.1 文档检索增强问答模块设计 ..................................... 156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4.6.2 数据库智能问答模块设计 ....................................... 160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4.6.3 OCR 与会议纪要模块设计 ....................................... 164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4.6.4 审单、报告与 PPT 生成模块设计 ............................... 168</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4.7 接口与安全机制设计 .............................................. 173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4.7.1 认证授权与会话安全设计 ....................................... 173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4.7.2 结果留痕与可扩展性设计 ....................................... 177</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4.8 本章小结 ....................................................... 181</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19F5B9B8" w14:textId="77777777" w:rsidR="00430A6D" w:rsidRDefault="00000000">
      <w:pPr>
        <w:ind w:firstLine="480"/>
      </w:pPr>
      <w:r>
        <w:rPr>
          <w:rFonts w:hint="eastAsia"/>
        </w:rPr>
        <w:br w:type="page"/>
      </w: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t>系统设计</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19F5B9B8"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19F5B9B8" w14:textId="77777777" w:rsidR="00430A6D" w:rsidRDefault="00000000">
      <w:pPr>
        <w:ind w:firstLine="480"/>
      </w:pPr>
      <w:r>
        <w:rPr>
          <w:rFonts w:hint="eastAsia"/>
        </w:rPr>
        <w:t>从项目特征来看，本系统既要支持通用智能对话，又要支持知识库问答、数据库查询、OCR 识别、会议纪要、智能审单、报告与 PPT 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19F5B9B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19F5B9B8"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19F5B9B8"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19F5B9B8" w14:textId="77777777" w:rsidR="00430A6D" w:rsidRDefault="00000000">
      <w:pPr>
        <w:ind w:firstLine="480"/>
      </w:pPr>
      <w:r>
        <w:rPr>
          <w:rFonts w:hint="eastAsia"/>
        </w:rPr>
        <w:t>第四项设计原则是多模态与多任务协同原则。本项目需要同时处理文本、图片、PDF、音频和结构化业务数据，因此设计时不能把文档处理、OCR、ASR 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19F5B9B8"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19F5B9B8" w14:textId="77777777" w:rsidR="00430A6D" w:rsidRDefault="00000000">
      <w:pPr>
        <w:ind w:firstLine="480"/>
      </w:pPr>
      <w:r>
        <w:rPr>
          <w:rFonts w:hint="eastAsia"/>
        </w:rPr>
        <w:t>基于上述原则，第四章将从总体架构、前端设计、后端设计、数据与存储设计、关键模块设计以及接口与安全机制设计几个维度，对 Enterprise Intelligent Office Agent 2.0 的系统设计方案进行展开说明。</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19F5B9B8"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19F5B9B8" w14:textId="77777777" w:rsidR="00430A6D" w:rsidRDefault="00000000">
      <w:pPr>
        <w:ind w:firstLine="480"/>
      </w:pPr>
      <w:r>
        <w:rPr>
          <w:rFonts w:hint="eastAsia"/>
        </w:rPr>
        <w:t>从实现角度看，本系统可以被理解为一个以 React 工作台为前台交互核心、以 FastAPI 为后台服务骨架、以大语言模型与多模态处理为能力中枢、以 Supabase/PostgreSQL 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7969EAC7" w14:textId="77777777" w:rsidR="00430A6D" w:rsidRDefault="00000000">
      <w:pPr>
        <w:pStyle w:val="3"/>
        <w:rPr>
          <w:rFonts w:ascii="黑体" w:hAnsi="黑体"/>
          <w:color w:val="000000"/>
        </w:rPr>
      </w:pPr>
      <w:r>
        <w:rPr>
          <w:rFonts w:ascii="黑体" w:hAnsi="黑体"/>
          <w:color w:val="000000"/>
        </w:rPr>
        <w:t>分层总体架构设计</w:t>
      </w:r>
    </w:p>
    <w:p w14:paraId="19F5B9B8" w14:textId="77777777" w:rsidR="00430A6D" w:rsidRDefault="00000000">
      <w:pPr>
        <w:ind w:firstLine="480"/>
      </w:pPr>
      <w:r>
        <w:rPr>
          <w:rFonts w:hint="eastAsia"/>
        </w:rPr>
        <w:t>在分层总体架构上，系统首先包括前端交互层。该层由 React 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19F5B9B8" w14:textId="77777777" w:rsidR="00430A6D" w:rsidRDefault="00000000">
      <w:pPr>
        <w:ind w:firstLine="480"/>
      </w:pPr>
      <w:r>
        <w:rPr>
          <w:rFonts w:hint="eastAsia"/>
        </w:rPr>
        <w:t>第二层是后端服务层，由 FastAPI 构成。该层负责接收前端请求、组织路由模块、管理鉴权与状态、协调文件上传、触发后台任务并把不同能力模块编排为可调用接口。后端服务层在本项目中承担的不是简单的 CRUD 角色，而是系统能力分发和业务流程控制的中枢，因此其设计重点在于模块化装配、路由清晰和任务分流。</w:t>
      </w:r>
    </w:p>
    <w:p w14:paraId="19F5B9B8" w14:textId="77777777" w:rsidR="00430A6D" w:rsidRDefault="00000000">
      <w:pPr>
        <w:ind w:firstLine="480"/>
      </w:pPr>
      <w:r>
        <w:rPr>
          <w:rFonts w:hint="eastAsia"/>
        </w:rPr>
        <w:t>第三层是模型与能力编排层。该层汇聚大语言模型、本地或云端推理、文档向量检索、数据库问答、OCR 识别、语音转写、审单逻辑和报告/PPT 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19F5B9B8"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OCR 和临时资源处理。由于系统同时面向结构化与非结构化数据，这一层设计必须兼顾统一性和灵活性。</w:t>
      </w:r>
    </w:p>
    <w:p w14:paraId="19F5B9B8"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19F5B9B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7969EAC7" w14:textId="77777777" w:rsidR="00430A6D" w:rsidRDefault="00000000">
      <w:pPr>
        <w:pStyle w:val="3"/>
        <w:rPr>
          <w:rFonts w:ascii="黑体" w:hAnsi="黑体"/>
          <w:color w:val="000000"/>
        </w:rPr>
      </w:pPr>
      <w:r>
        <w:rPr>
          <w:rFonts w:ascii="黑体" w:hAnsi="黑体"/>
          <w:color w:val="000000"/>
        </w:rPr>
        <w:t>功能模块架构设计</w:t>
      </w:r>
    </w:p>
    <w:p w14:paraId="19F5B9B8" w14:textId="77777777" w:rsidR="00430A6D" w:rsidRDefault="00000000">
      <w:pPr>
        <w:ind w:firstLine="480"/>
      </w:pPr>
      <w:r>
        <w:rPr>
          <w:rFonts w:hint="eastAsia"/>
        </w:rPr>
        <w:t>从功能模块角度看，系统可以划分为用户接入模块、智能对话模块、知识服务模块、数据库问答模块、OCR 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19F5B9B8"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OCR 和会议纪要模块则承担多模态内容输入的文本化与上下文化工作。</w:t>
      </w:r>
    </w:p>
    <w:p w14:paraId="19F5B9B8" w14:textId="77777777" w:rsidR="00430A6D" w:rsidRDefault="00000000">
      <w:pPr>
        <w:ind w:firstLine="480"/>
      </w:pPr>
      <w:r>
        <w:rPr>
          <w:rFonts w:hint="eastAsia"/>
        </w:rPr>
        <w:t>智能审单模块是本项目中具有业务垂直特色的模块，它连接文件上传、规则校验、进度轮询、结果评分和 ERP 动作写回等流程；内容生成模块则进一步承接报告、邮件和 PPT 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19F5B9B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 OCR 识别后继续录入或总结，在数据库查询后继续生成 PPT 大纲，在审单完成后继续输出审核报告。由此可见，功能模块架构设计的重点不是把模块彼此隔离，而是在共享上下文和统一入口的前提下，保持模块边界清晰并支持能力串联。</w:t>
      </w:r>
    </w:p>
    <w:p w14:paraId="19F5B9B8"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7969EAC7" w14:textId="77777777" w:rsidR="00430A6D" w:rsidRDefault="00000000">
      <w:pPr>
        <w:pStyle w:val="3"/>
        <w:rPr>
          <w:rFonts w:ascii="黑体" w:hAnsi="黑体"/>
          <w:color w:val="000000"/>
        </w:rPr>
      </w:pPr>
      <w:r>
        <w:rPr>
          <w:rFonts w:ascii="黑体" w:hAnsi="黑体"/>
          <w:color w:val="000000"/>
        </w:rPr>
        <w:t>部署与运行架构设计</w:t>
      </w:r>
    </w:p>
    <w:p w14:paraId="19F5B9B8"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 Vite 构建后通过 Web 形式提供统一工作台，后端由 FastAPI 提供 API 接口与静态资源入口，二者通过代理或部署配置进行联通。这种部署方式便于独立调试、独立扩容和后续分别优化前后端资源。</w:t>
      </w:r>
    </w:p>
    <w:p w14:paraId="19F5B9B8" w14:textId="77777777" w:rsidR="00430A6D" w:rsidRDefault="00000000">
      <w:pPr>
        <w:ind w:firstLine="480"/>
      </w:pPr>
      <w:r>
        <w:rPr>
          <w:rFonts w:hint="eastAsia"/>
        </w:rPr>
        <w:t>在数据基础设施方面，系统采用 Supabase 作为 PostgreSQL 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19F5B9B8" w14:textId="77777777" w:rsidR="00430A6D" w:rsidRDefault="00000000">
      <w:pPr>
        <w:ind w:firstLine="480"/>
      </w:pPr>
      <w:r>
        <w:rPr>
          <w:rFonts w:hint="eastAsia"/>
        </w:rPr>
        <w:t>模型与能力运行层则采用本地优先、云端补充的混合架构。本地 Ollama 模型和本地嵌入模型负责承接大部分私域任务，云端模型与外部服务在必要时用于补充推理与生成能力。OCR、语音识别和 PPT 生成等模块也通过独立服务或接口组织运行，从而避免所有能力都拥挤在单一进程中。这样设计的好处，是能够在保持数据安全和部署可控的前提下获得一定的能力弹性。</w:t>
      </w:r>
    </w:p>
    <w:p w14:paraId="19F5B9B8" w14:textId="77777777" w:rsidR="00430A6D" w:rsidRDefault="00000000">
      <w:pPr>
        <w:ind w:firstLine="480"/>
      </w:pPr>
      <w:r>
        <w:rPr>
          <w:rFonts w:hint="eastAsia"/>
        </w:rPr>
        <w:t>此外，系统还设计了运行时资源目录和定时清理机制，用于管理 OCR 文件、临时音频、缓存和演示文稿资源。这说明部署与运行架构并不只包含静态组件关系，还包括系统长期运行所需的资源治理机制。通过这种方式，平台能够更稳定地支撑企业场景中的持续使用。</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19F5B9B8"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19F5B9B8" w14:textId="77777777" w:rsidR="00430A6D" w:rsidRDefault="00000000">
      <w:pPr>
        <w:ind w:firstLine="480"/>
      </w:pPr>
      <w:r>
        <w:rPr>
          <w:rFonts w:hint="eastAsia"/>
        </w:rPr>
        <w:t>从源码结构可以看到，前端并不是简单由单个页面构成，而是由 Dashboard、ModePanel、Sidebar、ShareModal、AuditWorkspace、WritingEntryHub 和若干辅助组件共同组成。这种设计说明前端层已经被视为一个具备任务组织能力的系统，而不是单纯的展示外壳。接下来将从页面结构、状态交互和多模态交互三个方面展开说明。</w:t>
      </w:r>
    </w:p>
    <w:p w14:paraId="7969EAC7" w14:textId="77777777" w:rsidR="00430A6D" w:rsidRDefault="00000000">
      <w:pPr>
        <w:pStyle w:val="3"/>
        <w:rPr>
          <w:rFonts w:ascii="黑体" w:hAnsi="黑体"/>
          <w:color w:val="000000"/>
        </w:rPr>
      </w:pPr>
      <w:r>
        <w:rPr>
          <w:rFonts w:ascii="黑体" w:hAnsi="黑体"/>
          <w:color w:val="000000"/>
        </w:rPr>
        <w:t>路由与页面结构设计</w:t>
      </w:r>
    </w:p>
    <w:p w14:paraId="19F5B9B8"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在页面结构设计上，系统采用前端路由将公共页面与工作台页面加以区分。登录页、能力介绍页和快速开始页承担用户引导与接入功能，Dashboard 页面承担主要办公任务，管理员页面和审单后台承担治理与审核任务，分享页面则承担知识传播功能。通过这种路由划分，系统能够在保持统一视觉语言的同时，对不同用户行为提供明确页面语义。</w:t>
      </w:r>
    </w:p>
    <w:p w14:paraId="19F5B9B8" w14:textId="77777777" w:rsidR="00430A6D" w:rsidRDefault="00000000">
      <w:pPr>
        <w:ind w:firstLine="480"/>
      </w:pPr>
      <w:r>
        <w:rPr>
          <w:rFonts w:hint="eastAsia"/>
        </w:rPr>
        <w:t>其中，Dashboard 是前端设计的核心。它不是传统意义上的单功能聊天页面，而是集成了消息区、侧边栏、模式面板、上传交互、写作入口、音频状态、来源展示和历史会话等内容的综合工作台。用户的大部分办公活动都围绕这一页面展开，因此 Dashboard 的设计直接决定了系统能否承接复杂任务。</w:t>
      </w:r>
    </w:p>
    <w:p w14:paraId="19F5B9B8" w14:textId="77777777" w:rsidR="00430A6D" w:rsidRDefault="00000000">
      <w:pPr>
        <w:ind w:firstLine="480"/>
      </w:pPr>
      <w:r>
        <w:rPr>
          <w:rFonts w:hint="eastAsia"/>
        </w:rPr>
        <w:t>Sidebar 和 MobileSidebar 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19F5B9B8"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7969EAC7" w14:textId="77777777" w:rsidR="00430A6D" w:rsidRDefault="00000000">
      <w:pPr>
        <w:pStyle w:val="3"/>
        <w:rPr>
          <w:rFonts w:ascii="黑体" w:hAnsi="黑体"/>
          <w:color w:val="000000"/>
        </w:rPr>
      </w:pPr>
      <w:r>
        <w:rPr>
          <w:rFonts w:ascii="黑体" w:hAnsi="黑体"/>
          <w:color w:val="000000"/>
        </w:rPr>
        <w:t>工作台状态与会话交互设计</w:t>
      </w:r>
    </w:p>
    <w:p w14:paraId="19F5B9B8" w14:textId="77777777" w:rsidR="00430A6D" w:rsidRDefault="00000000">
      <w:pPr>
        <w:ind w:firstLine="480"/>
      </w:pPr>
      <w:r>
        <w:rPr>
          <w:rFonts w:hint="eastAsia"/>
        </w:rPr>
        <w:t>前端状态设计是 Dashboard 能否稳定承载多模式任务的关键。从实现方式看，前端主要围绕当前模式、当前会话、会话列表、上传文件、OCR 状态、会议状态、审单状态、写作状态和模型后端选择等对象组织页面状态。状态种类多而复杂，但都围绕“当前任务上下文”这一核心概念展开，因此工作台设计的重点在于让这些状态能够相互协同，而不是彼此割裂。</w:t>
      </w:r>
    </w:p>
    <w:p w14:paraId="19F5B9B8" w14:textId="77777777" w:rsidR="00430A6D" w:rsidRDefault="00000000">
      <w:pPr>
        <w:ind w:firstLine="480"/>
      </w:pPr>
      <w:r>
        <w:rPr>
          <w:rFonts w:hint="eastAsia"/>
        </w:rPr>
        <w:t>系统通过当前会话 ID 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9F5B9B8" w14:textId="77777777" w:rsidR="00430A6D" w:rsidRDefault="00000000">
      <w:pPr>
        <w:ind w:firstLine="480"/>
      </w:pPr>
      <w:r>
        <w:rPr>
          <w:rFonts w:hint="eastAsia"/>
        </w:rPr>
        <w:t>在消息交互方面，前端不仅负责显示用户消息和模型回复，还要承载流式输出、中断、重试、来源面板联动和结构化 JSON 结果呈现等复杂逻辑。对于报告、邮件和 PPT 大纲类结果，前端需要把模型输出进一步渲染为可阅读、可复制和可继续操作的结构化内容；对于知识库和数据库模式，前端还需要联动来源区域帮助用户理解结果依据。</w:t>
      </w:r>
    </w:p>
    <w:p w14:paraId="19F5B9B8"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ModePanel 的存在正是为了让不同模式在统一页面中可视化切换。</w:t>
      </w:r>
    </w:p>
    <w:p w14:paraId="19F5B9B8"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7969EAC7" w14:textId="77777777" w:rsidR="00430A6D" w:rsidRDefault="00000000">
      <w:pPr>
        <w:pStyle w:val="3"/>
        <w:rPr>
          <w:rFonts w:ascii="黑体" w:hAnsi="黑体"/>
          <w:color w:val="000000"/>
        </w:rPr>
      </w:pPr>
      <w:r>
        <w:rPr>
          <w:rFonts w:ascii="黑体" w:hAnsi="黑体"/>
          <w:color w:val="000000"/>
        </w:rPr>
        <w:t>文件上传与多模态交互设计</w:t>
      </w:r>
    </w:p>
    <w:p w14:paraId="19F5B9B8" w14:textId="77777777" w:rsidR="00430A6D" w:rsidRDefault="00000000">
      <w:pPr>
        <w:ind w:firstLine="480"/>
      </w:pPr>
      <w:r>
        <w:rPr>
          <w:rFonts w:hint="eastAsia"/>
        </w:rPr>
        <w:t>本项目的前端设计并不局限于文本输入，而是把文件上传作为多模态办公的重要入口。用户可以上传文档、图片、PDF 或音频，不同类型文件将进入不同后端链路。这意味着前端在设计上必须能够识别文件类型、显示上传状态、管理预览区域和承接后续结果，而不能把文件上传仅视为简单附件操作。</w:t>
      </w:r>
    </w:p>
    <w:p w14:paraId="19F5B9B8" w14:textId="77777777" w:rsidR="00430A6D" w:rsidRDefault="00000000">
      <w:pPr>
        <w:ind w:firstLine="480"/>
      </w:pPr>
      <w:r>
        <w:rPr>
          <w:rFonts w:hint="eastAsia"/>
        </w:rPr>
        <w:t>在 OCR 场景中，前端需要同时支持图片/PDF 上传、识别结果预览、页码切换、识别文本查看、结构化 JSON 查看以及后续智能录入操作。相关设计已经通过 OCR 预览区、画布叠加、OCR Summary 区和 OcrIngestModal 等组件体现出来。这样的设计使 OCR 结果不再只是一次性字符串，而是可继续修订与利用的交互对象。</w:t>
      </w:r>
    </w:p>
    <w:p w14:paraId="19F5B9B8" w14:textId="77777777" w:rsidR="00430A6D" w:rsidRDefault="00000000">
      <w:pPr>
        <w:ind w:firstLine="480"/>
      </w:pPr>
      <w:r>
        <w:rPr>
          <w:rFonts w:hint="eastAsia"/>
        </w:rPr>
        <w:t>在会议纪要场景中，前端需要支持音频上传、转写任务状态展示、音频播放控制和转写结果回写。这一需求在 ModePanel 的音频播放器、上传状态区和会议视图中得到体现。特别是音频播放控件的存在，说明系统设计不仅关注转写结果，也关注用户对原始语音材料的复核与回听。</w:t>
      </w:r>
    </w:p>
    <w:p w14:paraId="19F5B9B8"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19F5B9B8"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OCR、会议转写、审单分析和内容生成等 AI 密集型任务。因此，后端设计必须同时具备模块化路由能力、上下文组织能力和后台任务协调能力。</w:t>
      </w:r>
    </w:p>
    <w:p w14:paraId="19F5B9B8" w14:textId="77777777" w:rsidR="00430A6D" w:rsidRDefault="00000000">
      <w:pPr>
        <w:ind w:firstLine="480"/>
      </w:pPr>
      <w:r>
        <w:rPr>
          <w:rFonts w:hint="eastAsia"/>
        </w:rPr>
        <w:t>从当前工程实现看，后端以 main.py 为装配入口，通过可选导入方式注册认证、聊天、审单、后台管理、决策、文档处理、语音、分享与 PPT 等模块路由。这种设计说明系统不是由单一巨型服务硬编码而成，而是在统一 API 框架下将各类能力组织为相对独立的服务单元。下面将进一步从接口分层、模式路由和异步任务三个方面展开分析。</w:t>
      </w:r>
    </w:p>
    <w:p w14:paraId="7969EAC7" w14:textId="77777777" w:rsidR="00430A6D" w:rsidRDefault="00000000">
      <w:pPr>
        <w:pStyle w:val="3"/>
        <w:rPr>
          <w:rFonts w:ascii="黑体" w:hAnsi="黑体"/>
          <w:color w:val="000000"/>
        </w:rPr>
      </w:pPr>
      <w:r>
        <w:rPr>
          <w:rFonts w:ascii="黑体" w:hAnsi="黑体"/>
          <w:color w:val="000000"/>
        </w:rPr>
        <w:t>路由装配与接口分层设计</w:t>
      </w:r>
    </w:p>
    <w:p w14:paraId="19F5B9B8" w14:textId="77777777" w:rsidR="00430A6D" w:rsidRDefault="00000000">
      <w:pPr>
        <w:ind w:firstLine="480"/>
      </w:pPr>
      <w:r>
        <w:rPr>
          <w:rFonts w:hint="eastAsia"/>
        </w:rPr>
        <w:t>后端的第一项设计重点是路由装配。系统通过 FastAPI 的 APIRouter 机制将认证、聊天、审单、后台管理、PPT、分享等模块拆分为独立路由，再由主程序统一装配。这种方式既便于独立调试和单模块演进，也降低了某一能力失败时对整体系统的影响。对企业智能平台而言，这样的设计能够更好地支撑长期迭代。</w:t>
      </w:r>
    </w:p>
    <w:p w14:paraId="19F5B9B8" w14:textId="77777777" w:rsidR="00430A6D" w:rsidRDefault="00000000">
      <w:pPr>
        <w:ind w:firstLine="480"/>
      </w:pPr>
      <w:r>
        <w:rPr>
          <w:rFonts w:hint="eastAsia"/>
        </w:rPr>
        <w:t>在接口分层上，后端并未把所有请求都处理为同一种普通 REST 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9F5B9B8" w14:textId="77777777" w:rsidR="00430A6D" w:rsidRDefault="00000000">
      <w:pPr>
        <w:ind w:firstLine="480"/>
      </w:pPr>
      <w:r>
        <w:rPr>
          <w:rFonts w:hint="eastAsia"/>
        </w:rPr>
        <w:t>Pydantic 数据模型则为后端接口提供了结构约束能力。不同请求拥有各自明确的数据结构，例如聊天请求需要包含消息、会话与模式信息，PPT 请求需要包含提示词、模板和页数参数，审单请求需要包含文件、文档类型和模型类型。显式的数据结构不仅便于前后端协作，也使接口在长期演进中具备更强可读性。</w:t>
      </w:r>
    </w:p>
    <w:p w14:paraId="19F5B9B8" w14:textId="77777777" w:rsidR="00430A6D" w:rsidRDefault="00000000">
      <w:pPr>
        <w:ind w:firstLine="480"/>
      </w:pPr>
      <w:r>
        <w:rPr>
          <w:rFonts w:hint="eastAsia"/>
        </w:rPr>
        <w:t>此外，后端在主程序中还承担了中间件、启动预热和运行时目录初始化职责。请求日志、中间件处理、运行时文件布局、模型 warmup 以及模块可用性检测等逻辑，构成了系统稳定运行的基础设施层。由此可见，路由装配与接口分层设计并不只是代码组织问题，而是平台工程化能力的重要体现。</w:t>
      </w:r>
    </w:p>
    <w:p w14:paraId="19F5B9B8" w14:textId="77777777" w:rsidR="00430A6D" w:rsidRDefault="00000000">
      <w:pPr>
        <w:ind w:firstLine="480"/>
      </w:pPr>
      <w:r>
        <w:rPr>
          <w:rFonts w:hint="eastAsia"/>
        </w:rPr>
        <w:t>因此，本系统后端可以被理解为“以 FastAPI 为骨架的模块化能力网关”。它既负责统一 API 出口，又通过路由与接口分层把异构任务组织为清晰可控的服务体系。</w:t>
      </w:r>
    </w:p>
    <w:p w14:paraId="7969EAC7" w14:textId="77777777" w:rsidR="00430A6D" w:rsidRDefault="00000000">
      <w:pPr>
        <w:pStyle w:val="3"/>
        <w:rPr>
          <w:rFonts w:ascii="黑体" w:hAnsi="黑体"/>
          <w:color w:val="000000"/>
        </w:rPr>
      </w:pPr>
      <w:r>
        <w:rPr>
          <w:rFonts w:ascii="黑体" w:hAnsi="黑体"/>
          <w:color w:val="000000"/>
        </w:rPr>
        <w:t>模式路由与上下文管理设计</w:t>
      </w:r>
    </w:p>
    <w:p w14:paraId="19F5B9B8"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OCR 总结、审单辅助和写作等不同链路中。这样设计的原因在于，不同任务对上下文来源、结果形式和可信机制的要求完全不同。</w:t>
      </w:r>
    </w:p>
    <w:p w14:paraId="19F5B9B8" w14:textId="77777777" w:rsidR="00430A6D" w:rsidRDefault="00000000">
      <w:pPr>
        <w:ind w:firstLine="480"/>
      </w:pPr>
      <w:r>
        <w:rPr>
          <w:rFonts w:hint="eastAsia"/>
        </w:rPr>
        <w:t>上下文管理则是模式路由能够稳定工作的基础。后端需要将用户消息、历史会话、OCR 内容、会议转写文本、数据库结果和检索结果组合为统一提示输入，同时还要控制长度、清洗噪声、保留关键上下文和避免历史无限膨胀。项目中的 context_hub、上下文压缩参数、历史尾部保留和会话状态扫描机制，正是围绕这一问题展开设计。</w:t>
      </w:r>
    </w:p>
    <w:p w14:paraId="19F5B9B8"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 OCR 总结场景中继续要求录入或提取字段时，系统应围绕识别文本展开而不是回到一般闲聊。这些都依赖合理的上下文路由策略。</w:t>
      </w:r>
    </w:p>
    <w:p w14:paraId="19F5B9B8" w14:textId="77777777" w:rsidR="00430A6D" w:rsidRDefault="00000000">
      <w:pPr>
        <w:ind w:firstLine="480"/>
      </w:pPr>
      <w:r>
        <w:rPr>
          <w:rFonts w:hint="eastAsia"/>
        </w:rPr>
        <w:t>模式路由与上下文管理还共同承担结果可信边界控制作用。数据库模式通过表白名单和 SQL 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19F5B9B8"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7969EAC7" w14:textId="77777777" w:rsidR="00430A6D" w:rsidRDefault="00000000">
      <w:pPr>
        <w:pStyle w:val="3"/>
        <w:rPr>
          <w:rFonts w:ascii="黑体" w:hAnsi="黑体"/>
          <w:color w:val="000000"/>
        </w:rPr>
      </w:pPr>
      <w:r>
        <w:rPr>
          <w:rFonts w:ascii="黑体" w:hAnsi="黑体"/>
          <w:color w:val="000000"/>
        </w:rPr>
        <w:t>异步任务与后台处理设计</w:t>
      </w:r>
    </w:p>
    <w:p w14:paraId="19F5B9B8" w14:textId="77777777" w:rsidR="00430A6D" w:rsidRDefault="00000000">
      <w:pPr>
        <w:ind w:firstLine="480"/>
      </w:pPr>
      <w:r>
        <w:rPr>
          <w:rFonts w:hint="eastAsia"/>
        </w:rPr>
        <w:t>在后端设计中，异步任务与后台处理机制用于承接那些无法在短时间内完成的任务，例如会议长音频转写、OCR 大文件处理、审单分析和 PPT 生成等。若将这些任务全部同步执行，不仅会导致接口超时，也会严重影响整体系统响应体验。因此，设计上必须对长任务与短任务进行区分，并为长任务提供独立的状态管理机制。</w:t>
      </w:r>
    </w:p>
    <w:p w14:paraId="19F5B9B8"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本项目中的实现路径以后台线程和状态轮询为主。会议音频在提交后由独立线程执行本地分片转写，审单任务在启动后进入轮询可见的处理链路，PPT 生成也通过任务状态和结果轮询完成。这种设计避免了主请求被长时间占用，同时让前端能够在等待过程中持续获得任务进度与阶段反馈。</w:t>
      </w:r>
    </w:p>
    <w:p w14:paraId="19F5B9B8"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19F5B9B8"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19F5B9B8"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19F5B9B8" w14:textId="77777777" w:rsidR="00430A6D" w:rsidRDefault="00000000">
      <w:pPr>
        <w:ind w:firstLine="480"/>
      </w:pPr>
      <w:r>
        <w:rPr>
          <w:rFonts w:hint="eastAsia"/>
        </w:rPr>
        <w:t>从工程实现看，系统主要依托 Supabase/PostgreSQL、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7969EAC7" w14:textId="77777777" w:rsidR="00430A6D" w:rsidRDefault="00000000">
      <w:pPr>
        <w:pStyle w:val="3"/>
        <w:rPr>
          <w:rFonts w:ascii="黑体" w:hAnsi="黑体"/>
          <w:color w:val="000000"/>
        </w:rPr>
      </w:pPr>
      <w:r>
        <w:rPr>
          <w:rFonts w:ascii="黑体" w:hAnsi="黑体"/>
          <w:color w:val="000000"/>
        </w:rPr>
        <w:t>业务数据库与角色权限数据设计</w:t>
      </w:r>
    </w:p>
    <w:p w14:paraId="19F5B9B8"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19F5B9B8" w14:textId="77777777" w:rsidR="00430A6D" w:rsidRDefault="00000000">
      <w:pPr>
        <w:ind w:firstLine="480"/>
      </w:pPr>
      <w:r>
        <w:rPr>
          <w:rFonts w:hint="eastAsia"/>
        </w:rPr>
        <w:t>在角色权限相关数据方面，系统通过 profiles 等用户资料表保存用户身份、角色、状态和部分部门/岗位信息，并在后端通过 admin、auditor、kb_admin、user 等角色进行权限区分。这样的设计使系统既能够支持普通用户的日常智能办公，又能够支持管理员、审单人员和知识库管理人员等特殊角色的后台操作。</w:t>
      </w:r>
    </w:p>
    <w:p w14:paraId="19F5B9B8" w14:textId="77777777" w:rsidR="00430A6D" w:rsidRDefault="00000000">
      <w:pPr>
        <w:ind w:firstLine="480"/>
      </w:pPr>
      <w:r>
        <w:rPr>
          <w:rFonts w:hint="eastAsia"/>
        </w:rPr>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9F5B9B8" w14:textId="77777777" w:rsidR="00430A6D" w:rsidRDefault="00000000">
      <w:pPr>
        <w:ind w:firstLine="480"/>
      </w:pPr>
      <w:r>
        <w:rPr>
          <w:rFonts w:hint="eastAsia"/>
        </w:rPr>
        <w:t>因此，业务数据库与角色权限数据设计体现出“业务事实 + 平台治理”双重目标，为系统的功能扩展和组织落地提供了统一的数据基础。</w:t>
      </w:r>
    </w:p>
    <w:p w14:paraId="7969EAC7" w14:textId="77777777" w:rsidR="00430A6D" w:rsidRDefault="00000000">
      <w:pPr>
        <w:pStyle w:val="3"/>
        <w:rPr>
          <w:rFonts w:ascii="黑体" w:hAnsi="黑体"/>
          <w:color w:val="000000"/>
        </w:rPr>
      </w:pPr>
      <w:r>
        <w:rPr>
          <w:rFonts w:ascii="黑体" w:hAnsi="黑体"/>
          <w:color w:val="000000"/>
        </w:rPr>
        <w:t>会话历史、分享与知识库数据设计</w:t>
      </w:r>
    </w:p>
    <w:p w14:paraId="19F5B9B8" w14:textId="77777777" w:rsidR="00430A6D" w:rsidRDefault="00000000">
      <w:pPr>
        <w:ind w:firstLine="480"/>
      </w:pPr>
      <w:r>
        <w:rPr>
          <w:rFonts w:hint="eastAsia"/>
        </w:rPr>
        <w:t>会话历史数据设计是本系统区别于短期交互应用的重要部分。系统通过 history 和 session_titles 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9F5B9B8" w14:textId="77777777" w:rsidR="00430A6D" w:rsidRDefault="00000000">
      <w:pPr>
        <w:ind w:firstLine="480"/>
      </w:pPr>
      <w:r>
        <w:rPr>
          <w:rFonts w:hint="eastAsia"/>
        </w:rPr>
        <w:t>分享数据设计则围绕 share_links 和 share_snapshots 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19F5B9B8" w14:textId="77777777" w:rsidR="00430A6D" w:rsidRDefault="00000000">
      <w:pPr>
        <w:ind w:firstLine="480"/>
      </w:pPr>
      <w:r>
        <w:rPr>
          <w:rFonts w:hint="eastAsia"/>
        </w:rPr>
        <w:t>知识库数据设计则主要围绕 documents 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19F5B9B8"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19F5B9B8"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969EAC7" w14:textId="77777777" w:rsidR="00430A6D" w:rsidRDefault="00000000">
      <w:pPr>
        <w:pStyle w:val="3"/>
        <w:rPr>
          <w:rFonts w:ascii="黑体" w:hAnsi="黑体"/>
          <w:color w:val="000000"/>
        </w:rPr>
      </w:pPr>
      <w:r>
        <w:rPr>
          <w:rFonts w:ascii="黑体" w:hAnsi="黑体"/>
          <w:color w:val="000000"/>
        </w:rPr>
        <w:t>对象存储与运行时文件设计</w:t>
      </w:r>
    </w:p>
    <w:p w14:paraId="19F5B9B8" w14:textId="77777777" w:rsidR="00430A6D" w:rsidRDefault="00000000">
      <w:pPr>
        <w:ind w:firstLine="480"/>
      </w:pPr>
      <w:r>
        <w:rPr>
          <w:rFonts w:hint="eastAsia"/>
        </w:rPr>
        <w:t>对象存储设计主要面向音频、上传附件和其他需要以文件对象形式长期保存的资源。系统通过 Supabase Storage 保存如会议音频等对象，使文件在转写完成后仍可被引用、回放、分享或追溯。相比只保存在临时目录中，对象存储更适合企业场景下的文件生命周期管理。</w:t>
      </w:r>
    </w:p>
    <w:p w14:paraId="19F5B9B8" w14:textId="77777777" w:rsidR="00430A6D" w:rsidRDefault="00000000">
      <w:pPr>
        <w:ind w:firstLine="480"/>
      </w:pPr>
      <w:r>
        <w:rPr>
          <w:rFonts w:hint="eastAsia"/>
        </w:rPr>
        <w:t>运行时文件设计则主要用于管理 OCR 输出、临时音频、演示文稿资源和缓存。runtime_storage 模块将这些资源统一归入 .runtime 目录体系，并为 OCR、临时音频、审单和缓存等不同资源设置独立目录与生命周期规则。这种设计有效避免了临时文件在项目根目录和历史 static 目录中无序堆积，提高了系统长期运行的整洁性与可维护性。</w:t>
      </w:r>
    </w:p>
    <w:p w14:paraId="19F5B9B8"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19F5B9B8"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因此，对象存储与运行时文件设计共同承担了多模态资源承载职责：对象存储负责长期对象，运行时目录负责中间过程和临时资源。二者互补构成了系统处理文档、音频、OCR 和生成型输出时所需的文件层基础设施。</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19F5B9B8"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OCR 与会议纪要以及审单与内容生成四类模块进行设计说明。</w:t>
      </w:r>
    </w:p>
    <w:p w14:paraId="7969EAC7" w14:textId="77777777" w:rsidR="00430A6D" w:rsidRDefault="00000000">
      <w:pPr>
        <w:pStyle w:val="3"/>
        <w:rPr>
          <w:rFonts w:ascii="黑体" w:hAnsi="黑体"/>
          <w:color w:val="000000"/>
        </w:rPr>
      </w:pPr>
      <w:r>
        <w:rPr>
          <w:rFonts w:ascii="黑体" w:hAnsi="黑体"/>
          <w:color w:val="000000"/>
        </w:rPr>
        <w:t>文档检索增强问答模块设计</w:t>
      </w:r>
    </w:p>
    <w:p w14:paraId="19F5B9B8"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19F5B9B8" w14:textId="77777777" w:rsidR="00430A6D" w:rsidRDefault="00000000">
      <w:pPr>
        <w:ind w:firstLine="480"/>
      </w:pPr>
      <w:r>
        <w:rPr>
          <w:rFonts w:hint="eastAsia"/>
        </w:rPr>
        <w:t>在输入处理阶段，模块根据文档类型分别调用 PDF、Word 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19F5B9B8"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19F5B9B8"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用户，帮助其判断结果依据。由此可见，该模块的设计重点并不是模型本身，而是“证据组织 + 模型生成”的协同机制。</w:t>
      </w:r>
    </w:p>
    <w:p w14:paraId="19F5B9B8"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 LLM 应用的重要差异所在。</w:t>
      </w:r>
    </w:p>
    <w:p w14:paraId="7969EAC7" w14:textId="77777777" w:rsidR="00430A6D" w:rsidRDefault="00000000">
      <w:pPr>
        <w:pStyle w:val="3"/>
        <w:rPr>
          <w:rFonts w:ascii="黑体" w:hAnsi="黑体"/>
          <w:color w:val="000000"/>
        </w:rPr>
      </w:pPr>
      <w:r>
        <w:rPr>
          <w:rFonts w:ascii="黑体" w:hAnsi="黑体"/>
          <w:color w:val="000000"/>
        </w:rPr>
        <w:t>数据库智能问答模块设计</w:t>
      </w:r>
    </w:p>
    <w:p w14:paraId="19F5B9B8"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数据库智能问答模块的设计目标，是把自然语言问题安全地映射为对企业业务数据库的事实查询。其核心链路包括问题识别、相关表筛选、SQL 生成、SQL 安全校验、数据库执行和结果解释。由于数据库直接关联企业经营事实，因此该模块设计必须把安全约束置于模型生成之前和之后的双重位置。</w:t>
      </w:r>
    </w:p>
    <w:p w14:paraId="19F5B9B8" w14:textId="77777777" w:rsidR="00430A6D" w:rsidRDefault="00000000">
      <w:pPr>
        <w:ind w:firstLine="480"/>
      </w:pPr>
      <w:r>
        <w:rPr>
          <w:rFonts w:hint="eastAsia"/>
        </w:rPr>
        <w:t>在表结构组织上，系统预先定义了严格的表白名单、字段摘要、关系描述和关键词映射，使模型在生成 SQL 时能够获得明确边界。这一设计有效避免了模型臆造表名、误连无关表或访问系统表的风险。换言之，数据库模块设计不是“让模型自由发挥”，而是“让模型在约束中推理”。</w:t>
      </w:r>
    </w:p>
    <w:p w14:paraId="19F5B9B8" w14:textId="77777777" w:rsidR="00430A6D" w:rsidRDefault="00000000">
      <w:pPr>
        <w:ind w:firstLine="480"/>
      </w:pPr>
      <w:r>
        <w:rPr>
          <w:rFonts w:hint="eastAsia"/>
        </w:rPr>
        <w:t>在执行控制上，系统会对模型输出的 SQL 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19F5B9B8"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 + 数据 + 规则”协同设计上的整体思路。</w:t>
      </w:r>
    </w:p>
    <w:p w14:paraId="7969EAC7" w14:textId="77777777" w:rsidR="00430A6D" w:rsidRDefault="00000000">
      <w:pPr>
        <w:pStyle w:val="3"/>
        <w:rPr>
          <w:rFonts w:ascii="黑体" w:hAnsi="黑体"/>
          <w:color w:val="000000"/>
        </w:rPr>
      </w:pPr>
      <w:r>
        <w:rPr>
          <w:rFonts w:ascii="黑体" w:hAnsi="黑体"/>
          <w:color w:val="000000"/>
        </w:rPr>
        <w:t>OCR 与会议纪要模块设计</w:t>
      </w:r>
    </w:p>
    <w:p w14:paraId="19F5B9B8" w14:textId="77777777" w:rsidR="00430A6D" w:rsidRDefault="00000000">
      <w:pPr>
        <w:ind w:firstLine="480"/>
      </w:pPr>
      <w:r>
        <w:rPr>
          <w:rFonts w:hint="eastAsia"/>
        </w:rPr>
        <w:t>OCR 与会议纪要模块共同承担企业非文本资料的内容获取任务。两者虽然输入介质不同，但设计目标一致，即把图像、扫描件、PDF 和语音等难以直接参与知识问答的材料转化为统一的文本上下文。因此，在系统设计中，这两个模块被视为多模态内容接入层的重要组成部分。</w:t>
      </w:r>
    </w:p>
    <w:p w14:paraId="19F5B9B8" w14:textId="77777777" w:rsidR="00430A6D" w:rsidRDefault="00000000">
      <w:pPr>
        <w:ind w:firstLine="480"/>
      </w:pPr>
      <w:r>
        <w:rPr>
          <w:rFonts w:hint="eastAsia"/>
        </w:rPr>
        <w:t>OCR 模块在设计上包括文件上传、图像/PDF 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 JSON 展示能力正是围绕这一需求设计的。</w:t>
      </w:r>
    </w:p>
    <w:p w14:paraId="19F5B9B8" w14:textId="77777777" w:rsidR="00430A6D" w:rsidRDefault="00000000">
      <w:pPr>
        <w:ind w:firstLine="480"/>
      </w:pPr>
      <w:r>
        <w:rPr>
          <w:rFonts w:hint="eastAsia"/>
        </w:rPr>
        <w:t>会议纪要模块则围绕音频上传、后台转写、状态轮询、结果写回和继续追问展开。与 OCR 不同，语音处理的关键问题在于任务耗时长和会话承接需求强，因此设计上采用后台线程和任务状态机制，并在结果生成后自动进入新的会话上下文。这样设计能够保证会议转写既不阻塞主交互，又能成为后续总结、行动项提炼和写作生成的基础。</w:t>
      </w:r>
    </w:p>
    <w:p w14:paraId="19F5B9B8" w14:textId="77777777" w:rsidR="00430A6D" w:rsidRDefault="00000000">
      <w:pPr>
        <w:ind w:firstLine="480"/>
      </w:pPr>
      <w:r>
        <w:rPr>
          <w:rFonts w:hint="eastAsia"/>
        </w:rPr>
        <w:t>从系统层面看，OCR 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9F5B9B8"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7969EAC7" w14:textId="77777777" w:rsidR="00430A6D" w:rsidRDefault="00000000">
      <w:pPr>
        <w:pStyle w:val="3"/>
        <w:rPr>
          <w:rFonts w:ascii="黑体" w:hAnsi="黑体"/>
          <w:color w:val="000000"/>
        </w:rPr>
      </w:pPr>
      <w:r>
        <w:rPr>
          <w:rFonts w:ascii="黑体" w:hAnsi="黑体"/>
          <w:color w:val="000000"/>
        </w:rPr>
        <w:t>审单、报告与 PPT 生成模块设计</w:t>
      </w:r>
    </w:p>
    <w:p w14:paraId="19F5B9B8" w14:textId="77777777" w:rsidR="00430A6D" w:rsidRDefault="00000000">
      <w:pPr>
        <w:ind w:firstLine="480"/>
      </w:pPr>
      <w:r>
        <w:rPr>
          <w:rFonts w:hint="eastAsia"/>
        </w:rPr>
        <w:t>审单、报告与 PPT 生成模块共同构成系统的业务输出层。它们与一般问答模块的最大区别在于，这些模块并不止于回答问题，而是直接面向企业工作成果和业务动作。审单模块关注异常识别、结果评分、审核报告和后续动作；报告与 PPT 模块则关注将已有信息组织为可汇报、可呈现的结构化成果。</w:t>
      </w:r>
    </w:p>
    <w:p w14:paraId="19F5B9B8" w14:textId="77777777" w:rsidR="00430A6D" w:rsidRDefault="00000000">
      <w:pPr>
        <w:ind w:firstLine="480"/>
      </w:pPr>
      <w:r>
        <w:rPr>
          <w:rFonts w:hint="eastAsia"/>
        </w:rPr>
        <w:t>审单模块设计上包括文件接收、任务入队、OCR/字段提取、规则校验、阶段状态更新、结果报告生成和 ERP 动作回写等环节。由于其业务风险较高，系统必须把过程状态、异常点和结果溯源展示得足够清晰。前端中的 AuditWorkspace、后台中的 AuditAdminWorkspace 以及 ERP 动作接口共同体现了这种设计思路。</w:t>
      </w:r>
    </w:p>
    <w:p w14:paraId="19F5B9B8" w14:textId="77777777" w:rsidR="00430A6D" w:rsidRDefault="00000000">
      <w:pPr>
        <w:ind w:firstLine="480"/>
      </w:pPr>
      <w:r>
        <w:rPr>
          <w:rFonts w:hint="eastAsia"/>
        </w:rPr>
        <w:t>报告与邮件生成模块主要依赖写作提示词、历史上下文和结构化 JSON 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19F5B9B8" w14:textId="77777777" w:rsidR="00430A6D" w:rsidRDefault="00000000">
      <w:pPr>
        <w:ind w:firstLine="480"/>
      </w:pPr>
      <w:r>
        <w:rPr>
          <w:rFonts w:hint="eastAsia"/>
        </w:rPr>
        <w:t>PPT 生成模块则进一步在写作能力基础上接入 Presenton 服务和模板管理能力，使系统具备从主题、文档或长文本到演示文稿结构的生成能力。其设计重点不只是提示词构造，还包括模板选择、任务轮询、导出和模板治理等工程环节。由此可见，PPT 模块在系统中承担的是“智能表达成果产品化”的角色。</w:t>
      </w:r>
    </w:p>
    <w:p w14:paraId="19F5B9B8" w14:textId="77777777" w:rsidR="00430A6D" w:rsidRDefault="00000000">
      <w:pPr>
        <w:ind w:firstLine="480"/>
      </w:pPr>
      <w:r>
        <w:rPr>
          <w:rFonts w:hint="eastAsia"/>
        </w:rPr>
        <w:t>总体来看，审单、报告与 PPT 生成模块设计使系统能够把识别、检索、分析得到的中间信息转化为业务结果和表达成果。它们共同推动本项目从“信息辅助工具”进一步演进为“办公结果生成平台”。</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19F5B9B8"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源，因此设计中必须同时关注认证授权、接口边界、安全约束、结果留痕和后续扩展机制。只有在这些基础上，系统的智能能力才能安全稳定地服务企业场景。</w:t>
      </w:r>
    </w:p>
    <w:p w14:paraId="7969EAC7" w14:textId="77777777" w:rsidR="00430A6D" w:rsidRDefault="00000000">
      <w:pPr>
        <w:pStyle w:val="3"/>
        <w:rPr>
          <w:rFonts w:ascii="黑体" w:hAnsi="黑体"/>
          <w:color w:val="000000"/>
        </w:rPr>
      </w:pPr>
      <w:r>
        <w:rPr>
          <w:rFonts w:ascii="黑体" w:hAnsi="黑体"/>
          <w:color w:val="000000"/>
        </w:rPr>
        <w:t>认证授权与会话安全设计</w:t>
      </w:r>
    </w:p>
    <w:p w14:paraId="19F5B9B8"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19F5B9B8" w14:textId="77777777" w:rsidR="00430A6D" w:rsidRDefault="00000000">
      <w:pPr>
        <w:ind w:firstLine="480"/>
      </w:pPr>
      <w:r>
        <w:rPr>
          <w:rFonts w:hint="eastAsia"/>
        </w:rPr>
        <w:t>在会话安全层面，前端通过统一 API 客户端管理访问令牌和刷新令牌，后端则通过 bearer token 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19F5B9B8"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19F5B9B8"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7969EAC7" w14:textId="77777777" w:rsidR="00430A6D" w:rsidRDefault="00000000">
      <w:pPr>
        <w:pStyle w:val="3"/>
        <w:rPr>
          <w:rFonts w:ascii="黑体" w:hAnsi="黑体"/>
          <w:color w:val="000000"/>
        </w:rPr>
      </w:pPr>
      <w:r>
        <w:rPr>
          <w:rFonts w:ascii="黑体" w:hAnsi="黑体"/>
          <w:color w:val="000000"/>
        </w:rPr>
        <w:t>结果留痕与可扩展性设计</w:t>
      </w:r>
    </w:p>
    <w:p w14:paraId="19F5B9B8"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19F5B9B8"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19F5B9B8"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19F5B9B8" w14:textId="77777777" w:rsidR="00430A6D" w:rsidRDefault="00000000">
      <w:pPr>
        <w:ind w:firstLine="480"/>
      </w:pPr>
      <w:r>
        <w:rPr>
          <w:rFonts w:hint="eastAsia"/>
        </w:rPr>
        <w:t>因此，结果留痕与可扩展性设计共同确保系统既能在当前场景中稳定运行，又能在未来围绕组织需求持续演进。这也是企业智能办公平台区别于短生命周期演示系统的重要标志。</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F5B9B8" w14:textId="77777777" w:rsidR="00430A6D" w:rsidRDefault="00000000">
      <w:pPr>
        <w:ind w:firstLine="480"/>
      </w:pPr>
      <w:r>
        <w:rPr>
          <w:rFonts w:hint="eastAsia"/>
        </w:rPr>
        <w:t>本章围绕 Enterprise Intelligent Office Agent 2.0 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19F5B9B8"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第四章的设计说明为下一章的系统实现奠定了直接基础。后续章节将进一步从工程实现层面展开，说明多模式对话、知识检索、数据库问答、OCR、会议纪要、审单、写作、PPT 和后台管理等能力是如何在代码层面具体落地的，以及这些设计如何转化为实际可运行的系统功能。</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F1A4" w14:textId="77777777" w:rsidR="008F3DF8" w:rsidRDefault="008F3DF8">
      <w:pPr>
        <w:spacing w:line="240" w:lineRule="auto"/>
        <w:ind w:firstLine="480"/>
      </w:pPr>
      <w:r>
        <w:separator/>
      </w:r>
    </w:p>
  </w:endnote>
  <w:endnote w:type="continuationSeparator" w:id="0">
    <w:p w14:paraId="4360F514" w14:textId="77777777" w:rsidR="008F3DF8" w:rsidRDefault="008F3DF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E290A" w14:textId="77777777" w:rsidR="008F3DF8" w:rsidRDefault="008F3DF8">
      <w:pPr>
        <w:spacing w:line="240" w:lineRule="auto"/>
        <w:ind w:firstLine="480"/>
      </w:pPr>
      <w:r>
        <w:separator/>
      </w:r>
    </w:p>
  </w:footnote>
  <w:footnote w:type="continuationSeparator" w:id="0">
    <w:p w14:paraId="67257EBE" w14:textId="77777777" w:rsidR="008F3DF8" w:rsidRDefault="008F3DF8">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40</Pages>
  <Words>5841</Words>
  <Characters>33297</Characters>
  <Application>Microsoft Office Word</Application>
  <DocSecurity>0</DocSecurity>
  <Lines>277</Lines>
  <Paragraphs>78</Paragraphs>
  <ScaleCrop>false</ScaleCrop>
  <Company>China</Company>
  <LinksUpToDate>false</LinksUpToDate>
  <CharactersWithSpaces>39060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