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0FB7" w14:textId="374CB067" w:rsidR="00105DC8" w:rsidRDefault="00000000">
      <w:pPr>
        <w:pStyle w:val="1"/>
        <w:jc w:val="center"/>
        <w:rPr>
          <w:sz w:val="36"/>
          <w:szCs w:val="20"/>
        </w:rPr>
      </w:pPr>
      <w:r>
        <w:rPr>
          <w:rFonts w:hint="eastAsia"/>
          <w:sz w:val="36"/>
          <w:szCs w:val="20"/>
        </w:rPr>
        <w:t>基于工业互联网的</w:t>
      </w:r>
      <w:r w:rsidR="00AD112F">
        <w:rPr>
          <w:rFonts w:ascii="宋体" w:eastAsia="宋体" w:hAnsi="宋体" w:cs="宋体" w:hint="eastAsia"/>
          <w:sz w:val="36"/>
          <w:szCs w:val="20"/>
        </w:rPr>
        <w:t>高端装备运行状态</w:t>
      </w:r>
      <w:r>
        <w:rPr>
          <w:rFonts w:hint="eastAsia"/>
          <w:sz w:val="36"/>
          <w:szCs w:val="20"/>
        </w:rPr>
        <w:t>监测系统</w:t>
      </w:r>
      <w:r w:rsidR="00AD112F">
        <w:rPr>
          <w:rFonts w:ascii="宋体" w:eastAsia="宋体" w:hAnsi="宋体" w:cs="宋体" w:hint="eastAsia"/>
          <w:sz w:val="36"/>
          <w:szCs w:val="20"/>
        </w:rPr>
        <w:t>设计</w:t>
      </w:r>
    </w:p>
    <w:p w14:paraId="2450A624" w14:textId="77777777" w:rsidR="00105DC8" w:rsidRDefault="00000000">
      <w:pPr>
        <w:pStyle w:val="2"/>
      </w:pPr>
      <w:r>
        <w:rPr>
          <w:rFonts w:hint="eastAsia"/>
        </w:rPr>
        <w:t>一、设计目的</w:t>
      </w:r>
    </w:p>
    <w:p w14:paraId="45027191" w14:textId="77777777" w:rsidR="00105DC8" w:rsidRDefault="00000000">
      <w:pPr>
        <w:spacing w:line="360" w:lineRule="auto"/>
        <w:ind w:firstLine="420"/>
      </w:pPr>
      <w:r>
        <w:rPr>
          <w:rFonts w:hint="eastAsia"/>
        </w:rPr>
        <w:t xml:space="preserve">1. </w:t>
      </w:r>
      <w:r>
        <w:rPr>
          <w:rFonts w:hint="eastAsia"/>
        </w:rPr>
        <w:t>通过本课程设计，学生将了解工业互联网的概念、应用和设计方法，掌握物联网、云计算、大数据、人工智能等相关技术的应用。</w:t>
      </w:r>
    </w:p>
    <w:p w14:paraId="09CBB440" w14:textId="65B9E6E9" w:rsidR="00105DC8" w:rsidRDefault="00000000">
      <w:pPr>
        <w:spacing w:line="360" w:lineRule="auto"/>
        <w:ind w:firstLine="420"/>
      </w:pPr>
      <w:r>
        <w:rPr>
          <w:rFonts w:hint="eastAsia"/>
        </w:rPr>
        <w:t xml:space="preserve">2. </w:t>
      </w:r>
      <w:r>
        <w:rPr>
          <w:rFonts w:hint="eastAsia"/>
        </w:rPr>
        <w:t>以锌冶炼焙烧炉的云</w:t>
      </w:r>
      <w:r>
        <w:rPr>
          <w:rFonts w:hint="eastAsia"/>
        </w:rPr>
        <w:t>-</w:t>
      </w:r>
      <w:r>
        <w:rPr>
          <w:rFonts w:hint="eastAsia"/>
        </w:rPr>
        <w:t>边</w:t>
      </w:r>
      <w:r>
        <w:rPr>
          <w:rFonts w:hint="eastAsia"/>
        </w:rPr>
        <w:t>-</w:t>
      </w:r>
      <w:r>
        <w:rPr>
          <w:rFonts w:hint="eastAsia"/>
        </w:rPr>
        <w:t>端架构下的监测应用为例，让学生了解实际的工业互联网应用案例，学习如何应用工业互联网技术来实现工业生产的数字化、</w:t>
      </w:r>
      <w:r w:rsidR="00BD5468">
        <w:rPr>
          <w:rFonts w:hint="eastAsia"/>
        </w:rPr>
        <w:t>自动化和</w:t>
      </w:r>
      <w:r>
        <w:rPr>
          <w:rFonts w:hint="eastAsia"/>
        </w:rPr>
        <w:t>智能化。</w:t>
      </w:r>
    </w:p>
    <w:p w14:paraId="66CEB64B" w14:textId="77777777" w:rsidR="00105DC8" w:rsidRDefault="00000000">
      <w:pPr>
        <w:spacing w:line="360" w:lineRule="auto"/>
        <w:ind w:firstLine="420"/>
      </w:pPr>
      <w:r>
        <w:rPr>
          <w:rFonts w:hint="eastAsia"/>
        </w:rPr>
        <w:t xml:space="preserve">3. </w:t>
      </w:r>
      <w:r>
        <w:rPr>
          <w:rFonts w:hint="eastAsia"/>
        </w:rPr>
        <w:t>本课程设计还旨在培养学生的实践能力和创新能力，提高学生的问题解决能力和系统设计能力，不仅有工业场景应用的方案设计外，还进行了仿真实验的考察。学生将学习如何撰写设计报告和进行答辩，并进行仿真验证，锻炼动手能力，培养学生的文献查阅、分析、总结和撰写报告的能力，同时也提高学生的口头表达和沟通能力。</w:t>
      </w:r>
    </w:p>
    <w:p w14:paraId="23343A2F" w14:textId="77777777" w:rsidR="00105DC8" w:rsidRDefault="00000000">
      <w:pPr>
        <w:pStyle w:val="2"/>
      </w:pPr>
      <w:r>
        <w:rPr>
          <w:rFonts w:hint="eastAsia"/>
        </w:rPr>
        <w:t>二、设计内容</w:t>
      </w:r>
    </w:p>
    <w:p w14:paraId="25A8D5DF" w14:textId="78EC6E75" w:rsidR="00105DC8" w:rsidRDefault="00000000">
      <w:pPr>
        <w:spacing w:line="360" w:lineRule="auto"/>
        <w:ind w:firstLine="420"/>
      </w:pPr>
      <w:r>
        <w:rPr>
          <w:rFonts w:hint="eastAsia"/>
        </w:rPr>
        <w:t>本次课程方案设计部分设计旨在学生了解掌握工业互联网技术在实际工业场景下中的应用，因此选择以锌冶炼焙烧炉</w:t>
      </w:r>
      <w:r w:rsidR="003A4722">
        <w:rPr>
          <w:rFonts w:hint="eastAsia"/>
        </w:rPr>
        <w:t>等典型高端装备</w:t>
      </w:r>
      <w:r>
        <w:rPr>
          <w:rFonts w:hint="eastAsia"/>
        </w:rPr>
        <w:t>为特定对象，设计一个基于云</w:t>
      </w:r>
      <w:r>
        <w:rPr>
          <w:rFonts w:hint="eastAsia"/>
        </w:rPr>
        <w:t>-</w:t>
      </w:r>
      <w:r>
        <w:rPr>
          <w:rFonts w:hint="eastAsia"/>
        </w:rPr>
        <w:t>边</w:t>
      </w:r>
      <w:r>
        <w:rPr>
          <w:rFonts w:hint="eastAsia"/>
        </w:rPr>
        <w:t>-</w:t>
      </w:r>
      <w:r>
        <w:rPr>
          <w:rFonts w:hint="eastAsia"/>
        </w:rPr>
        <w:t>端架构的</w:t>
      </w:r>
      <w:r w:rsidR="00073010">
        <w:rPr>
          <w:rFonts w:hint="eastAsia"/>
        </w:rPr>
        <w:t>运行状态监测</w:t>
      </w:r>
      <w:r>
        <w:rPr>
          <w:rFonts w:hint="eastAsia"/>
        </w:rPr>
        <w:t>系统，实现对焙烧炉中各项参数的实时监测和分析。</w:t>
      </w:r>
    </w:p>
    <w:p w14:paraId="592199B6" w14:textId="77777777" w:rsidR="00105DC8" w:rsidRDefault="00000000">
      <w:pPr>
        <w:spacing w:line="360" w:lineRule="auto"/>
        <w:ind w:firstLine="420"/>
      </w:pPr>
      <w:r>
        <w:rPr>
          <w:rFonts w:hint="eastAsia"/>
        </w:rPr>
        <w:t>云</w:t>
      </w:r>
      <w:r>
        <w:rPr>
          <w:rFonts w:hint="eastAsia"/>
        </w:rPr>
        <w:t>-</w:t>
      </w:r>
      <w:r>
        <w:rPr>
          <w:rFonts w:hint="eastAsia"/>
        </w:rPr>
        <w:t>边</w:t>
      </w:r>
      <w:r>
        <w:rPr>
          <w:rFonts w:hint="eastAsia"/>
        </w:rPr>
        <w:t>-</w:t>
      </w:r>
      <w:r>
        <w:rPr>
          <w:rFonts w:hint="eastAsia"/>
        </w:rPr>
        <w:t>端架构的示例参考图：</w:t>
      </w:r>
    </w:p>
    <w:p w14:paraId="7912C2D1" w14:textId="77777777" w:rsidR="00105DC8" w:rsidRDefault="00000000">
      <w:pPr>
        <w:spacing w:line="360" w:lineRule="auto"/>
        <w:ind w:firstLine="420"/>
      </w:pPr>
      <w:r>
        <w:rPr>
          <w:noProof/>
        </w:rPr>
        <w:lastRenderedPageBreak/>
        <w:drawing>
          <wp:inline distT="0" distB="0" distL="114300" distR="114300" wp14:anchorId="73FA3AE1" wp14:editId="61B1ACB8">
            <wp:extent cx="5267960" cy="3112770"/>
            <wp:effectExtent l="0" t="0" r="889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7960" cy="3112770"/>
                    </a:xfrm>
                    <a:prstGeom prst="rect">
                      <a:avLst/>
                    </a:prstGeom>
                    <a:noFill/>
                    <a:ln>
                      <a:noFill/>
                    </a:ln>
                  </pic:spPr>
                </pic:pic>
              </a:graphicData>
            </a:graphic>
          </wp:inline>
        </w:drawing>
      </w:r>
    </w:p>
    <w:p w14:paraId="5FC8B4C0" w14:textId="77777777" w:rsidR="00105DC8" w:rsidRDefault="00000000">
      <w:pPr>
        <w:spacing w:line="360" w:lineRule="auto"/>
        <w:ind w:firstLine="420"/>
        <w:jc w:val="center"/>
      </w:pPr>
      <w:r>
        <w:rPr>
          <w:rFonts w:hint="eastAsia"/>
        </w:rPr>
        <w:t>图</w:t>
      </w:r>
      <w:r>
        <w:rPr>
          <w:rFonts w:hint="eastAsia"/>
        </w:rPr>
        <w:t xml:space="preserve">1 </w:t>
      </w:r>
      <w:r>
        <w:rPr>
          <w:rFonts w:hint="eastAsia"/>
        </w:rPr>
        <w:t>云</w:t>
      </w:r>
      <w:r>
        <w:rPr>
          <w:rFonts w:hint="eastAsia"/>
        </w:rPr>
        <w:t>-</w:t>
      </w:r>
      <w:r>
        <w:rPr>
          <w:rFonts w:hint="eastAsia"/>
        </w:rPr>
        <w:t>边</w:t>
      </w:r>
      <w:r>
        <w:rPr>
          <w:rFonts w:hint="eastAsia"/>
        </w:rPr>
        <w:t>-</w:t>
      </w:r>
      <w:r>
        <w:rPr>
          <w:rFonts w:hint="eastAsia"/>
        </w:rPr>
        <w:t>端架构的示意图</w:t>
      </w:r>
    </w:p>
    <w:p w14:paraId="31CB0816" w14:textId="77777777" w:rsidR="00105DC8" w:rsidRDefault="00000000">
      <w:pPr>
        <w:spacing w:line="360" w:lineRule="auto"/>
        <w:ind w:firstLine="420"/>
      </w:pPr>
      <w:r>
        <w:rPr>
          <w:rFonts w:hint="eastAsia"/>
        </w:rPr>
        <w:t>具体来说，设计内容包括以下几个方面：</w:t>
      </w:r>
    </w:p>
    <w:p w14:paraId="550201C4" w14:textId="77777777" w:rsidR="00105DC8" w:rsidRDefault="00000000">
      <w:pPr>
        <w:spacing w:line="360" w:lineRule="auto"/>
        <w:ind w:firstLine="420"/>
      </w:pPr>
      <w:r>
        <w:rPr>
          <w:rFonts w:hint="eastAsia"/>
        </w:rPr>
        <w:t xml:space="preserve">1. </w:t>
      </w:r>
      <w:r>
        <w:rPr>
          <w:rFonts w:hint="eastAsia"/>
        </w:rPr>
        <w:t>研究对象：</w:t>
      </w:r>
      <w:r>
        <w:rPr>
          <w:rFonts w:cs="Times New Roman"/>
          <w:szCs w:val="21"/>
        </w:rPr>
        <w:t>焙烧炉是</w:t>
      </w:r>
      <w:r>
        <w:rPr>
          <w:rFonts w:cs="Times New Roman" w:hint="eastAsia"/>
          <w:szCs w:val="21"/>
        </w:rPr>
        <w:t>锌冶炼</w:t>
      </w:r>
      <w:r>
        <w:rPr>
          <w:rFonts w:cs="Times New Roman"/>
          <w:szCs w:val="21"/>
        </w:rPr>
        <w:t>行业的典型重要</w:t>
      </w:r>
      <w:r>
        <w:rPr>
          <w:rFonts w:cs="Times New Roman" w:hint="eastAsia"/>
          <w:szCs w:val="21"/>
        </w:rPr>
        <w:t>生产</w:t>
      </w:r>
      <w:r>
        <w:rPr>
          <w:rFonts w:cs="Times New Roman"/>
          <w:szCs w:val="21"/>
        </w:rPr>
        <w:t>装备</w:t>
      </w:r>
      <w:r>
        <w:rPr>
          <w:rFonts w:hint="eastAsia"/>
        </w:rPr>
        <w:t>，在如图</w:t>
      </w:r>
      <w:r>
        <w:rPr>
          <w:rFonts w:hint="eastAsia"/>
        </w:rPr>
        <w:t>1</w:t>
      </w:r>
      <w:r>
        <w:rPr>
          <w:rFonts w:hint="eastAsia"/>
        </w:rPr>
        <w:t>所示，其安全稳定运行对产品质量和生产效率有很大的影响。因此，研究针对锌冶炼焙烧炉及其附属设备运行状态的监测系统设计对于锌冶炼工艺的改进和优化具有重要意义。为了降低设计难度，本次监测系统的设计仅考虑对焙烧过程的焙烧炉的</w:t>
      </w:r>
      <w:r>
        <w:rPr>
          <w:rFonts w:hint="eastAsia"/>
        </w:rPr>
        <w:t>17</w:t>
      </w:r>
      <w:r>
        <w:rPr>
          <w:rFonts w:hint="eastAsia"/>
        </w:rPr>
        <w:t>个温度测点（见图</w:t>
      </w:r>
      <w:r>
        <w:rPr>
          <w:rFonts w:hint="eastAsia"/>
        </w:rPr>
        <w:t>2</w:t>
      </w:r>
      <w:r>
        <w:rPr>
          <w:rFonts w:hint="eastAsia"/>
        </w:rPr>
        <w:t>），以及进料单元的皮带转速和烟气单元的入口处二氧化硫浓度共</w:t>
      </w:r>
      <w:r>
        <w:rPr>
          <w:rFonts w:hint="eastAsia"/>
        </w:rPr>
        <w:t>19</w:t>
      </w:r>
      <w:r>
        <w:rPr>
          <w:rFonts w:hint="eastAsia"/>
        </w:rPr>
        <w:t>个点位进行监测。</w:t>
      </w:r>
    </w:p>
    <w:p w14:paraId="490AAADF" w14:textId="77777777" w:rsidR="00105DC8" w:rsidRDefault="00000000">
      <w:pPr>
        <w:spacing w:line="360" w:lineRule="auto"/>
        <w:ind w:firstLineChars="0" w:firstLine="0"/>
        <w:jc w:val="center"/>
      </w:pPr>
      <w:r>
        <w:rPr>
          <w:noProof/>
        </w:rPr>
        <w:drawing>
          <wp:inline distT="0" distB="0" distL="114300" distR="114300" wp14:anchorId="783BE6BB" wp14:editId="2D0F969C">
            <wp:extent cx="5231765" cy="2111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l="410" r="349"/>
                    <a:stretch>
                      <a:fillRect/>
                    </a:stretch>
                  </pic:blipFill>
                  <pic:spPr>
                    <a:xfrm>
                      <a:off x="0" y="0"/>
                      <a:ext cx="5231765" cy="2111375"/>
                    </a:xfrm>
                    <a:prstGeom prst="rect">
                      <a:avLst/>
                    </a:prstGeom>
                    <a:noFill/>
                    <a:ln>
                      <a:noFill/>
                    </a:ln>
                  </pic:spPr>
                </pic:pic>
              </a:graphicData>
            </a:graphic>
          </wp:inline>
        </w:drawing>
      </w:r>
    </w:p>
    <w:p w14:paraId="394A11B7" w14:textId="77777777" w:rsidR="00105DC8" w:rsidRDefault="00000000">
      <w:pPr>
        <w:spacing w:line="360" w:lineRule="auto"/>
        <w:ind w:firstLine="420"/>
        <w:jc w:val="center"/>
      </w:pPr>
      <w:r>
        <w:rPr>
          <w:rFonts w:hint="eastAsia"/>
        </w:rPr>
        <w:t>图</w:t>
      </w:r>
      <w:r>
        <w:rPr>
          <w:rFonts w:hint="eastAsia"/>
        </w:rPr>
        <w:t xml:space="preserve">2 </w:t>
      </w:r>
      <w:r>
        <w:rPr>
          <w:rFonts w:hint="eastAsia"/>
        </w:rPr>
        <w:t>锌冶炼焙烧炉及附属设备</w:t>
      </w:r>
    </w:p>
    <w:p w14:paraId="6996781D" w14:textId="77777777" w:rsidR="00105DC8" w:rsidRDefault="00000000">
      <w:pPr>
        <w:spacing w:line="360" w:lineRule="auto"/>
        <w:ind w:firstLine="420"/>
        <w:jc w:val="center"/>
      </w:pPr>
      <w:r>
        <w:rPr>
          <w:noProof/>
        </w:rPr>
        <w:lastRenderedPageBreak/>
        <w:drawing>
          <wp:inline distT="0" distB="0" distL="114300" distR="114300" wp14:anchorId="4A11B01E" wp14:editId="239E59C0">
            <wp:extent cx="3013710" cy="2546350"/>
            <wp:effectExtent l="0" t="0" r="0" b="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10"/>
                    <a:srcRect r="42805"/>
                    <a:stretch>
                      <a:fillRect/>
                    </a:stretch>
                  </pic:blipFill>
                  <pic:spPr>
                    <a:xfrm>
                      <a:off x="0" y="0"/>
                      <a:ext cx="3013710" cy="2546350"/>
                    </a:xfrm>
                    <a:prstGeom prst="rect">
                      <a:avLst/>
                    </a:prstGeom>
                    <a:noFill/>
                    <a:ln w="9525">
                      <a:noFill/>
                    </a:ln>
                  </pic:spPr>
                </pic:pic>
              </a:graphicData>
            </a:graphic>
          </wp:inline>
        </w:drawing>
      </w:r>
    </w:p>
    <w:p w14:paraId="4C8ADA2F" w14:textId="77777777" w:rsidR="00105DC8" w:rsidRDefault="00000000">
      <w:pPr>
        <w:spacing w:line="360" w:lineRule="auto"/>
        <w:ind w:firstLine="420"/>
        <w:jc w:val="center"/>
      </w:pPr>
      <w:r>
        <w:rPr>
          <w:rFonts w:hint="eastAsia"/>
        </w:rPr>
        <w:t>图</w:t>
      </w:r>
      <w:r>
        <w:rPr>
          <w:rFonts w:hint="eastAsia"/>
        </w:rPr>
        <w:t xml:space="preserve">3 </w:t>
      </w:r>
      <w:r>
        <w:rPr>
          <w:rFonts w:hint="eastAsia"/>
        </w:rPr>
        <w:t>焙烧炉温度点位</w:t>
      </w:r>
    </w:p>
    <w:p w14:paraId="05E11B43" w14:textId="77777777" w:rsidR="00105DC8" w:rsidRDefault="00105DC8">
      <w:pPr>
        <w:spacing w:line="360" w:lineRule="auto"/>
        <w:ind w:firstLine="420"/>
      </w:pPr>
    </w:p>
    <w:p w14:paraId="27DF992E" w14:textId="77777777" w:rsidR="00105DC8" w:rsidRDefault="00000000">
      <w:pPr>
        <w:spacing w:line="360" w:lineRule="auto"/>
        <w:ind w:firstLine="420"/>
      </w:pPr>
      <w:r>
        <w:rPr>
          <w:rFonts w:hint="eastAsia"/>
        </w:rPr>
        <w:t xml:space="preserve">2. </w:t>
      </w:r>
      <w:r>
        <w:rPr>
          <w:rFonts w:hint="eastAsia"/>
        </w:rPr>
        <w:t>设计方案要求：</w:t>
      </w:r>
    </w:p>
    <w:p w14:paraId="48044A42" w14:textId="77777777" w:rsidR="00105DC8" w:rsidRDefault="00000000">
      <w:pPr>
        <w:numPr>
          <w:ilvl w:val="0"/>
          <w:numId w:val="1"/>
        </w:numPr>
        <w:spacing w:line="360" w:lineRule="auto"/>
        <w:ind w:firstLineChars="0"/>
      </w:pPr>
      <w:r>
        <w:rPr>
          <w:rFonts w:hint="eastAsia"/>
        </w:rPr>
        <w:t>系统架构要求：该监测系统的架构采用云边端一体化的设计思路，即采用云计算、物联网和边缘计算技术相结合的方案，实现数据的采集、传输、存储和分析。同时，系统要具有可扩展性、可维护性、可升级性和高可用性等特点。</w:t>
      </w:r>
    </w:p>
    <w:p w14:paraId="67A1A9EE" w14:textId="77777777" w:rsidR="00105DC8" w:rsidRDefault="00000000">
      <w:pPr>
        <w:numPr>
          <w:ilvl w:val="0"/>
          <w:numId w:val="1"/>
        </w:numPr>
        <w:spacing w:line="360" w:lineRule="auto"/>
        <w:ind w:firstLineChars="0"/>
      </w:pPr>
      <w:r>
        <w:t>云平台要求：系统采用公有云作为数据存储和计算处理的基础设施，如阿里云、腾讯云、华为云等。</w:t>
      </w:r>
    </w:p>
    <w:p w14:paraId="4000F524" w14:textId="2B1B007B" w:rsidR="00105DC8" w:rsidRDefault="00000000">
      <w:pPr>
        <w:numPr>
          <w:ilvl w:val="0"/>
          <w:numId w:val="1"/>
        </w:numPr>
        <w:spacing w:line="360" w:lineRule="auto"/>
        <w:ind w:firstLineChars="0"/>
      </w:pPr>
      <w:r>
        <w:t>边缘计算要求：系统要具有边缘计算的能力，即在边缘设备上对数据进行处理和分析，降低数据传输的延迟和成本，同时提高数据处理的效率和精度。边缘设备可以是</w:t>
      </w:r>
      <w:r w:rsidR="00BD5468">
        <w:rPr>
          <w:rFonts w:hint="eastAsia"/>
        </w:rPr>
        <w:t>个人计算机、</w:t>
      </w:r>
      <w:r>
        <w:t>智能传感器、</w:t>
      </w:r>
      <w:r>
        <w:rPr>
          <w:rFonts w:hint="eastAsia"/>
        </w:rPr>
        <w:t>嵌入式系统、边缘盒子</w:t>
      </w:r>
      <w:r>
        <w:t>等。</w:t>
      </w:r>
    </w:p>
    <w:p w14:paraId="7FC92C35" w14:textId="77777777" w:rsidR="00105DC8" w:rsidRDefault="00000000">
      <w:pPr>
        <w:numPr>
          <w:ilvl w:val="0"/>
          <w:numId w:val="1"/>
        </w:numPr>
        <w:spacing w:line="360" w:lineRule="auto"/>
        <w:ind w:firstLineChars="0"/>
      </w:pPr>
      <w:r>
        <w:t>数据采集要求：系统要实现对焙烧过程中各项参数的实时监测和采集，包括温度、</w:t>
      </w:r>
      <w:r>
        <w:rPr>
          <w:rFonts w:hint="eastAsia"/>
        </w:rPr>
        <w:t>二氧化硫浓度、进料皮带转速</w:t>
      </w:r>
      <w:r>
        <w:t>等。</w:t>
      </w:r>
      <w:r>
        <w:rPr>
          <w:rFonts w:hint="eastAsia"/>
        </w:rPr>
        <w:t>这就要在终端（</w:t>
      </w:r>
      <w:r>
        <w:rPr>
          <w:rFonts w:hint="eastAsia"/>
        </w:rPr>
        <w:t>End</w:t>
      </w:r>
      <w:r>
        <w:rPr>
          <w:rFonts w:hint="eastAsia"/>
        </w:rPr>
        <w:t>）选择合适的传感器，具有高精度、高稳定性和高可靠性的特点。</w:t>
      </w:r>
    </w:p>
    <w:p w14:paraId="63B1EE0E" w14:textId="77777777" w:rsidR="00105DC8" w:rsidRDefault="00000000">
      <w:pPr>
        <w:numPr>
          <w:ilvl w:val="0"/>
          <w:numId w:val="1"/>
        </w:numPr>
        <w:spacing w:line="360" w:lineRule="auto"/>
        <w:ind w:firstLineChars="0"/>
      </w:pPr>
      <w:r>
        <w:rPr>
          <w:rFonts w:hint="eastAsia"/>
        </w:rPr>
        <w:t>数据传输要求：系统要实现数据的安全传输，包括数据加密、数据传输协议等，以保证数据的完整性和机密性。介绍所设计系统在云边端三层如何实现数据传输，例如终端传感器如何通过合适的工业通讯协议</w:t>
      </w:r>
      <w:r>
        <w:rPr>
          <w:rFonts w:hint="eastAsia"/>
        </w:rPr>
        <w:t>MODBUS</w:t>
      </w:r>
      <w:r>
        <w:rPr>
          <w:rFonts w:hint="eastAsia"/>
        </w:rPr>
        <w:t>通讯、</w:t>
      </w:r>
      <w:r>
        <w:rPr>
          <w:rFonts w:hint="eastAsia"/>
        </w:rPr>
        <w:t>RS232/RS485</w:t>
      </w:r>
      <w:r>
        <w:rPr>
          <w:rFonts w:hint="eastAsia"/>
        </w:rPr>
        <w:t>串口通讯、</w:t>
      </w:r>
      <w:r>
        <w:rPr>
          <w:rFonts w:hint="eastAsia"/>
        </w:rPr>
        <w:t>CAN</w:t>
      </w:r>
      <w:r>
        <w:rPr>
          <w:rFonts w:hint="eastAsia"/>
        </w:rPr>
        <w:t>总线通讯等与边缘端的数据采集</w:t>
      </w:r>
      <w:r>
        <w:rPr>
          <w:rFonts w:hint="eastAsia"/>
        </w:rPr>
        <w:t>I/O</w:t>
      </w:r>
      <w:r>
        <w:rPr>
          <w:rFonts w:hint="eastAsia"/>
        </w:rPr>
        <w:t>模块或者边缘设备间进行通讯、边缘端处理过的数据以何种通讯协议或者方式上传公有云并将监测的计算结果获取到边缘端。</w:t>
      </w:r>
    </w:p>
    <w:p w14:paraId="3C067237" w14:textId="77777777" w:rsidR="00105DC8" w:rsidRDefault="00000000">
      <w:pPr>
        <w:numPr>
          <w:ilvl w:val="0"/>
          <w:numId w:val="1"/>
        </w:numPr>
        <w:spacing w:line="360" w:lineRule="auto"/>
        <w:ind w:firstLineChars="0"/>
      </w:pPr>
      <w:r>
        <w:t>数据存储要求：系统要实现对采集到的数据进行存储和管理，包括数据的格式、数据的存储结构、数据的备份等。数据存储要具有高可靠性、高可用性、高扩展性和高性能等</w:t>
      </w:r>
      <w:r>
        <w:lastRenderedPageBreak/>
        <w:t>特点，以满足大规模数据存储和管理的需求。</w:t>
      </w:r>
    </w:p>
    <w:p w14:paraId="5E588DBB" w14:textId="77777777" w:rsidR="00105DC8" w:rsidRDefault="00000000">
      <w:pPr>
        <w:numPr>
          <w:ilvl w:val="0"/>
          <w:numId w:val="1"/>
        </w:numPr>
        <w:spacing w:line="360" w:lineRule="auto"/>
        <w:ind w:firstLineChars="0"/>
      </w:pPr>
      <w:r>
        <w:rPr>
          <w:rFonts w:hint="eastAsia"/>
        </w:rPr>
        <w:t>监测算法要求：在终端和边缘端的协作下，系统对采集到的传感器数据进行数据清洗、挖掘后，上传到公有云，在公有云设计合适的过程监测方法（需对算法进行描述）发布成服务，如以</w:t>
      </w:r>
      <w:r>
        <w:rPr>
          <w:rFonts w:hint="eastAsia"/>
        </w:rPr>
        <w:t>Docker</w:t>
      </w:r>
      <w:r>
        <w:rPr>
          <w:rFonts w:hint="eastAsia"/>
        </w:rPr>
        <w:t>的形式，边缘设备通过调用</w:t>
      </w:r>
      <w:r>
        <w:rPr>
          <w:rFonts w:hint="eastAsia"/>
        </w:rPr>
        <w:t>API</w:t>
      </w:r>
      <w:r>
        <w:rPr>
          <w:rFonts w:hint="eastAsia"/>
        </w:rPr>
        <w:t>，实现远程过程监测。</w:t>
      </w:r>
    </w:p>
    <w:p w14:paraId="06423267" w14:textId="77777777" w:rsidR="00105DC8" w:rsidRDefault="00000000">
      <w:pPr>
        <w:spacing w:line="360" w:lineRule="auto"/>
        <w:ind w:firstLine="420"/>
      </w:pPr>
      <w:r>
        <w:rPr>
          <w:rFonts w:hint="eastAsia"/>
        </w:rPr>
        <w:t xml:space="preserve">3. </w:t>
      </w:r>
      <w:r>
        <w:rPr>
          <w:rFonts w:hint="eastAsia"/>
        </w:rPr>
        <w:t>设计方案要点：</w:t>
      </w:r>
    </w:p>
    <w:p w14:paraId="34944960" w14:textId="77777777" w:rsidR="00105DC8" w:rsidRDefault="00000000">
      <w:pPr>
        <w:spacing w:line="360" w:lineRule="auto"/>
        <w:ind w:firstLine="420"/>
      </w:pPr>
      <w:r>
        <w:rPr>
          <w:rFonts w:hint="eastAsia"/>
        </w:rPr>
        <w:t>架构设计、终端数据采集、各部分通讯协议或通讯方式的具体实现、公有云与边缘设备的数据传输以及服务的访问请求、监测算法设计等。</w:t>
      </w:r>
    </w:p>
    <w:p w14:paraId="37CFA4F1" w14:textId="77777777" w:rsidR="00105DC8" w:rsidRDefault="00000000">
      <w:pPr>
        <w:spacing w:line="360" w:lineRule="auto"/>
        <w:ind w:firstLine="420"/>
      </w:pPr>
      <w:r>
        <w:rPr>
          <w:rFonts w:hint="eastAsia"/>
        </w:rPr>
        <w:t xml:space="preserve">4. </w:t>
      </w:r>
      <w:r>
        <w:rPr>
          <w:rFonts w:hint="eastAsia"/>
        </w:rPr>
        <w:t>仿真实验验证</w:t>
      </w:r>
    </w:p>
    <w:p w14:paraId="33F78CD1" w14:textId="77777777" w:rsidR="00105DC8" w:rsidRDefault="00000000">
      <w:pPr>
        <w:spacing w:line="360" w:lineRule="auto"/>
        <w:ind w:firstLine="420"/>
      </w:pPr>
      <w:r>
        <w:rPr>
          <w:rFonts w:hint="eastAsia"/>
        </w:rPr>
        <w:t>为了验证上述方案设计的可行性，将关键环节以仿真实验的形式进行验证，具体要求如下：</w:t>
      </w:r>
    </w:p>
    <w:p w14:paraId="3AE1EA8B" w14:textId="77777777" w:rsidR="00105DC8" w:rsidRDefault="00000000">
      <w:pPr>
        <w:spacing w:line="360" w:lineRule="auto"/>
        <w:ind w:firstLine="420"/>
      </w:pPr>
      <w:r>
        <w:rPr>
          <w:rFonts w:hint="eastAsia"/>
        </w:rPr>
        <w:t>仿真模型数据由如下式生成</w:t>
      </w:r>
      <w:r>
        <w:rPr>
          <w:rFonts w:hint="eastAsia"/>
          <w:vertAlign w:val="superscript"/>
        </w:rPr>
        <w:t>[1]</w:t>
      </w:r>
    </w:p>
    <w:p w14:paraId="07EFAE51" w14:textId="77777777" w:rsidR="00105DC8" w:rsidRDefault="00000000">
      <w:pPr>
        <w:spacing w:line="360" w:lineRule="auto"/>
        <w:ind w:firstLine="420"/>
      </w:pPr>
      <w:r>
        <w:rPr>
          <w:noProof/>
        </w:rPr>
        <w:drawing>
          <wp:inline distT="0" distB="0" distL="114300" distR="114300" wp14:anchorId="0CE5CEFA" wp14:editId="67421772">
            <wp:extent cx="1038225" cy="270510"/>
            <wp:effectExtent l="0" t="0" r="9525"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038225" cy="270510"/>
                    </a:xfrm>
                    <a:prstGeom prst="rect">
                      <a:avLst/>
                    </a:prstGeom>
                    <a:noFill/>
                    <a:ln>
                      <a:noFill/>
                    </a:ln>
                  </pic:spPr>
                </pic:pic>
              </a:graphicData>
            </a:graphic>
          </wp:inline>
        </w:drawing>
      </w:r>
    </w:p>
    <w:p w14:paraId="10FF0869" w14:textId="77777777" w:rsidR="00105DC8" w:rsidRDefault="00000000">
      <w:pPr>
        <w:spacing w:line="360" w:lineRule="auto"/>
        <w:ind w:firstLine="420"/>
        <w:textAlignment w:val="center"/>
      </w:pPr>
      <w:r>
        <w:rPr>
          <w:rFonts w:hint="eastAsia"/>
        </w:rPr>
        <w:t>其中</w:t>
      </w:r>
      <w:r>
        <w:rPr>
          <w:noProof/>
        </w:rPr>
        <w:drawing>
          <wp:inline distT="0" distB="0" distL="114300" distR="114300" wp14:anchorId="6D8A6D51" wp14:editId="7290B4C2">
            <wp:extent cx="1653540" cy="10210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1653540" cy="1021080"/>
                    </a:xfrm>
                    <a:prstGeom prst="rect">
                      <a:avLst/>
                    </a:prstGeom>
                    <a:noFill/>
                    <a:ln>
                      <a:noFill/>
                    </a:ln>
                  </pic:spPr>
                </pic:pic>
              </a:graphicData>
            </a:graphic>
          </wp:inline>
        </w:drawing>
      </w:r>
      <w:r>
        <w:rPr>
          <w:noProof/>
        </w:rPr>
        <w:drawing>
          <wp:inline distT="0" distB="0" distL="114300" distR="114300" wp14:anchorId="34736BE4" wp14:editId="4AFED595">
            <wp:extent cx="1471930" cy="246380"/>
            <wp:effectExtent l="0" t="0" r="1397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1471930" cy="246380"/>
                    </a:xfrm>
                    <a:prstGeom prst="rect">
                      <a:avLst/>
                    </a:prstGeom>
                    <a:noFill/>
                    <a:ln>
                      <a:noFill/>
                    </a:ln>
                  </pic:spPr>
                </pic:pic>
              </a:graphicData>
            </a:graphic>
          </wp:inline>
        </w:drawing>
      </w:r>
    </w:p>
    <w:p w14:paraId="22F2535A" w14:textId="2A91B2E1" w:rsidR="00105DC8" w:rsidRDefault="00000000" w:rsidP="00BD5468">
      <w:pPr>
        <w:spacing w:line="360" w:lineRule="auto"/>
        <w:ind w:firstLineChars="0" w:firstLine="0"/>
      </w:pPr>
      <w:r>
        <w:rPr>
          <w:rFonts w:hint="eastAsia"/>
          <w:position w:val="-10"/>
        </w:rPr>
        <w:object w:dxaOrig="220" w:dyaOrig="260" w14:anchorId="2D548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3pt" o:ole="">
            <v:imagedata r:id="rId14" o:title=""/>
          </v:shape>
          <o:OLEObject Type="Embed" ProgID="Equation.3" ShapeID="_x0000_i1025" DrawAspect="Content" ObjectID="_1745603815" r:id="rId15"/>
        </w:object>
      </w:r>
      <w:r>
        <w:rPr>
          <w:rFonts w:hint="eastAsia"/>
        </w:rPr>
        <w:t>代表</w:t>
      </w:r>
      <w:r w:rsidR="00BD5468">
        <w:rPr>
          <w:rFonts w:hint="eastAsia"/>
        </w:rPr>
        <w:t>观测</w:t>
      </w:r>
      <w:r>
        <w:rPr>
          <w:rFonts w:hint="eastAsia"/>
        </w:rPr>
        <w:t>数据，</w:t>
      </w:r>
      <w:r>
        <w:rPr>
          <w:rFonts w:hint="eastAsia"/>
          <w:position w:val="-12"/>
        </w:rPr>
        <w:object w:dxaOrig="660" w:dyaOrig="360" w14:anchorId="1DE9C9B1">
          <v:shape id="_x0000_i1026" type="#_x0000_t75" style="width:33pt;height:18pt" o:ole="">
            <v:imagedata r:id="rId16" o:title=""/>
          </v:shape>
          <o:OLEObject Type="Embed" ProgID="Equation.3" ShapeID="_x0000_i1026" DrawAspect="Content" ObjectID="_1745603816" r:id="rId17"/>
        </w:object>
      </w:r>
      <w:r>
        <w:rPr>
          <w:rFonts w:hint="eastAsia"/>
        </w:rPr>
        <w:t>是五个独立的观测白噪声，服从</w:t>
      </w:r>
      <w:r>
        <w:rPr>
          <w:rFonts w:hint="eastAsia"/>
          <w:position w:val="-10"/>
        </w:rPr>
        <w:object w:dxaOrig="1120" w:dyaOrig="360" w14:anchorId="2CEB5FD2">
          <v:shape id="_x0000_i1027" type="#_x0000_t75" style="width:56pt;height:18pt" o:ole="">
            <v:imagedata r:id="rId18" o:title=""/>
          </v:shape>
          <o:OLEObject Type="Embed" ProgID="Equation.3" ShapeID="_x0000_i1027" DrawAspect="Content" ObjectID="_1745603817" r:id="rId19"/>
        </w:object>
      </w:r>
      <w:r>
        <w:rPr>
          <w:rFonts w:hint="eastAsia"/>
        </w:rPr>
        <w:t>的高斯分布。</w:t>
      </w:r>
      <w:r>
        <w:rPr>
          <w:rFonts w:hint="eastAsia"/>
          <w:position w:val="-10"/>
        </w:rPr>
        <w:object w:dxaOrig="220" w:dyaOrig="340" w14:anchorId="5CC7D0EE">
          <v:shape id="_x0000_i1028" type="#_x0000_t75" style="width:11pt;height:17pt" o:ole="">
            <v:imagedata r:id="rId20" o:title=""/>
          </v:shape>
          <o:OLEObject Type="Embed" ProgID="Equation.3" ShapeID="_x0000_i1028" DrawAspect="Content" ObjectID="_1745603818" r:id="rId21"/>
        </w:object>
      </w:r>
      <w:r>
        <w:rPr>
          <w:rFonts w:hint="eastAsia"/>
        </w:rPr>
        <w:t>和</w:t>
      </w:r>
      <w:r>
        <w:rPr>
          <w:rFonts w:hint="eastAsia"/>
          <w:position w:val="-10"/>
        </w:rPr>
        <w:object w:dxaOrig="240" w:dyaOrig="340" w14:anchorId="78A72BE6">
          <v:shape id="_x0000_i1029" type="#_x0000_t75" style="width:12pt;height:17pt" o:ole="">
            <v:imagedata r:id="rId22" o:title=""/>
          </v:shape>
          <o:OLEObject Type="Embed" ProgID="Equation.3" ShapeID="_x0000_i1029" DrawAspect="Content" ObjectID="_1745603819" r:id="rId23"/>
        </w:object>
      </w:r>
      <w:r>
        <w:rPr>
          <w:rFonts w:hint="eastAsia"/>
        </w:rPr>
        <w:t>是系统状态变量，设置</w:t>
      </w:r>
      <w:r>
        <w:rPr>
          <w:rFonts w:hint="eastAsia"/>
          <w:position w:val="-10"/>
        </w:rPr>
        <w:object w:dxaOrig="1120" w:dyaOrig="340" w14:anchorId="404C16E8">
          <v:shape id="_x0000_i1030" type="#_x0000_t75" style="width:56pt;height:17pt" o:ole="">
            <v:imagedata r:id="rId24" o:title=""/>
          </v:shape>
          <o:OLEObject Type="Embed" ProgID="Equation.3" ShapeID="_x0000_i1030" DrawAspect="Content" ObjectID="_1745603820" r:id="rId25"/>
        </w:object>
      </w:r>
      <w:r>
        <w:rPr>
          <w:rFonts w:hint="eastAsia"/>
        </w:rPr>
        <w:t>,</w:t>
      </w:r>
      <w:r>
        <w:rPr>
          <w:rFonts w:hint="eastAsia"/>
          <w:position w:val="-10"/>
        </w:rPr>
        <w:object w:dxaOrig="1260" w:dyaOrig="340" w14:anchorId="4217A1F7">
          <v:shape id="_x0000_i1031" type="#_x0000_t75" style="width:63pt;height:17pt" o:ole="">
            <v:imagedata r:id="rId26" o:title=""/>
          </v:shape>
          <o:OLEObject Type="Embed" ProgID="Equation.3" ShapeID="_x0000_i1031" DrawAspect="Content" ObjectID="_1745603821" r:id="rId27"/>
        </w:object>
      </w:r>
      <w:r>
        <w:rPr>
          <w:rFonts w:hint="eastAsia"/>
        </w:rPr>
        <w:t>。我们生成</w:t>
      </w:r>
      <w:r>
        <w:rPr>
          <w:rFonts w:hint="eastAsia"/>
        </w:rPr>
        <w:t>1000</w:t>
      </w:r>
      <w:r>
        <w:rPr>
          <w:rFonts w:hint="eastAsia"/>
        </w:rPr>
        <w:t>个训练数据和</w:t>
      </w:r>
      <w:r>
        <w:rPr>
          <w:rFonts w:hint="eastAsia"/>
        </w:rPr>
        <w:t>1000</w:t>
      </w:r>
      <w:r>
        <w:rPr>
          <w:rFonts w:hint="eastAsia"/>
        </w:rPr>
        <w:t>个测试数据，其中在最后</w:t>
      </w:r>
      <w:r>
        <w:rPr>
          <w:rFonts w:hint="eastAsia"/>
        </w:rPr>
        <w:t>500</w:t>
      </w:r>
      <w:r>
        <w:rPr>
          <w:rFonts w:hint="eastAsia"/>
        </w:rPr>
        <w:t>个测试数据的第一个维度添加一个</w:t>
      </w:r>
      <w:r>
        <w:rPr>
          <w:rFonts w:hint="eastAsia"/>
        </w:rPr>
        <w:t>+0.5</w:t>
      </w:r>
      <w:r>
        <w:rPr>
          <w:rFonts w:hint="eastAsia"/>
        </w:rPr>
        <w:t>的偏差故障。</w:t>
      </w:r>
    </w:p>
    <w:p w14:paraId="457467CE" w14:textId="77777777" w:rsidR="00105DC8" w:rsidRDefault="00000000">
      <w:pPr>
        <w:spacing w:line="360" w:lineRule="auto"/>
        <w:ind w:firstLine="420"/>
      </w:pPr>
      <w:r>
        <w:rPr>
          <w:rFonts w:hint="eastAsia"/>
        </w:rPr>
        <w:t>在边缘端电脑上进行上述仿真模拟，根据设计方案内的云</w:t>
      </w:r>
      <w:r>
        <w:rPr>
          <w:rFonts w:hint="eastAsia"/>
        </w:rPr>
        <w:t>-</w:t>
      </w:r>
      <w:r>
        <w:rPr>
          <w:rFonts w:hint="eastAsia"/>
        </w:rPr>
        <w:t>边通讯方式，将产生的训练数据上传到共有云，根据方案设计的过程监测算法进行模型训练。在线监测阶段，将训练数据以每</w:t>
      </w:r>
      <w:r>
        <w:rPr>
          <w:rFonts w:hint="eastAsia"/>
        </w:rPr>
        <w:t>20s</w:t>
      </w:r>
      <w:r>
        <w:rPr>
          <w:rFonts w:hint="eastAsia"/>
        </w:rPr>
        <w:t>一条的频率的由边缘端电脑传给公有云，在云端进行监测，并获取监测结果到边缘端电脑，实现整个仿真测试的验证工作，并进行监测结果的分析总结。</w:t>
      </w:r>
    </w:p>
    <w:p w14:paraId="1DBF27F3" w14:textId="77777777" w:rsidR="00105DC8" w:rsidRDefault="00000000">
      <w:pPr>
        <w:pStyle w:val="2"/>
      </w:pPr>
      <w:r>
        <w:rPr>
          <w:rFonts w:hint="eastAsia"/>
        </w:rPr>
        <w:t>三、</w:t>
      </w:r>
      <w:r>
        <w:t>考核方式与评分方法</w:t>
      </w:r>
    </w:p>
    <w:p w14:paraId="496C4E26" w14:textId="77777777" w:rsidR="00105DC8" w:rsidRDefault="00000000">
      <w:pPr>
        <w:spacing w:line="360" w:lineRule="auto"/>
        <w:ind w:firstLine="420"/>
      </w:pPr>
      <w:r>
        <w:t>本课程设计的考核方式为设计报告和答辩。设计报告包括以下内容：</w:t>
      </w:r>
    </w:p>
    <w:p w14:paraId="5AFEDC79" w14:textId="77777777" w:rsidR="00105DC8" w:rsidRDefault="00000000">
      <w:pPr>
        <w:spacing w:line="360" w:lineRule="auto"/>
        <w:ind w:firstLine="420"/>
      </w:pPr>
      <w:r>
        <w:rPr>
          <w:rFonts w:hint="eastAsia"/>
        </w:rPr>
        <w:t xml:space="preserve">1. </w:t>
      </w:r>
      <w:r>
        <w:t>设计目的和背景；</w:t>
      </w:r>
    </w:p>
    <w:p w14:paraId="7E5CF189" w14:textId="77777777" w:rsidR="00105DC8" w:rsidRDefault="00000000">
      <w:pPr>
        <w:spacing w:line="360" w:lineRule="auto"/>
        <w:ind w:firstLine="420"/>
      </w:pPr>
      <w:r>
        <w:rPr>
          <w:rFonts w:hint="eastAsia"/>
        </w:rPr>
        <w:t xml:space="preserve">2. </w:t>
      </w:r>
      <w:r>
        <w:t>设计方案和实现方法；</w:t>
      </w:r>
    </w:p>
    <w:p w14:paraId="4EAAFDF8" w14:textId="77777777" w:rsidR="00105DC8" w:rsidRDefault="00000000">
      <w:pPr>
        <w:spacing w:line="360" w:lineRule="auto"/>
        <w:ind w:firstLine="420"/>
      </w:pPr>
      <w:r>
        <w:rPr>
          <w:rFonts w:hint="eastAsia"/>
        </w:rPr>
        <w:lastRenderedPageBreak/>
        <w:t xml:space="preserve">3. </w:t>
      </w:r>
      <w:r>
        <w:rPr>
          <w:rFonts w:hint="eastAsia"/>
        </w:rPr>
        <w:t>仿真实验的描述和结果的分析总结。</w:t>
      </w:r>
    </w:p>
    <w:p w14:paraId="10DDEDD6" w14:textId="77777777" w:rsidR="00105DC8" w:rsidRDefault="00000000">
      <w:pPr>
        <w:spacing w:line="360" w:lineRule="auto"/>
        <w:ind w:firstLine="420"/>
      </w:pPr>
      <w:r>
        <w:t>评分方法根据设计报告的内容、答辩的表现进行综合评定。设计报告占总分的</w:t>
      </w:r>
      <w:r>
        <w:rPr>
          <w:rFonts w:hint="eastAsia"/>
        </w:rPr>
        <w:t>5</w:t>
      </w:r>
      <w:r>
        <w:t>0%</w:t>
      </w:r>
      <w:r>
        <w:t>，答辩占总分的</w:t>
      </w:r>
      <w:r>
        <w:rPr>
          <w:rFonts w:hint="eastAsia"/>
        </w:rPr>
        <w:t>5</w:t>
      </w:r>
      <w:r>
        <w:t>0%</w:t>
      </w:r>
      <w:r>
        <w:t>。</w:t>
      </w:r>
    </w:p>
    <w:p w14:paraId="2CF9DCF2" w14:textId="77777777" w:rsidR="00105DC8" w:rsidRDefault="00000000">
      <w:pPr>
        <w:pStyle w:val="2"/>
      </w:pPr>
      <w:r>
        <w:rPr>
          <w:rFonts w:hint="eastAsia"/>
        </w:rPr>
        <w:t>四、设计说明书要求</w:t>
      </w:r>
    </w:p>
    <w:p w14:paraId="089DFE38" w14:textId="77777777" w:rsidR="00105DC8" w:rsidRDefault="00000000">
      <w:pPr>
        <w:spacing w:line="360" w:lineRule="auto"/>
        <w:ind w:firstLine="420"/>
      </w:pPr>
      <w:r>
        <w:rPr>
          <w:rFonts w:hint="eastAsia"/>
        </w:rPr>
        <w:t>设计说明书应包括以下内容：</w:t>
      </w:r>
    </w:p>
    <w:p w14:paraId="302E56B4" w14:textId="77777777" w:rsidR="00105DC8" w:rsidRDefault="00000000">
      <w:pPr>
        <w:spacing w:line="360" w:lineRule="auto"/>
        <w:ind w:firstLine="420"/>
      </w:pPr>
      <w:r>
        <w:rPr>
          <w:rFonts w:hint="eastAsia"/>
        </w:rPr>
        <w:t xml:space="preserve">1. </w:t>
      </w:r>
      <w:r>
        <w:rPr>
          <w:rFonts w:hint="eastAsia"/>
        </w:rPr>
        <w:t>标题、姓名、学号、班级等基本信息；</w:t>
      </w:r>
    </w:p>
    <w:p w14:paraId="7CC0FF3E" w14:textId="77777777" w:rsidR="00105DC8" w:rsidRDefault="00000000">
      <w:pPr>
        <w:spacing w:line="360" w:lineRule="auto"/>
        <w:ind w:firstLine="420"/>
      </w:pPr>
      <w:r>
        <w:rPr>
          <w:rFonts w:hint="eastAsia"/>
        </w:rPr>
        <w:t xml:space="preserve">2. </w:t>
      </w:r>
      <w:r>
        <w:rPr>
          <w:rFonts w:hint="eastAsia"/>
        </w:rPr>
        <w:t>设计目的和背景；</w:t>
      </w:r>
    </w:p>
    <w:p w14:paraId="130CF526" w14:textId="77777777" w:rsidR="00105DC8" w:rsidRDefault="00000000">
      <w:pPr>
        <w:spacing w:line="360" w:lineRule="auto"/>
        <w:ind w:firstLine="420"/>
      </w:pPr>
      <w:r>
        <w:rPr>
          <w:rFonts w:hint="eastAsia"/>
        </w:rPr>
        <w:t xml:space="preserve">3. </w:t>
      </w:r>
      <w:r>
        <w:rPr>
          <w:rFonts w:hint="eastAsia"/>
        </w:rPr>
        <w:t>架构的总体设计；</w:t>
      </w:r>
    </w:p>
    <w:p w14:paraId="73255D96" w14:textId="77777777" w:rsidR="00105DC8" w:rsidRDefault="00000000">
      <w:pPr>
        <w:spacing w:line="360" w:lineRule="auto"/>
        <w:ind w:firstLine="420"/>
      </w:pPr>
      <w:r>
        <w:rPr>
          <w:rFonts w:hint="eastAsia"/>
        </w:rPr>
        <w:t xml:space="preserve">4. </w:t>
      </w:r>
      <w:r>
        <w:rPr>
          <w:rFonts w:hint="eastAsia"/>
        </w:rPr>
        <w:t>具体的实现方案；</w:t>
      </w:r>
    </w:p>
    <w:p w14:paraId="7B8438D4" w14:textId="77777777" w:rsidR="00105DC8" w:rsidRDefault="00000000">
      <w:pPr>
        <w:spacing w:line="360" w:lineRule="auto"/>
        <w:ind w:firstLine="420"/>
      </w:pPr>
      <w:r>
        <w:rPr>
          <w:rFonts w:hint="eastAsia"/>
        </w:rPr>
        <w:t xml:space="preserve">5. </w:t>
      </w:r>
      <w:r>
        <w:rPr>
          <w:rFonts w:hint="eastAsia"/>
        </w:rPr>
        <w:t>仿真实验；</w:t>
      </w:r>
    </w:p>
    <w:p w14:paraId="1A85083E" w14:textId="77777777" w:rsidR="00105DC8" w:rsidRDefault="00000000">
      <w:pPr>
        <w:spacing w:line="360" w:lineRule="auto"/>
        <w:ind w:firstLine="420"/>
      </w:pPr>
      <w:r>
        <w:rPr>
          <w:rFonts w:hint="eastAsia"/>
        </w:rPr>
        <w:t xml:space="preserve">5. </w:t>
      </w:r>
      <w:r>
        <w:rPr>
          <w:rFonts w:hint="eastAsia"/>
        </w:rPr>
        <w:t>总结；</w:t>
      </w:r>
    </w:p>
    <w:p w14:paraId="7C99E34C" w14:textId="77777777" w:rsidR="00105DC8" w:rsidRDefault="00000000">
      <w:pPr>
        <w:spacing w:line="360" w:lineRule="auto"/>
        <w:ind w:firstLine="420"/>
      </w:pPr>
      <w:r>
        <w:rPr>
          <w:rFonts w:hint="eastAsia"/>
        </w:rPr>
        <w:t xml:space="preserve">6. </w:t>
      </w:r>
      <w:r>
        <w:rPr>
          <w:rFonts w:hint="eastAsia"/>
        </w:rPr>
        <w:t>参考文献。</w:t>
      </w:r>
    </w:p>
    <w:p w14:paraId="36B1E454" w14:textId="77777777" w:rsidR="00105DC8" w:rsidRDefault="00000000">
      <w:pPr>
        <w:spacing w:line="360" w:lineRule="auto"/>
        <w:ind w:firstLine="420"/>
      </w:pPr>
      <w:r>
        <w:t>设计说明书要求具有较高的工程规范性和实用性，能够清晰、详细地描述设计方案和实现方法，使人一目了然。同时，设计说明书中所述内容应符合科学、准确、可靠、可行的原则，能够进行实际操作和应用。</w:t>
      </w:r>
    </w:p>
    <w:p w14:paraId="61913EF5" w14:textId="77777777" w:rsidR="00105DC8" w:rsidRDefault="00000000">
      <w:pPr>
        <w:pStyle w:val="2"/>
      </w:pPr>
      <w:r>
        <w:rPr>
          <w:rFonts w:hint="eastAsia"/>
        </w:rPr>
        <w:t>五、参考文献</w:t>
      </w:r>
    </w:p>
    <w:p w14:paraId="1C29320B" w14:textId="3644D358" w:rsidR="00105DC8" w:rsidRPr="008747A5" w:rsidRDefault="00000000" w:rsidP="009D7CAF">
      <w:pPr>
        <w:pStyle w:val="a7"/>
        <w:numPr>
          <w:ilvl w:val="0"/>
          <w:numId w:val="2"/>
        </w:numPr>
        <w:ind w:firstLineChars="0"/>
        <w:rPr>
          <w:rFonts w:ascii="Times New Roman" w:hAnsi="Times New Roman" w:cs="Times New Roman"/>
        </w:rPr>
      </w:pPr>
      <w:r w:rsidRPr="009D7CAF">
        <w:rPr>
          <w:rFonts w:ascii="Times New Roman" w:eastAsia="宋体" w:hAnsi="Times New Roman" w:cs="Times New Roman"/>
          <w:color w:val="222222"/>
          <w:sz w:val="19"/>
          <w:szCs w:val="19"/>
          <w:shd w:val="clear" w:color="auto" w:fill="FFFFFF"/>
        </w:rPr>
        <w:t>Huang K, Tao Z, Wang C, et al. Cloud-edge collaborative method for industrial process monitoring based on error-triggered dictionary learning[J]. IEEE Transactions on Industrial Informatics, 2022, 18(12): 8957-8966.</w:t>
      </w:r>
    </w:p>
    <w:p w14:paraId="187EF3FF" w14:textId="6A527AB8" w:rsidR="008747A5" w:rsidRDefault="008747A5" w:rsidP="009D7CAF">
      <w:pPr>
        <w:pStyle w:val="a7"/>
        <w:numPr>
          <w:ilvl w:val="0"/>
          <w:numId w:val="2"/>
        </w:numPr>
        <w:ind w:firstLineChars="0"/>
        <w:rPr>
          <w:rFonts w:ascii="Times New Roman" w:eastAsia="宋体" w:hAnsi="Times New Roman" w:cs="Times New Roman"/>
          <w:color w:val="222222"/>
          <w:sz w:val="19"/>
          <w:szCs w:val="19"/>
          <w:shd w:val="clear" w:color="auto" w:fill="FFFFFF"/>
        </w:rPr>
      </w:pPr>
      <w:r w:rsidRPr="009E79B9">
        <w:rPr>
          <w:rFonts w:ascii="Times New Roman" w:eastAsia="宋体" w:hAnsi="Times New Roman" w:cs="Times New Roman"/>
          <w:color w:val="222222"/>
          <w:sz w:val="19"/>
          <w:szCs w:val="19"/>
          <w:shd w:val="clear" w:color="auto" w:fill="FFFFFF"/>
        </w:rPr>
        <w:t>Huang K, Tao Z, Wang C, et al.</w:t>
      </w:r>
      <w:r w:rsidRPr="009E79B9">
        <w:rPr>
          <w:rFonts w:ascii="Times New Roman" w:eastAsia="宋体" w:hAnsi="Times New Roman" w:cs="Times New Roman"/>
          <w:color w:val="222222"/>
          <w:sz w:val="19"/>
          <w:szCs w:val="19"/>
          <w:shd w:val="clear" w:color="auto" w:fill="FFFFFF"/>
        </w:rPr>
        <w:t xml:space="preserve"> </w:t>
      </w:r>
      <w:r w:rsidRPr="009E79B9">
        <w:rPr>
          <w:rFonts w:ascii="Times New Roman" w:eastAsia="宋体" w:hAnsi="Times New Roman" w:cs="Times New Roman"/>
          <w:color w:val="222222"/>
          <w:sz w:val="19"/>
          <w:szCs w:val="19"/>
          <w:shd w:val="clear" w:color="auto" w:fill="FFFFFF"/>
        </w:rPr>
        <w:t>Adaptive multimode process monitoring based on mode-matching and similarity-preserving dictionary learning</w:t>
      </w:r>
      <w:r w:rsidRPr="009E79B9">
        <w:rPr>
          <w:rFonts w:ascii="Times New Roman" w:eastAsia="宋体" w:hAnsi="Times New Roman" w:cs="Times New Roman"/>
          <w:color w:val="222222"/>
          <w:sz w:val="19"/>
          <w:szCs w:val="19"/>
          <w:shd w:val="clear" w:color="auto" w:fill="FFFFFF"/>
        </w:rPr>
        <w:t>[J]</w:t>
      </w:r>
      <w:r w:rsidRPr="009E79B9">
        <w:rPr>
          <w:rFonts w:ascii="Times New Roman" w:eastAsia="宋体" w:hAnsi="Times New Roman" w:cs="Times New Roman"/>
          <w:color w:val="222222"/>
          <w:sz w:val="19"/>
          <w:szCs w:val="19"/>
          <w:shd w:val="clear" w:color="auto" w:fill="FFFFFF"/>
        </w:rPr>
        <w:t>.</w:t>
      </w:r>
      <w:r w:rsidRPr="009E79B9">
        <w:rPr>
          <w:rFonts w:ascii="Times New Roman" w:eastAsia="宋体" w:hAnsi="Times New Roman" w:cs="Times New Roman"/>
          <w:color w:val="222222"/>
          <w:sz w:val="19"/>
          <w:szCs w:val="19"/>
          <w:shd w:val="clear" w:color="auto" w:fill="FFFFFF"/>
        </w:rPr>
        <w:t xml:space="preserve"> </w:t>
      </w:r>
      <w:r w:rsidRPr="009E79B9">
        <w:rPr>
          <w:rFonts w:ascii="Times New Roman" w:eastAsia="宋体" w:hAnsi="Times New Roman" w:cs="Times New Roman"/>
          <w:color w:val="222222"/>
          <w:sz w:val="19"/>
          <w:szCs w:val="19"/>
          <w:shd w:val="clear" w:color="auto" w:fill="FFFFFF"/>
        </w:rPr>
        <w:t>IEEE Transactions on Cybernetics</w:t>
      </w:r>
      <w:r w:rsidRPr="009E79B9">
        <w:rPr>
          <w:rFonts w:ascii="Times New Roman" w:eastAsia="宋体" w:hAnsi="Times New Roman" w:cs="Times New Roman"/>
          <w:color w:val="222222"/>
          <w:sz w:val="19"/>
          <w:szCs w:val="19"/>
          <w:shd w:val="clear" w:color="auto" w:fill="FFFFFF"/>
        </w:rPr>
        <w:t xml:space="preserve">, </w:t>
      </w:r>
      <w:r w:rsidRPr="009E79B9">
        <w:rPr>
          <w:rFonts w:ascii="Times New Roman" w:eastAsia="宋体" w:hAnsi="Times New Roman" w:cs="Times New Roman"/>
          <w:color w:val="222222"/>
          <w:sz w:val="19"/>
          <w:szCs w:val="19"/>
          <w:shd w:val="clear" w:color="auto" w:fill="FFFFFF"/>
        </w:rPr>
        <w:t>2022.</w:t>
      </w:r>
    </w:p>
    <w:p w14:paraId="3A286F23" w14:textId="11B63F64" w:rsidR="007F1F83" w:rsidRDefault="007F1F83" w:rsidP="009D7CAF">
      <w:pPr>
        <w:pStyle w:val="a7"/>
        <w:numPr>
          <w:ilvl w:val="0"/>
          <w:numId w:val="2"/>
        </w:numPr>
        <w:ind w:firstLineChars="0"/>
        <w:rPr>
          <w:rFonts w:ascii="Times New Roman" w:eastAsia="宋体" w:hAnsi="Times New Roman" w:cs="Times New Roman"/>
          <w:color w:val="222222"/>
          <w:sz w:val="19"/>
          <w:szCs w:val="19"/>
          <w:shd w:val="clear" w:color="auto" w:fill="FFFFFF"/>
        </w:rPr>
      </w:pPr>
      <w:r w:rsidRPr="007F1F83">
        <w:rPr>
          <w:rFonts w:ascii="Times New Roman" w:eastAsia="宋体" w:hAnsi="Times New Roman" w:cs="Times New Roman" w:hint="eastAsia"/>
          <w:color w:val="222222"/>
          <w:sz w:val="19"/>
          <w:szCs w:val="19"/>
          <w:shd w:val="clear" w:color="auto" w:fill="FFFFFF"/>
        </w:rPr>
        <w:t>高士根</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周敏</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郑伟</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张林鍹</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张斌</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宋海锋</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王昆玉</w:t>
      </w:r>
      <w:r w:rsidRPr="007F1F83">
        <w:rPr>
          <w:rFonts w:ascii="Times New Roman" w:eastAsia="宋体" w:hAnsi="Times New Roman" w:cs="Times New Roman" w:hint="eastAsia"/>
          <w:color w:val="222222"/>
          <w:sz w:val="19"/>
          <w:szCs w:val="19"/>
          <w:shd w:val="clear" w:color="auto" w:fill="FFFFFF"/>
        </w:rPr>
        <w:t>.</w:t>
      </w:r>
      <w:r w:rsidRPr="007F1F83">
        <w:rPr>
          <w:rFonts w:ascii="Times New Roman" w:eastAsia="宋体" w:hAnsi="Times New Roman" w:cs="Times New Roman" w:hint="eastAsia"/>
          <w:color w:val="222222"/>
          <w:sz w:val="19"/>
          <w:szCs w:val="19"/>
          <w:shd w:val="clear" w:color="auto" w:fill="FFFFFF"/>
        </w:rPr>
        <w:t>基于数字孪生的高端装备智能运维研究现状与展望</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计算机集成制造系统</w:t>
      </w:r>
      <w:r w:rsidRPr="007F1F83">
        <w:rPr>
          <w:rFonts w:ascii="Times New Roman" w:eastAsia="宋体" w:hAnsi="Times New Roman" w:cs="Times New Roman" w:hint="eastAsia"/>
          <w:color w:val="222222"/>
          <w:sz w:val="19"/>
          <w:szCs w:val="19"/>
          <w:shd w:val="clear" w:color="auto" w:fill="FFFFFF"/>
        </w:rPr>
        <w:t>,</w:t>
      </w:r>
      <w:r>
        <w:rPr>
          <w:rFonts w:ascii="Times New Roman" w:eastAsia="宋体" w:hAnsi="Times New Roman" w:cs="Times New Roman"/>
          <w:color w:val="222222"/>
          <w:sz w:val="19"/>
          <w:szCs w:val="19"/>
          <w:shd w:val="clear" w:color="auto" w:fill="FFFFFF"/>
        </w:rPr>
        <w:t xml:space="preserve"> 2022,</w:t>
      </w:r>
      <w:r w:rsidRPr="007F1F83">
        <w:rPr>
          <w:rFonts w:ascii="Times New Roman" w:eastAsia="宋体" w:hAnsi="Times New Roman" w:cs="Times New Roman" w:hint="eastAsia"/>
          <w:color w:val="222222"/>
          <w:sz w:val="19"/>
          <w:szCs w:val="19"/>
          <w:shd w:val="clear" w:color="auto" w:fill="FFFFFF"/>
        </w:rPr>
        <w:t xml:space="preserve"> 28(7), 1953.</w:t>
      </w:r>
    </w:p>
    <w:p w14:paraId="59F4A3C7" w14:textId="33462844" w:rsidR="007F1F83" w:rsidRDefault="007F1F83" w:rsidP="009D7CAF">
      <w:pPr>
        <w:pStyle w:val="a7"/>
        <w:numPr>
          <w:ilvl w:val="0"/>
          <w:numId w:val="2"/>
        </w:numPr>
        <w:ind w:firstLineChars="0"/>
        <w:rPr>
          <w:rFonts w:ascii="Times New Roman" w:eastAsia="宋体" w:hAnsi="Times New Roman" w:cs="Times New Roman"/>
          <w:color w:val="222222"/>
          <w:sz w:val="19"/>
          <w:szCs w:val="19"/>
          <w:shd w:val="clear" w:color="auto" w:fill="FFFFFF"/>
        </w:rPr>
      </w:pPr>
      <w:r w:rsidRPr="007F1F83">
        <w:rPr>
          <w:rFonts w:ascii="Times New Roman" w:eastAsia="宋体" w:hAnsi="Times New Roman" w:cs="Times New Roman" w:hint="eastAsia"/>
          <w:color w:val="222222"/>
          <w:sz w:val="19"/>
          <w:szCs w:val="19"/>
          <w:shd w:val="clear" w:color="auto" w:fill="FFFFFF"/>
        </w:rPr>
        <w:t>金晓航</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王宇</w:t>
      </w:r>
      <w:r>
        <w:rPr>
          <w:rFonts w:ascii="Times New Roman" w:eastAsia="宋体" w:hAnsi="Times New Roman" w:cs="Times New Roman" w:hint="eastAsia"/>
          <w:color w:val="222222"/>
          <w:sz w:val="19"/>
          <w:szCs w:val="19"/>
          <w:shd w:val="clear" w:color="auto" w:fill="FFFFFF"/>
        </w:rPr>
        <w:t>.</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工业大数据驱动的故障预测与健康管理</w:t>
      </w:r>
      <w:r w:rsidRPr="007F1F83">
        <w:rPr>
          <w:rFonts w:ascii="Times New Roman" w:eastAsia="宋体" w:hAnsi="Times New Roman" w:cs="Times New Roman" w:hint="eastAsia"/>
          <w:color w:val="222222"/>
          <w:sz w:val="19"/>
          <w:szCs w:val="19"/>
          <w:shd w:val="clear" w:color="auto" w:fill="FFFFFF"/>
        </w:rPr>
        <w:t xml:space="preserve">. </w:t>
      </w:r>
      <w:r w:rsidRPr="007F1F83">
        <w:rPr>
          <w:rFonts w:ascii="Times New Roman" w:eastAsia="宋体" w:hAnsi="Times New Roman" w:cs="Times New Roman" w:hint="eastAsia"/>
          <w:color w:val="222222"/>
          <w:sz w:val="19"/>
          <w:szCs w:val="19"/>
          <w:shd w:val="clear" w:color="auto" w:fill="FFFFFF"/>
        </w:rPr>
        <w:t>计算机集成制造系统</w:t>
      </w:r>
      <w:r w:rsidRPr="007F1F83">
        <w:rPr>
          <w:rFonts w:ascii="Times New Roman" w:eastAsia="宋体" w:hAnsi="Times New Roman" w:cs="Times New Roman" w:hint="eastAsia"/>
          <w:color w:val="222222"/>
          <w:sz w:val="19"/>
          <w:szCs w:val="19"/>
          <w:shd w:val="clear" w:color="auto" w:fill="FFFFFF"/>
        </w:rPr>
        <w:t>,</w:t>
      </w:r>
      <w:r>
        <w:rPr>
          <w:rFonts w:ascii="Times New Roman" w:eastAsia="宋体" w:hAnsi="Times New Roman" w:cs="Times New Roman"/>
          <w:color w:val="222222"/>
          <w:sz w:val="19"/>
          <w:szCs w:val="19"/>
          <w:shd w:val="clear" w:color="auto" w:fill="FFFFFF"/>
        </w:rPr>
        <w:t xml:space="preserve"> 2022,</w:t>
      </w:r>
      <w:r w:rsidRPr="007F1F83">
        <w:rPr>
          <w:rFonts w:ascii="Times New Roman" w:eastAsia="宋体" w:hAnsi="Times New Roman" w:cs="Times New Roman" w:hint="eastAsia"/>
          <w:color w:val="222222"/>
          <w:sz w:val="19"/>
          <w:szCs w:val="19"/>
          <w:shd w:val="clear" w:color="auto" w:fill="FFFFFF"/>
        </w:rPr>
        <w:t xml:space="preserve"> 28(5), 1314.</w:t>
      </w:r>
    </w:p>
    <w:p w14:paraId="3FBC3DDA" w14:textId="6359D0BC" w:rsidR="00D1681A" w:rsidRPr="009E79B9" w:rsidRDefault="00D1681A" w:rsidP="009D7CAF">
      <w:pPr>
        <w:pStyle w:val="a7"/>
        <w:numPr>
          <w:ilvl w:val="0"/>
          <w:numId w:val="2"/>
        </w:numPr>
        <w:ind w:firstLineChars="0"/>
        <w:rPr>
          <w:rFonts w:ascii="Times New Roman" w:eastAsia="宋体" w:hAnsi="Times New Roman" w:cs="Times New Roman"/>
          <w:color w:val="222222"/>
          <w:sz w:val="19"/>
          <w:szCs w:val="19"/>
          <w:shd w:val="clear" w:color="auto" w:fill="FFFFFF"/>
        </w:rPr>
      </w:pPr>
      <w:r w:rsidRPr="00D1681A">
        <w:rPr>
          <w:rFonts w:ascii="Times New Roman" w:eastAsia="宋体" w:hAnsi="Times New Roman" w:cs="Times New Roman" w:hint="eastAsia"/>
          <w:color w:val="222222"/>
          <w:sz w:val="19"/>
          <w:szCs w:val="19"/>
          <w:shd w:val="clear" w:color="auto" w:fill="FFFFFF"/>
        </w:rPr>
        <w:t>李伯虎</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柴旭东</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刘阳</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李潭</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林廷宇</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韦达茵</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李艳东</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工业环境下信息通信类技术赋能智能制造研究</w:t>
      </w:r>
      <w:r w:rsidRPr="00D1681A">
        <w:rPr>
          <w:rFonts w:ascii="Times New Roman" w:eastAsia="宋体" w:hAnsi="Times New Roman" w:cs="Times New Roman" w:hint="eastAsia"/>
          <w:color w:val="222222"/>
          <w:sz w:val="19"/>
          <w:szCs w:val="19"/>
          <w:shd w:val="clear" w:color="auto" w:fill="FFFFFF"/>
        </w:rPr>
        <w:t xml:space="preserve">. </w:t>
      </w:r>
      <w:r w:rsidRPr="00D1681A">
        <w:rPr>
          <w:rFonts w:ascii="Times New Roman" w:eastAsia="宋体" w:hAnsi="Times New Roman" w:cs="Times New Roman" w:hint="eastAsia"/>
          <w:color w:val="222222"/>
          <w:sz w:val="19"/>
          <w:szCs w:val="19"/>
          <w:shd w:val="clear" w:color="auto" w:fill="FFFFFF"/>
        </w:rPr>
        <w:t>中国工程科学</w:t>
      </w:r>
      <w:r w:rsidRPr="00D1681A">
        <w:rPr>
          <w:rFonts w:ascii="Times New Roman" w:eastAsia="宋体" w:hAnsi="Times New Roman" w:cs="Times New Roman" w:hint="eastAsia"/>
          <w:color w:val="222222"/>
          <w:sz w:val="19"/>
          <w:szCs w:val="19"/>
          <w:shd w:val="clear" w:color="auto" w:fill="FFFFFF"/>
        </w:rPr>
        <w:t xml:space="preserve">, </w:t>
      </w:r>
      <w:r>
        <w:rPr>
          <w:rFonts w:ascii="Times New Roman" w:eastAsia="宋体" w:hAnsi="Times New Roman" w:cs="Times New Roman"/>
          <w:color w:val="222222"/>
          <w:sz w:val="19"/>
          <w:szCs w:val="19"/>
          <w:shd w:val="clear" w:color="auto" w:fill="FFFFFF"/>
        </w:rPr>
        <w:t xml:space="preserve">2022, </w:t>
      </w:r>
      <w:r w:rsidRPr="00D1681A">
        <w:rPr>
          <w:rFonts w:ascii="Times New Roman" w:eastAsia="宋体" w:hAnsi="Times New Roman" w:cs="Times New Roman" w:hint="eastAsia"/>
          <w:color w:val="222222"/>
          <w:sz w:val="19"/>
          <w:szCs w:val="19"/>
          <w:shd w:val="clear" w:color="auto" w:fill="FFFFFF"/>
        </w:rPr>
        <w:t>24(2).</w:t>
      </w:r>
    </w:p>
    <w:p w14:paraId="65784C09" w14:textId="77777777" w:rsidR="00BF4EC3" w:rsidRPr="009D7CAF" w:rsidRDefault="00BF4EC3" w:rsidP="00BF4EC3">
      <w:pPr>
        <w:pStyle w:val="a7"/>
        <w:ind w:left="440" w:firstLineChars="0" w:firstLine="0"/>
        <w:rPr>
          <w:rFonts w:ascii="Times New Roman" w:hAnsi="Times New Roman" w:cs="Times New Roman" w:hint="eastAsia"/>
        </w:rPr>
      </w:pPr>
    </w:p>
    <w:sectPr w:rsidR="00BF4EC3" w:rsidRPr="009D7CAF">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E5A74" w14:textId="77777777" w:rsidR="007D5A06" w:rsidRDefault="007D5A06">
      <w:pPr>
        <w:ind w:firstLine="420"/>
      </w:pPr>
      <w:r>
        <w:separator/>
      </w:r>
    </w:p>
  </w:endnote>
  <w:endnote w:type="continuationSeparator" w:id="0">
    <w:p w14:paraId="1F8ED073" w14:textId="77777777" w:rsidR="007D5A06" w:rsidRDefault="007D5A0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AFFA" w14:textId="77777777" w:rsidR="007D5A06" w:rsidRDefault="007D5A06">
      <w:pPr>
        <w:ind w:firstLine="420"/>
      </w:pPr>
      <w:r>
        <w:separator/>
      </w:r>
    </w:p>
  </w:footnote>
  <w:footnote w:type="continuationSeparator" w:id="0">
    <w:p w14:paraId="4A684623" w14:textId="77777777" w:rsidR="007D5A06" w:rsidRDefault="007D5A06">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1147"/>
    <w:multiLevelType w:val="singleLevel"/>
    <w:tmpl w:val="18911147"/>
    <w:lvl w:ilvl="0">
      <w:start w:val="1"/>
      <w:numFmt w:val="bullet"/>
      <w:lvlText w:val=""/>
      <w:lvlJc w:val="left"/>
      <w:pPr>
        <w:ind w:left="420" w:hanging="420"/>
      </w:pPr>
      <w:rPr>
        <w:rFonts w:ascii="Wingdings" w:hAnsi="Wingdings" w:hint="default"/>
      </w:rPr>
    </w:lvl>
  </w:abstractNum>
  <w:abstractNum w:abstractNumId="1" w15:restartNumberingAfterBreak="0">
    <w:nsid w:val="5C5C0745"/>
    <w:multiLevelType w:val="hybridMultilevel"/>
    <w:tmpl w:val="1898CBC2"/>
    <w:lvl w:ilvl="0" w:tplc="6CF8D37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2159055">
    <w:abstractNumId w:val="0"/>
  </w:num>
  <w:num w:numId="2" w16cid:durableId="1597057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1YWZlMDhiNzQ2NjZkMWFiOWJmZDM4ZjJmMzNhYjQifQ=="/>
  </w:docVars>
  <w:rsids>
    <w:rsidRoot w:val="00105DC8"/>
    <w:rsid w:val="00073010"/>
    <w:rsid w:val="00105DC8"/>
    <w:rsid w:val="003A4722"/>
    <w:rsid w:val="007D5A06"/>
    <w:rsid w:val="007F1F83"/>
    <w:rsid w:val="008747A5"/>
    <w:rsid w:val="009D7CAF"/>
    <w:rsid w:val="009E79B9"/>
    <w:rsid w:val="00AD112F"/>
    <w:rsid w:val="00BD5468"/>
    <w:rsid w:val="00BF4EC3"/>
    <w:rsid w:val="00C90C28"/>
    <w:rsid w:val="00C9241F"/>
    <w:rsid w:val="00D1681A"/>
    <w:rsid w:val="025950C6"/>
    <w:rsid w:val="0DF85271"/>
    <w:rsid w:val="0F21556B"/>
    <w:rsid w:val="16D830BC"/>
    <w:rsid w:val="1B097CE8"/>
    <w:rsid w:val="1B5B148E"/>
    <w:rsid w:val="2F4C0452"/>
    <w:rsid w:val="2FC67B37"/>
    <w:rsid w:val="32AF68E0"/>
    <w:rsid w:val="38737E67"/>
    <w:rsid w:val="390564D9"/>
    <w:rsid w:val="417D0085"/>
    <w:rsid w:val="44F92119"/>
    <w:rsid w:val="48244C78"/>
    <w:rsid w:val="486B26F1"/>
    <w:rsid w:val="4C923030"/>
    <w:rsid w:val="561E409C"/>
    <w:rsid w:val="562E7748"/>
    <w:rsid w:val="59613C04"/>
    <w:rsid w:val="598932E8"/>
    <w:rsid w:val="5B3324F1"/>
    <w:rsid w:val="68437FE7"/>
    <w:rsid w:val="6CE765D2"/>
    <w:rsid w:val="6F0B1F4D"/>
    <w:rsid w:val="74520205"/>
    <w:rsid w:val="78E607A8"/>
    <w:rsid w:val="79A11E5C"/>
    <w:rsid w:val="79F86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6B2BA"/>
  <w15:docId w15:val="{CC696EFD-BFE7-4400-A7A6-F3117510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880"/>
    </w:pPr>
    <w:rPr>
      <w:rFonts w:asciiTheme="minorHAnsi" w:eastAsia="等线" w:hAnsiTheme="minorHAnsi" w:cstheme="minorBidi"/>
      <w:kern w:val="2"/>
      <w:sz w:val="21"/>
      <w:szCs w:val="22"/>
    </w:rPr>
  </w:style>
  <w:style w:type="paragraph" w:styleId="1">
    <w:name w:val="heading 1"/>
    <w:basedOn w:val="a0"/>
    <w:next w:val="a"/>
    <w:qFormat/>
    <w:pPr>
      <w:keepNext/>
      <w:keepLines/>
      <w:spacing w:before="340" w:after="330" w:line="576" w:lineRule="auto"/>
      <w:ind w:firstLineChars="0" w:firstLine="0"/>
      <w:jc w:val="left"/>
    </w:pPr>
    <w:rPr>
      <w:rFonts w:ascii="Times New Roman" w:eastAsia="Times New Roman" w:hAnsi="Times New Roman"/>
      <w:b w:val="0"/>
      <w:kern w:val="44"/>
      <w:sz w:val="44"/>
    </w:rPr>
  </w:style>
  <w:style w:type="paragraph" w:styleId="2">
    <w:name w:val="heading 2"/>
    <w:basedOn w:val="a0"/>
    <w:next w:val="a"/>
    <w:unhideWhenUsed/>
    <w:qFormat/>
    <w:pPr>
      <w:keepNext/>
      <w:keepLines/>
      <w:spacing w:before="260" w:after="260"/>
      <w:ind w:firstLineChars="0" w:firstLine="0"/>
      <w:jc w:val="left"/>
      <w:outlineLvl w:val="1"/>
    </w:pPr>
    <w:rPr>
      <w:rFonts w:ascii="等线 Light" w:eastAsia="等线 Light" w:hAnsi="等线 Light"/>
      <w:b w:val="0"/>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4">
    <w:name w:val="Normal (Web)"/>
    <w:basedOn w:val="a"/>
    <w:pPr>
      <w:spacing w:beforeAutospacing="1" w:afterAutospacing="1"/>
    </w:pPr>
    <w:rPr>
      <w:rFonts w:cs="Times New Roman"/>
      <w:kern w:val="0"/>
      <w:sz w:val="24"/>
    </w:rPr>
  </w:style>
  <w:style w:type="paragraph" w:customStyle="1" w:styleId="a5">
    <w:name w:val="中文论文正文"/>
    <w:basedOn w:val="a"/>
  </w:style>
  <w:style w:type="paragraph" w:customStyle="1" w:styleId="a6">
    <w:name w:val="论文小标题"/>
    <w:basedOn w:val="a0"/>
    <w:next w:val="a5"/>
    <w:pPr>
      <w:jc w:val="left"/>
    </w:pPr>
    <w:rPr>
      <w:rFonts w:eastAsia="等线 Light"/>
      <w:b w:val="0"/>
      <w:sz w:val="28"/>
    </w:rPr>
  </w:style>
  <w:style w:type="paragraph" w:styleId="a7">
    <w:name w:val="List Paragraph"/>
    <w:basedOn w:val="a"/>
    <w:uiPriority w:val="99"/>
    <w:rsid w:val="009D7CA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75739</dc:creator>
  <cp:lastModifiedBy>h kk</cp:lastModifiedBy>
  <cp:revision>12</cp:revision>
  <dcterms:created xsi:type="dcterms:W3CDTF">2022-04-28T01:58:00Z</dcterms:created>
  <dcterms:modified xsi:type="dcterms:W3CDTF">2023-05-14T13:09:00Z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06EA605D92334B76B92147F31A87CA91</vt:lpwstr>
  </property>
</Properties>
</file>