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FF15F9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电商数据探索性分析与数据预处理</w:t>
      </w:r>
    </w:p>
    <w:p w14:paraId="051D844A"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数据集</w:t>
      </w:r>
      <w:r>
        <w:rPr>
          <w:rFonts w:hint="eastAsia"/>
          <w:lang w:val="en-US" w:eastAsia="zh-CN"/>
        </w:rPr>
        <w:t>概览</w:t>
      </w:r>
    </w:p>
    <w:p w14:paraId="6EE4F169"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产品数据（5维度）：包含产品ID、类别、价格、品牌、上市日期。</w:t>
      </w:r>
    </w:p>
    <w:p w14:paraId="557B7E91"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交易数据（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维度）：包含交易ID、用户ID、产品ID、购买时间、金额、评分。</w:t>
      </w:r>
    </w:p>
    <w:p w14:paraId="1A7E2A9D"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用户数据（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维度）：包含用户ID、年龄、性别、注册日期、会员等级、注册天数。</w:t>
      </w:r>
    </w:p>
    <w:p w14:paraId="480C4D49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12A28130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探索性分析和可视化</w:t>
      </w:r>
    </w:p>
    <w:p w14:paraId="5070AA4E">
      <w:pPr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产品类别销售额分布（箱线图）</w:t>
      </w:r>
    </w:p>
    <w:p w14:paraId="5148D804"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15790" cy="2649855"/>
            <wp:effectExtent l="0" t="0" r="3810" b="17145"/>
            <wp:docPr id="5" name="图片 5" descr="category_amount_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tegory_amount_boxpl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C85B"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电子产品类别的销售额中位数显著高于服装类和家具类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存在若干高价值订单</w:t>
      </w:r>
      <w:r>
        <w:rPr>
          <w:rFonts w:hint="eastAsia"/>
          <w:lang w:val="en-US" w:eastAsia="zh-CN"/>
        </w:rPr>
        <w:t>，价格分布也比其他类型的产品范围广</w:t>
      </w:r>
      <w:r>
        <w:rPr>
          <w:rFonts w:hint="default"/>
          <w:lang w:val="en-US" w:eastAsia="zh-CN"/>
        </w:rPr>
        <w:t>。</w:t>
      </w:r>
    </w:p>
    <w:p w14:paraId="4AA3FB60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用户年龄分布（直方图）</w:t>
      </w:r>
    </w:p>
    <w:p w14:paraId="15635202"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90440" cy="2874645"/>
            <wp:effectExtent l="0" t="0" r="10160" b="1905"/>
            <wp:docPr id="3" name="图片 3" descr="age_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ge_distribu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B323">
      <w:pPr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用户年龄集中在20-40岁，占比72%，符合主流电商用户特征。</w:t>
      </w:r>
    </w:p>
    <w:p w14:paraId="63A336F8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用户消费金额与评分关系（</w:t>
      </w:r>
      <w:r>
        <w:rPr>
          <w:rFonts w:hint="eastAsia"/>
          <w:lang w:val="en-US" w:eastAsia="zh-CN"/>
        </w:rPr>
        <w:t>堆叠</w:t>
      </w:r>
      <w:r>
        <w:rPr>
          <w:rFonts w:hint="default"/>
          <w:lang w:val="en-US" w:eastAsia="zh-CN"/>
        </w:rPr>
        <w:t>图）</w:t>
      </w:r>
    </w:p>
    <w:p w14:paraId="7DC3678D"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63110" cy="2475865"/>
            <wp:effectExtent l="0" t="0" r="0" b="0"/>
            <wp:docPr id="4" name="图片 4" descr="stacked_rating_dist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tacked_rating_dist_linear"/>
                    <pic:cNvPicPr>
                      <a:picLocks noChangeAspect="1"/>
                    </pic:cNvPicPr>
                  </pic:nvPicPr>
                  <pic:blipFill>
                    <a:blip r:embed="rId6"/>
                    <a:srcRect r="784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96DAB6"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不同价格区间的各级评级数量基本上一样多，说明金额的用户满意度无直接关联。</w:t>
      </w:r>
    </w:p>
    <w:p w14:paraId="17888F73">
      <w:pPr>
        <w:numPr>
          <w:numId w:val="0"/>
        </w:numPr>
        <w:jc w:val="both"/>
        <w:rPr>
          <w:rFonts w:hint="eastAsia"/>
          <w:lang w:val="en-US" w:eastAsia="zh-CN"/>
        </w:rPr>
      </w:pPr>
    </w:p>
    <w:p w14:paraId="4560F02F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三、数据预处理</w:t>
      </w:r>
    </w:p>
    <w:p w14:paraId="4C4298C7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缺失值处理：</w:t>
      </w:r>
    </w:p>
    <w:p w14:paraId="5FA446AC"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年龄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：用中位数填充。</w:t>
      </w:r>
    </w:p>
    <w:p w14:paraId="2EE1CC1F"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性别</w:t>
      </w:r>
      <w:r>
        <w:rPr>
          <w:rFonts w:hint="eastAsia"/>
          <w:lang w:val="en-US" w:eastAsia="zh-CN"/>
        </w:rPr>
        <w:t>gender</w:t>
      </w:r>
      <w:r>
        <w:rPr>
          <w:rFonts w:hint="default"/>
          <w:lang w:val="en-US" w:eastAsia="zh-CN"/>
        </w:rPr>
        <w:t>：用众数（如“Unknown”）填充。</w:t>
      </w:r>
    </w:p>
    <w:p w14:paraId="63019FC6"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评级rating：用0填充表示未评级。</w:t>
      </w:r>
    </w:p>
    <w:p w14:paraId="422CEF4B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异常值处理：</w:t>
      </w:r>
    </w:p>
    <w:p w14:paraId="0E856D88"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截断amount为合理范围（如删除金额超过10000元的交易）。</w:t>
      </w:r>
    </w:p>
    <w:p w14:paraId="6D50042D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数据转换</w:t>
      </w:r>
      <w:r>
        <w:rPr>
          <w:rFonts w:hint="eastAsia"/>
          <w:lang w:val="en-US" w:eastAsia="zh-CN"/>
        </w:rPr>
        <w:t>和离散化</w:t>
      </w:r>
      <w:r>
        <w:rPr>
          <w:rFonts w:hint="default"/>
          <w:lang w:val="en-US" w:eastAsia="zh-CN"/>
        </w:rPr>
        <w:t>：</w:t>
      </w:r>
    </w:p>
    <w:p w14:paraId="1127181B"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日期字段标准化为YYYY-MM-DD格式。</w:t>
      </w:r>
    </w:p>
    <w:p w14:paraId="096DC2B9"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对类别Category、性别gender、会员等级membership_level进行编码。</w:t>
      </w:r>
    </w:p>
    <w:p w14:paraId="3083F40B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28E55ABE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四、分析目标：识别潜在高价值用户</w:t>
      </w:r>
    </w:p>
    <w:p w14:paraId="099485E7">
      <w:pPr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采用RFM模型（Recency, Frequency, Monetary）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计算每个用户的R、F、M值：</w:t>
      </w:r>
    </w:p>
    <w:p w14:paraId="5AA7B8F1">
      <w:pPr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R（最近购买时间）：用户最后一次交易距今的天数。</w:t>
      </w:r>
    </w:p>
    <w:p w14:paraId="38F168A5">
      <w:pPr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F（购买频率）：用户总交易次数。</w:t>
      </w:r>
    </w:p>
    <w:p w14:paraId="5D4DAA4A">
      <w:pPr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M（消费金额）：用户累计消费金额。</w:t>
      </w:r>
    </w:p>
    <w:p w14:paraId="157CD5CB">
      <w:pPr>
        <w:numPr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37109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b="414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1A256"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将这三个指标分别按照四分位数分成4个等级(1-4分)，Recency (R)评分数值越小表示最近有消费，得分越高；Frequency (F)评分数值越大表示消费频率越高，得分越高；Monetary (M)评分数值越大表示消费金额越高，得分越高。</w:t>
      </w:r>
    </w:p>
    <w:p w14:paraId="659ED0A2"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计算RFM得分=R+F+M，按照三分位数，将RFM总得分</w:t>
      </w:r>
      <w:r>
        <w:rPr>
          <w:rFonts w:hint="default"/>
          <w:lang w:val="en-US" w:eastAsia="zh-CN"/>
        </w:rPr>
        <w:t>划分用户层级（如高价值、中价值、低价值）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结果识别出</w:t>
      </w:r>
      <w:r>
        <w:rPr>
          <w:rFonts w:hint="eastAsia"/>
          <w:lang w:val="en-US" w:eastAsia="zh-CN"/>
        </w:rPr>
        <w:t>246</w:t>
      </w:r>
      <w:r>
        <w:rPr>
          <w:rFonts w:hint="default"/>
          <w:lang w:val="en-US" w:eastAsia="zh-CN"/>
        </w:rPr>
        <w:t>名高价值用户，贡献了总收入的38%。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70241D"/>
    <w:multiLevelType w:val="singleLevel"/>
    <w:tmpl w:val="CB70241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FE77AB6"/>
    <w:multiLevelType w:val="singleLevel"/>
    <w:tmpl w:val="CFE77A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4YzMyZmRkMDk3YjIzOTZmMTY2NGRlMzlmYjlhYjEifQ=="/>
  </w:docVars>
  <w:rsids>
    <w:rsidRoot w:val="00000000"/>
    <w:rsid w:val="0BCD3C5D"/>
    <w:rsid w:val="26F70DF9"/>
    <w:rsid w:val="6266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1373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2025-03-24T11:03:05Z</dcterms:created>
  <dc:creator>AAA</dc:creator>
  <cp:lastModifiedBy>Y_Y</cp:lastModifiedBy>
  <dcterms:modified xsi:type="dcterms:W3CDTF">2025-03-25T12:44:52Z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AAD9E196511E475BAD1EB40E137B284E_12</vt:lpwstr>
  </property>
</Properties>
</file>