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JQ</w:t>
      </w:r>
      <w:r>
        <w:rPr>
          <w:rFonts w:hint="eastAsia"/>
          <w:sz w:val="28"/>
          <w:szCs w:val="28"/>
        </w:rPr>
        <w:t>uery，后端技术采用</w:t>
      </w:r>
      <w:r>
        <w:rPr>
          <w:rFonts w:hint="eastAsia"/>
          <w:sz w:val="28"/>
          <w:szCs w:val="28"/>
          <w:lang w:val="en-US" w:eastAsia="zh-CN"/>
        </w:rPr>
        <w:t>数据库设计，SQL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</w:t>
      </w:r>
      <w:r>
        <w:rPr>
          <w:rFonts w:hint="eastAsia"/>
          <w:sz w:val="28"/>
          <w:szCs w:val="28"/>
          <w:lang w:val="en-US" w:eastAsia="zh-CN"/>
        </w:rPr>
        <w:t>患者</w:t>
      </w:r>
      <w:r>
        <w:rPr>
          <w:rFonts w:hint="eastAsia"/>
          <w:sz w:val="28"/>
          <w:szCs w:val="28"/>
        </w:rPr>
        <w:t>群体特征提供快速定位，同时支持灵活的</w:t>
      </w:r>
      <w:r>
        <w:rPr>
          <w:rFonts w:hint="eastAsia"/>
          <w:sz w:val="28"/>
          <w:szCs w:val="28"/>
          <w:lang w:val="en-US" w:eastAsia="zh-CN"/>
        </w:rPr>
        <w:t>病情分析</w:t>
      </w:r>
      <w:r>
        <w:rPr>
          <w:rFonts w:hint="eastAsia"/>
          <w:sz w:val="28"/>
          <w:szCs w:val="28"/>
        </w:rPr>
        <w:t>推荐，比如</w:t>
      </w:r>
      <w:r>
        <w:rPr>
          <w:rFonts w:hint="eastAsia"/>
          <w:sz w:val="28"/>
          <w:szCs w:val="28"/>
          <w:lang w:val="en-US" w:eastAsia="zh-CN"/>
        </w:rPr>
        <w:t>心脏病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疑难杂症</w:t>
      </w:r>
      <w:r>
        <w:rPr>
          <w:rFonts w:hint="eastAsia"/>
          <w:sz w:val="28"/>
          <w:szCs w:val="28"/>
        </w:rPr>
        <w:t>等；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E4432"/>
    <w:rsid w:val="6350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2020-03-11T04:06:17Z</dcterms:created>
  <dc:creator>刘彬</dc:creator>
  <cp:lastModifiedBy>灵宝</cp:lastModifiedBy>
  <dcterms:modified xsi:type="dcterms:W3CDTF">2020-03-11T04:13:34Z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