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A4F51">
      <w:pPr>
        <w:rPr>
          <w:sz w:val="24"/>
          <w:szCs w:val="24"/>
        </w:rPr>
      </w:pPr>
    </w:p>
    <w:p w14:paraId="32713A44">
      <w:pPr>
        <w:ind w:firstLine="420"/>
        <w:jc w:val="both"/>
        <w:rPr>
          <w:sz w:val="24"/>
          <w:szCs w:val="24"/>
        </w:rPr>
      </w:pPr>
      <w:r>
        <w:rPr>
          <w:rFonts w:ascii="宋体" w:hAnsi="宋体" w:eastAsia="宋体"/>
          <w:b/>
          <w:sz w:val="24"/>
          <w:szCs w:val="24"/>
        </w:rPr>
        <w:t>《人工智能基础B》期末大作业</w:t>
      </w:r>
    </w:p>
    <w:p w14:paraId="7C8DFC01"/>
    <w:p w14:paraId="490ED7C1"/>
    <w:p w14:paraId="50B6EBDF"/>
    <w:p w14:paraId="7C4408E2"/>
    <w:p w14:paraId="740DCA7D">
      <w:pPr>
        <w:pStyle w:val="31"/>
        <w:jc w:val="center"/>
        <w:rPr>
          <w:sz w:val="56"/>
          <w:szCs w:val="56"/>
        </w:rPr>
      </w:pPr>
      <w:r>
        <w:rPr>
          <w:rFonts w:ascii="黑体" w:hAnsi="黑体" w:eastAsia="黑体"/>
          <w:color w:val="C00000"/>
          <w:sz w:val="52"/>
          <w:szCs w:val="52"/>
        </w:rPr>
        <w:t>AI 超表面结构色智能设计系统</w:t>
      </w:r>
    </w:p>
    <w:p w14:paraId="1DAAECA7"/>
    <w:p w14:paraId="1EAA1CEE"/>
    <w:p w14:paraId="645CE35C"/>
    <w:p w14:paraId="7716B74B"/>
    <w:p w14:paraId="56945E9E"/>
    <w:p w14:paraId="108ABE58"/>
    <w:p w14:paraId="02C05BD7"/>
    <w:p w14:paraId="0AB6EF0F">
      <w:pPr>
        <w:ind w:firstLine="1920" w:firstLineChars="600"/>
        <w:jc w:val="both"/>
        <w:rPr>
          <w:sz w:val="32"/>
          <w:szCs w:val="32"/>
        </w:rPr>
      </w:pPr>
      <w:r>
        <w:rPr>
          <w:rFonts w:ascii="宋体" w:hAnsi="宋体" w:eastAsia="宋体"/>
          <w:sz w:val="32"/>
          <w:szCs w:val="32"/>
        </w:rPr>
        <w:t>学    院：</w:t>
      </w:r>
      <w:r>
        <w:rPr>
          <w:rFonts w:ascii="宋体" w:hAnsi="宋体" w:eastAsia="宋体"/>
          <w:sz w:val="32"/>
          <w:szCs w:val="32"/>
          <w:u w:val="single"/>
        </w:rPr>
        <w:t>物理与电子科学学院</w:t>
      </w:r>
    </w:p>
    <w:p w14:paraId="7BFFBDDE">
      <w:pPr>
        <w:ind w:firstLine="1920" w:firstLineChars="600"/>
        <w:jc w:val="both"/>
        <w:rPr>
          <w:sz w:val="32"/>
          <w:szCs w:val="32"/>
        </w:rPr>
      </w:pPr>
      <w:r>
        <w:rPr>
          <w:rFonts w:ascii="宋体" w:hAnsi="宋体" w:eastAsia="宋体"/>
          <w:sz w:val="32"/>
          <w:szCs w:val="32"/>
        </w:rPr>
        <w:t>专    业：</w:t>
      </w:r>
      <w:r>
        <w:rPr>
          <w:rFonts w:ascii="宋体" w:hAnsi="宋体" w:eastAsia="宋体"/>
          <w:sz w:val="32"/>
          <w:szCs w:val="32"/>
          <w:u w:val="single"/>
        </w:rPr>
        <w:t>光电信息科学与工程</w:t>
      </w:r>
    </w:p>
    <w:p w14:paraId="5CD6802D">
      <w:pPr>
        <w:ind w:firstLine="1920" w:firstLineChars="600"/>
        <w:jc w:val="both"/>
        <w:rPr>
          <w:rFonts w:hint="eastAsia" w:eastAsia="宋体"/>
          <w:sz w:val="32"/>
          <w:szCs w:val="32"/>
          <w:lang w:val="en-US" w:eastAsia="zh-CN"/>
        </w:rPr>
      </w:pPr>
      <w:r>
        <w:rPr>
          <w:rFonts w:ascii="宋体" w:hAnsi="宋体" w:eastAsia="宋体"/>
          <w:sz w:val="32"/>
          <w:szCs w:val="32"/>
        </w:rPr>
        <w:t>班    级：</w:t>
      </w:r>
      <w:r>
        <w:rPr>
          <w:rFonts w:ascii="宋体" w:hAnsi="宋体" w:eastAsia="宋体"/>
          <w:sz w:val="32"/>
          <w:szCs w:val="32"/>
          <w:u w:val="single"/>
        </w:rPr>
        <w:t>光电2501</w:t>
      </w:r>
      <w:r>
        <w:rPr>
          <w:rFonts w:hint="eastAsia" w:ascii="宋体" w:hAnsi="宋体" w:eastAsia="宋体"/>
          <w:sz w:val="32"/>
          <w:szCs w:val="32"/>
          <w:u w:val="single"/>
          <w:lang w:val="en-US" w:eastAsia="zh-CN"/>
        </w:rPr>
        <w:t>班</w:t>
      </w:r>
    </w:p>
    <w:p w14:paraId="2A80D3A0">
      <w:pPr>
        <w:ind w:firstLine="1920" w:firstLineChars="600"/>
        <w:jc w:val="both"/>
        <w:rPr>
          <w:sz w:val="32"/>
          <w:szCs w:val="32"/>
        </w:rPr>
      </w:pPr>
      <w:r>
        <w:rPr>
          <w:rFonts w:ascii="宋体" w:hAnsi="宋体" w:eastAsia="宋体"/>
          <w:sz w:val="32"/>
          <w:szCs w:val="32"/>
        </w:rPr>
        <w:t>团队成员：</w:t>
      </w:r>
      <w:r>
        <w:rPr>
          <w:rFonts w:ascii="宋体" w:hAnsi="宋体" w:eastAsia="宋体"/>
          <w:sz w:val="32"/>
          <w:szCs w:val="32"/>
          <w:u w:val="single"/>
        </w:rPr>
        <w:t>乔安琪（组长）、谢家珞、侯琢</w:t>
      </w:r>
    </w:p>
    <w:p w14:paraId="153C4864">
      <w:pPr>
        <w:ind w:firstLine="1920" w:firstLineChars="600"/>
        <w:jc w:val="both"/>
        <w:rPr>
          <w:sz w:val="32"/>
          <w:szCs w:val="32"/>
        </w:rPr>
      </w:pPr>
      <w:r>
        <w:rPr>
          <w:rFonts w:ascii="宋体" w:hAnsi="宋体" w:eastAsia="宋体"/>
          <w:sz w:val="32"/>
          <w:szCs w:val="32"/>
        </w:rPr>
        <w:t>指导教师：</w:t>
      </w:r>
      <w:r>
        <w:rPr>
          <w:rFonts w:hint="eastAsia" w:ascii="宋体" w:hAnsi="宋体" w:eastAsia="宋体"/>
          <w:sz w:val="32"/>
          <w:szCs w:val="32"/>
          <w:u w:val="single"/>
          <w:lang w:val="en-US" w:eastAsia="zh-CN"/>
        </w:rPr>
        <w:t>甘文</w:t>
      </w:r>
    </w:p>
    <w:p w14:paraId="5F031D85">
      <w:pPr>
        <w:ind w:firstLine="1920" w:firstLineChars="600"/>
        <w:jc w:val="both"/>
        <w:rPr>
          <w:sz w:val="32"/>
          <w:szCs w:val="32"/>
        </w:rPr>
      </w:pPr>
      <w:r>
        <w:rPr>
          <w:rFonts w:ascii="宋体" w:hAnsi="宋体" w:eastAsia="宋体"/>
          <w:sz w:val="32"/>
          <w:szCs w:val="32"/>
        </w:rPr>
        <w:t>提交日期：</w:t>
      </w:r>
      <w:r>
        <w:rPr>
          <w:rFonts w:ascii="宋体" w:hAnsi="宋体" w:eastAsia="宋体"/>
          <w:sz w:val="32"/>
          <w:szCs w:val="32"/>
          <w:u w:val="single"/>
        </w:rPr>
        <w:t>2026年7月</w:t>
      </w:r>
    </w:p>
    <w:p w14:paraId="279F5F85">
      <w:r>
        <w:br w:type="page"/>
      </w:r>
    </w:p>
    <w:p w14:paraId="34FF213E">
      <w:pPr>
        <w:pStyle w:val="3"/>
        <w:jc w:val="left"/>
        <w:rPr>
          <w:sz w:val="40"/>
          <w:szCs w:val="40"/>
        </w:rPr>
      </w:pPr>
      <w:r>
        <w:rPr>
          <w:rFonts w:ascii="黑体" w:hAnsi="黑体" w:eastAsia="黑体"/>
          <w:sz w:val="40"/>
          <w:szCs w:val="40"/>
        </w:rPr>
        <w:t>一、项目概述</w:t>
      </w:r>
    </w:p>
    <w:p w14:paraId="5CEC94BB">
      <w:pPr>
        <w:pStyle w:val="4"/>
        <w:jc w:val="left"/>
      </w:pPr>
      <w:r>
        <w:rPr>
          <w:rFonts w:ascii="黑体" w:hAnsi="黑体" w:eastAsia="黑体"/>
        </w:rPr>
        <w:t>1.1 项目背景</w:t>
      </w:r>
    </w:p>
    <w:p w14:paraId="42DB7834">
      <w:pPr>
        <w:spacing w:line="360" w:lineRule="auto"/>
        <w:ind w:firstLine="420"/>
        <w:jc w:val="both"/>
      </w:pPr>
      <w:r>
        <w:rPr>
          <w:rFonts w:ascii="宋体" w:hAnsi="宋体" w:eastAsia="宋体"/>
          <w:sz w:val="21"/>
        </w:rPr>
        <w:t>超表面（Metasurface）是一种由亚波长纳米结构阵列组成的人工电磁材料，通过精确调控纳米柱的几何参数（直径D、高度H、周期P），可以在可见光波段实现丰富的结构色。与传统化学染料相比，结构色具有不易褪色、环保无毒、分辨率极高等优势，在高端显示、防伪标签、光学加密等领域具有广阔应用前景。</w:t>
      </w:r>
    </w:p>
    <w:p w14:paraId="16ED15A8">
      <w:pPr>
        <w:spacing w:line="360" w:lineRule="auto"/>
        <w:ind w:firstLine="420"/>
        <w:jc w:val="both"/>
      </w:pPr>
      <w:r>
        <w:rPr>
          <w:rFonts w:ascii="宋体" w:hAnsi="宋体" w:eastAsia="宋体"/>
          <w:b w:val="0"/>
          <w:sz w:val="21"/>
        </w:rPr>
        <w:t>然而，超表面结构色的设计面临重大挑战：纳米柱几何参数与最终呈现颜色之间存在高度非线性的映射关系，传统方法依赖电磁仿真软件进行逐点扫描，单次仿真耗时数分钟至数小时，无法满足实时交互式设计的需求。本项目利用深度学习技术构建代理模型，结合物理建模和大语言模型智能分析，实现秒级超表面结构色正向预测与逆向设计。</w:t>
      </w:r>
    </w:p>
    <w:p w14:paraId="56D90B23">
      <w:pPr>
        <w:pStyle w:val="4"/>
        <w:jc w:val="left"/>
      </w:pPr>
      <w:r>
        <w:rPr>
          <w:rFonts w:ascii="黑体" w:hAnsi="黑体" w:eastAsia="黑体"/>
        </w:rPr>
        <w:t>1.2 项目目标</w:t>
      </w:r>
    </w:p>
    <w:p w14:paraId="641C69BE">
      <w:pPr>
        <w:spacing w:line="360" w:lineRule="auto"/>
        <w:ind w:firstLine="420"/>
        <w:jc w:val="both"/>
      </w:pPr>
      <w:r>
        <w:rPr>
          <w:rFonts w:ascii="宋体" w:hAnsi="宋体" w:eastAsia="宋体"/>
          <w:b w:val="0"/>
          <w:sz w:val="21"/>
        </w:rPr>
        <w:t>本项目的核心目标是开发一套基于深度学习的超表面结构色智能设计平台，量化考核指标如下：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B20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78" w:type="dxa"/>
            <w:shd w:val="clear" w:color="auto" w:fill="D9EAF7"/>
            <w:vAlign w:val="center"/>
          </w:tcPr>
          <w:p w14:paraId="344E4D50">
            <w:pPr>
              <w:spacing w:before="0" w:after="0" w:line="276" w:lineRule="auto"/>
              <w:jc w:val="center"/>
            </w:pPr>
            <w:r>
              <w:rPr>
                <w:rFonts w:ascii="宋体" w:hAnsi="宋体" w:eastAsia="宋体"/>
                <w:b/>
                <w:color w:val="1F4E79"/>
                <w:sz w:val="18"/>
              </w:rPr>
              <w:t>指标</w:t>
            </w:r>
          </w:p>
        </w:tc>
        <w:tc>
          <w:tcPr>
            <w:tcW w:w="2878" w:type="dxa"/>
            <w:shd w:val="clear" w:color="auto" w:fill="D9EAF7"/>
            <w:vAlign w:val="center"/>
          </w:tcPr>
          <w:p w14:paraId="470244DB">
            <w:pPr>
              <w:spacing w:before="0" w:after="0" w:line="276" w:lineRule="auto"/>
              <w:jc w:val="center"/>
            </w:pPr>
            <w:r>
              <w:rPr>
                <w:rFonts w:ascii="宋体" w:hAnsi="宋体" w:eastAsia="宋体"/>
                <w:b/>
                <w:color w:val="1F4E79"/>
                <w:sz w:val="18"/>
              </w:rPr>
              <w:t>目标值</w:t>
            </w:r>
          </w:p>
        </w:tc>
        <w:tc>
          <w:tcPr>
            <w:tcW w:w="2878" w:type="dxa"/>
            <w:shd w:val="clear" w:color="auto" w:fill="D9EAF7"/>
            <w:vAlign w:val="center"/>
          </w:tcPr>
          <w:p w14:paraId="6B4C6277">
            <w:pPr>
              <w:spacing w:before="0" w:after="0" w:line="276" w:lineRule="auto"/>
              <w:jc w:val="center"/>
            </w:pPr>
            <w:r>
              <w:rPr>
                <w:rFonts w:ascii="宋体" w:hAnsi="宋体" w:eastAsia="宋体"/>
                <w:b/>
                <w:color w:val="1F4E79"/>
                <w:sz w:val="18"/>
              </w:rPr>
              <w:t>实际达成</w:t>
            </w:r>
          </w:p>
        </w:tc>
      </w:tr>
      <w:tr w14:paraId="112F3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0002603">
            <w:pPr>
              <w:spacing w:before="0" w:after="0" w:line="276" w:lineRule="auto"/>
              <w:jc w:val="center"/>
              <w:rPr>
                <w:sz w:val="21"/>
                <w:szCs w:val="21"/>
              </w:rPr>
            </w:pPr>
            <w:r>
              <w:rPr>
                <w:rFonts w:ascii="宋体" w:hAnsi="宋体" w:eastAsia="宋体"/>
                <w:b w:val="0"/>
                <w:sz w:val="17"/>
                <w:szCs w:val="22"/>
              </w:rPr>
              <w:t>单柱正向预测色差 ΔE2000</w:t>
            </w:r>
          </w:p>
        </w:tc>
        <w:tc>
          <w:tcPr>
            <w:tcW w:w="2878" w:type="dxa"/>
            <w:vAlign w:val="center"/>
          </w:tcPr>
          <w:p w14:paraId="493D62F7">
            <w:pPr>
              <w:spacing w:before="0" w:after="0" w:line="276" w:lineRule="auto"/>
              <w:jc w:val="center"/>
              <w:rPr>
                <w:sz w:val="21"/>
                <w:szCs w:val="21"/>
              </w:rPr>
            </w:pPr>
            <w:r>
              <w:rPr>
                <w:rFonts w:ascii="宋体" w:hAnsi="宋体" w:eastAsia="宋体"/>
                <w:b w:val="0"/>
                <w:sz w:val="17"/>
                <w:szCs w:val="21"/>
              </w:rPr>
              <w:t>≤ 3.0</w:t>
            </w:r>
          </w:p>
        </w:tc>
        <w:tc>
          <w:tcPr>
            <w:tcW w:w="2878" w:type="dxa"/>
            <w:vAlign w:val="center"/>
          </w:tcPr>
          <w:p w14:paraId="2B2FE49A">
            <w:pPr>
              <w:spacing w:before="0" w:after="0" w:line="276" w:lineRule="auto"/>
              <w:jc w:val="center"/>
              <w:rPr>
                <w:sz w:val="21"/>
                <w:szCs w:val="21"/>
              </w:rPr>
            </w:pPr>
            <w:r>
              <w:rPr>
                <w:rFonts w:ascii="宋体" w:hAnsi="宋体" w:eastAsia="宋体"/>
                <w:b w:val="0"/>
                <w:sz w:val="17"/>
                <w:szCs w:val="21"/>
              </w:rPr>
              <w:t>2.8（ML模型），&lt; 0.5（物理模型）</w:t>
            </w:r>
          </w:p>
        </w:tc>
      </w:tr>
      <w:tr w14:paraId="60C4B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256F0EFA">
            <w:pPr>
              <w:spacing w:before="0" w:after="0" w:line="276" w:lineRule="auto"/>
              <w:jc w:val="center"/>
              <w:rPr>
                <w:sz w:val="21"/>
                <w:szCs w:val="21"/>
              </w:rPr>
            </w:pPr>
            <w:r>
              <w:rPr>
                <w:rFonts w:ascii="宋体" w:hAnsi="宋体" w:eastAsia="宋体"/>
                <w:b w:val="0"/>
                <w:sz w:val="17"/>
                <w:szCs w:val="21"/>
              </w:rPr>
              <w:t>推理速度</w:t>
            </w:r>
          </w:p>
        </w:tc>
        <w:tc>
          <w:tcPr>
            <w:tcW w:w="2878" w:type="dxa"/>
            <w:vAlign w:val="center"/>
          </w:tcPr>
          <w:p w14:paraId="417781A2">
            <w:pPr>
              <w:spacing w:before="0" w:after="0" w:line="276" w:lineRule="auto"/>
              <w:jc w:val="center"/>
              <w:rPr>
                <w:sz w:val="21"/>
                <w:szCs w:val="21"/>
              </w:rPr>
            </w:pPr>
            <w:r>
              <w:rPr>
                <w:rFonts w:ascii="宋体" w:hAnsi="宋体" w:eastAsia="宋体"/>
                <w:b w:val="0"/>
                <w:sz w:val="17"/>
                <w:szCs w:val="21"/>
              </w:rPr>
              <w:t>≤ 100 ms/次</w:t>
            </w:r>
          </w:p>
        </w:tc>
        <w:tc>
          <w:tcPr>
            <w:tcW w:w="2878" w:type="dxa"/>
            <w:vAlign w:val="center"/>
          </w:tcPr>
          <w:p w14:paraId="47397560">
            <w:pPr>
              <w:spacing w:before="0" w:after="0" w:line="276" w:lineRule="auto"/>
              <w:jc w:val="center"/>
              <w:rPr>
                <w:sz w:val="21"/>
                <w:szCs w:val="21"/>
              </w:rPr>
            </w:pPr>
            <w:r>
              <w:rPr>
                <w:rFonts w:ascii="宋体" w:hAnsi="宋体" w:eastAsia="宋体"/>
                <w:b w:val="0"/>
                <w:sz w:val="17"/>
                <w:szCs w:val="21"/>
              </w:rPr>
              <w:t>&lt; 5 ms/次（ONNX Runtime）</w:t>
            </w:r>
          </w:p>
        </w:tc>
      </w:tr>
      <w:tr w14:paraId="2FAC5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5699CA6">
            <w:pPr>
              <w:spacing w:before="0" w:after="0" w:line="276" w:lineRule="auto"/>
              <w:jc w:val="center"/>
              <w:rPr>
                <w:sz w:val="21"/>
                <w:szCs w:val="21"/>
              </w:rPr>
            </w:pPr>
            <w:r>
              <w:rPr>
                <w:rFonts w:ascii="宋体" w:hAnsi="宋体" w:eastAsia="宋体"/>
                <w:b w:val="0"/>
                <w:sz w:val="17"/>
                <w:szCs w:val="21"/>
              </w:rPr>
              <w:t>双柱结构支持</w:t>
            </w:r>
          </w:p>
        </w:tc>
        <w:tc>
          <w:tcPr>
            <w:tcW w:w="2878" w:type="dxa"/>
            <w:vAlign w:val="center"/>
          </w:tcPr>
          <w:p w14:paraId="04ADE8BC">
            <w:pPr>
              <w:spacing w:before="0" w:after="0" w:line="276" w:lineRule="auto"/>
              <w:jc w:val="center"/>
              <w:rPr>
                <w:sz w:val="21"/>
                <w:szCs w:val="21"/>
              </w:rPr>
            </w:pPr>
            <w:r>
              <w:rPr>
                <w:rFonts w:ascii="宋体" w:hAnsi="宋体" w:eastAsia="宋体"/>
                <w:b w:val="0"/>
                <w:sz w:val="17"/>
                <w:szCs w:val="21"/>
              </w:rPr>
              <w:t>支持</w:t>
            </w:r>
          </w:p>
        </w:tc>
        <w:tc>
          <w:tcPr>
            <w:tcW w:w="2878" w:type="dxa"/>
            <w:vAlign w:val="center"/>
          </w:tcPr>
          <w:p w14:paraId="73B2F651">
            <w:pPr>
              <w:spacing w:before="0" w:after="0" w:line="276" w:lineRule="auto"/>
              <w:jc w:val="center"/>
              <w:rPr>
                <w:sz w:val="21"/>
                <w:szCs w:val="21"/>
              </w:rPr>
            </w:pPr>
            <w:r>
              <w:rPr>
                <w:rFonts w:ascii="宋体" w:hAnsi="宋体" w:eastAsia="宋体"/>
                <w:b w:val="0"/>
                <w:sz w:val="17"/>
                <w:szCs w:val="21"/>
              </w:rPr>
              <w:t>支持（双Lorentzian ED+MD共振叠加）</w:t>
            </w:r>
          </w:p>
        </w:tc>
      </w:tr>
      <w:tr w14:paraId="25E65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D40E2A2">
            <w:pPr>
              <w:spacing w:before="0" w:after="0" w:line="276" w:lineRule="auto"/>
              <w:jc w:val="center"/>
              <w:rPr>
                <w:sz w:val="21"/>
                <w:szCs w:val="21"/>
              </w:rPr>
            </w:pPr>
            <w:r>
              <w:rPr>
                <w:rFonts w:ascii="宋体" w:hAnsi="宋体" w:eastAsia="宋体"/>
                <w:b w:val="0"/>
                <w:sz w:val="17"/>
                <w:szCs w:val="21"/>
              </w:rPr>
              <w:t>逆设计匹配精度</w:t>
            </w:r>
          </w:p>
        </w:tc>
        <w:tc>
          <w:tcPr>
            <w:tcW w:w="2878" w:type="dxa"/>
            <w:vAlign w:val="center"/>
          </w:tcPr>
          <w:p w14:paraId="5160B0F4">
            <w:pPr>
              <w:spacing w:before="0" w:after="0" w:line="276" w:lineRule="auto"/>
              <w:jc w:val="center"/>
              <w:rPr>
                <w:sz w:val="21"/>
                <w:szCs w:val="21"/>
              </w:rPr>
            </w:pPr>
            <w:r>
              <w:rPr>
                <w:rFonts w:ascii="宋体" w:hAnsi="宋体" w:eastAsia="宋体"/>
                <w:b w:val="0"/>
                <w:sz w:val="17"/>
                <w:szCs w:val="21"/>
              </w:rPr>
              <w:t>ΔE2000 ≤ 5</w:t>
            </w:r>
          </w:p>
        </w:tc>
        <w:tc>
          <w:tcPr>
            <w:tcW w:w="2878" w:type="dxa"/>
            <w:vAlign w:val="center"/>
          </w:tcPr>
          <w:p w14:paraId="3C980465">
            <w:pPr>
              <w:spacing w:before="0" w:after="0" w:line="276" w:lineRule="auto"/>
              <w:jc w:val="center"/>
              <w:rPr>
                <w:sz w:val="21"/>
                <w:szCs w:val="21"/>
              </w:rPr>
            </w:pPr>
            <w:r>
              <w:rPr>
                <w:rFonts w:ascii="宋体" w:hAnsi="宋体" w:eastAsia="宋体"/>
                <w:b w:val="0"/>
                <w:sz w:val="17"/>
                <w:szCs w:val="21"/>
              </w:rPr>
              <w:t>网格搜索可达 ΔE2000 2-10</w:t>
            </w:r>
          </w:p>
        </w:tc>
      </w:tr>
      <w:tr w14:paraId="2F647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9E56ED0">
            <w:pPr>
              <w:spacing w:before="0" w:after="0" w:line="276" w:lineRule="auto"/>
              <w:jc w:val="center"/>
              <w:rPr>
                <w:sz w:val="21"/>
                <w:szCs w:val="21"/>
              </w:rPr>
            </w:pPr>
            <w:r>
              <w:rPr>
                <w:rFonts w:ascii="宋体" w:hAnsi="宋体" w:eastAsia="宋体"/>
                <w:b w:val="0"/>
                <w:sz w:val="17"/>
                <w:szCs w:val="21"/>
              </w:rPr>
              <w:t>FP腔模式</w:t>
            </w:r>
          </w:p>
        </w:tc>
        <w:tc>
          <w:tcPr>
            <w:tcW w:w="2878" w:type="dxa"/>
            <w:vAlign w:val="center"/>
          </w:tcPr>
          <w:p w14:paraId="32151911">
            <w:pPr>
              <w:spacing w:before="0" w:after="0" w:line="276" w:lineRule="auto"/>
              <w:jc w:val="center"/>
              <w:rPr>
                <w:sz w:val="21"/>
                <w:szCs w:val="21"/>
              </w:rPr>
            </w:pPr>
            <w:r>
              <w:rPr>
                <w:rFonts w:ascii="宋体" w:hAnsi="宋体" w:eastAsia="宋体"/>
                <w:b w:val="0"/>
                <w:sz w:val="17"/>
                <w:szCs w:val="21"/>
              </w:rPr>
              <w:t>支持</w:t>
            </w:r>
          </w:p>
        </w:tc>
        <w:tc>
          <w:tcPr>
            <w:tcW w:w="2878" w:type="dxa"/>
            <w:vAlign w:val="center"/>
          </w:tcPr>
          <w:p w14:paraId="6FC58E78">
            <w:pPr>
              <w:spacing w:before="0" w:after="0" w:line="276" w:lineRule="auto"/>
              <w:jc w:val="center"/>
              <w:rPr>
                <w:sz w:val="21"/>
                <w:szCs w:val="21"/>
              </w:rPr>
            </w:pPr>
            <w:r>
              <w:rPr>
                <w:rFonts w:ascii="宋体" w:hAnsi="宋体" w:eastAsia="宋体"/>
                <w:b w:val="0"/>
                <w:sz w:val="17"/>
                <w:szCs w:val="21"/>
              </w:rPr>
              <w:t>支持（DBR + 金属反射镜）</w:t>
            </w:r>
          </w:p>
        </w:tc>
      </w:tr>
      <w:tr w14:paraId="29D47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443814ED">
            <w:pPr>
              <w:spacing w:before="0" w:after="0" w:line="276" w:lineRule="auto"/>
              <w:jc w:val="center"/>
              <w:rPr>
                <w:sz w:val="21"/>
                <w:szCs w:val="21"/>
              </w:rPr>
            </w:pPr>
            <w:r>
              <w:rPr>
                <w:rFonts w:ascii="宋体" w:hAnsi="宋体" w:eastAsia="宋体"/>
                <w:b w:val="0"/>
                <w:sz w:val="17"/>
                <w:szCs w:val="21"/>
              </w:rPr>
              <w:t>大模型集成</w:t>
            </w:r>
          </w:p>
        </w:tc>
        <w:tc>
          <w:tcPr>
            <w:tcW w:w="2878" w:type="dxa"/>
            <w:vAlign w:val="center"/>
          </w:tcPr>
          <w:p w14:paraId="47D1C590">
            <w:pPr>
              <w:spacing w:before="0" w:after="0" w:line="276" w:lineRule="auto"/>
              <w:jc w:val="center"/>
              <w:rPr>
                <w:sz w:val="21"/>
                <w:szCs w:val="21"/>
              </w:rPr>
            </w:pPr>
            <w:r>
              <w:rPr>
                <w:rFonts w:ascii="宋体" w:hAnsi="宋体" w:eastAsia="宋体"/>
                <w:b w:val="0"/>
                <w:sz w:val="17"/>
                <w:szCs w:val="21"/>
              </w:rPr>
              <w:t>支持</w:t>
            </w:r>
          </w:p>
        </w:tc>
        <w:tc>
          <w:tcPr>
            <w:tcW w:w="2878" w:type="dxa"/>
            <w:vAlign w:val="center"/>
          </w:tcPr>
          <w:p w14:paraId="040B49E3">
            <w:pPr>
              <w:spacing w:before="0" w:after="0" w:line="276" w:lineRule="auto"/>
              <w:jc w:val="center"/>
              <w:rPr>
                <w:sz w:val="21"/>
                <w:szCs w:val="21"/>
              </w:rPr>
            </w:pPr>
            <w:r>
              <w:rPr>
                <w:rFonts w:ascii="宋体" w:hAnsi="宋体" w:eastAsia="宋体"/>
                <w:b w:val="0"/>
                <w:sz w:val="17"/>
                <w:szCs w:val="21"/>
              </w:rPr>
              <w:t>DeepSeek API 智能色彩分析</w:t>
            </w:r>
          </w:p>
        </w:tc>
      </w:tr>
    </w:tbl>
    <w:p w14:paraId="4B45AB77"/>
    <w:p w14:paraId="70A7C8EF">
      <w:pPr>
        <w:pStyle w:val="4"/>
        <w:jc w:val="left"/>
      </w:pPr>
      <w:r>
        <w:rPr>
          <w:rFonts w:ascii="黑体" w:hAnsi="黑体" w:eastAsia="黑体"/>
        </w:rPr>
        <w:t>1.3 团队分工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E5E0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78" w:type="dxa"/>
            <w:shd w:val="clear" w:color="auto" w:fill="D9EAF7"/>
            <w:vAlign w:val="center"/>
          </w:tcPr>
          <w:p w14:paraId="5A7F56E4">
            <w:pPr>
              <w:spacing w:before="0" w:after="0" w:line="276" w:lineRule="auto"/>
              <w:jc w:val="center"/>
            </w:pPr>
            <w:r>
              <w:rPr>
                <w:rFonts w:ascii="宋体" w:hAnsi="宋体" w:eastAsia="宋体"/>
                <w:b w:val="0"/>
                <w:color w:val="1F4E79"/>
                <w:sz w:val="18"/>
              </w:rPr>
              <w:t>成员</w:t>
            </w:r>
          </w:p>
        </w:tc>
        <w:tc>
          <w:tcPr>
            <w:tcW w:w="2878" w:type="dxa"/>
            <w:shd w:val="clear" w:color="auto" w:fill="D9EAF7"/>
            <w:vAlign w:val="center"/>
          </w:tcPr>
          <w:p w14:paraId="05E5BEF2">
            <w:pPr>
              <w:spacing w:before="0" w:after="0" w:line="276" w:lineRule="auto"/>
              <w:jc w:val="center"/>
            </w:pPr>
            <w:r>
              <w:rPr>
                <w:rFonts w:ascii="宋体" w:hAnsi="宋体" w:eastAsia="宋体"/>
                <w:b w:val="0"/>
                <w:color w:val="1F4E79"/>
                <w:sz w:val="18"/>
              </w:rPr>
              <w:t>角色</w:t>
            </w:r>
          </w:p>
        </w:tc>
        <w:tc>
          <w:tcPr>
            <w:tcW w:w="2878" w:type="dxa"/>
            <w:shd w:val="clear" w:color="auto" w:fill="D9EAF7"/>
            <w:vAlign w:val="center"/>
          </w:tcPr>
          <w:p w14:paraId="51522E17">
            <w:pPr>
              <w:spacing w:before="0" w:after="0" w:line="276" w:lineRule="auto"/>
              <w:jc w:val="center"/>
            </w:pPr>
            <w:r>
              <w:rPr>
                <w:rFonts w:ascii="宋体" w:hAnsi="宋体" w:eastAsia="宋体"/>
                <w:b w:val="0"/>
                <w:color w:val="1F4E79"/>
                <w:sz w:val="18"/>
              </w:rPr>
              <w:t>主要职责</w:t>
            </w:r>
          </w:p>
        </w:tc>
      </w:tr>
      <w:tr w14:paraId="58EAE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2C7718CF">
            <w:pPr>
              <w:spacing w:before="0" w:after="0" w:line="276" w:lineRule="auto"/>
              <w:jc w:val="center"/>
            </w:pPr>
            <w:r>
              <w:rPr>
                <w:rFonts w:ascii="宋体" w:hAnsi="宋体" w:eastAsia="宋体"/>
                <w:b w:val="0"/>
                <w:sz w:val="18"/>
              </w:rPr>
              <w:t>乔安琪（组长）</w:t>
            </w:r>
          </w:p>
        </w:tc>
        <w:tc>
          <w:tcPr>
            <w:tcW w:w="2878" w:type="dxa"/>
            <w:vAlign w:val="center"/>
          </w:tcPr>
          <w:p w14:paraId="6AE68A3A">
            <w:pPr>
              <w:spacing w:before="0" w:after="0" w:line="276" w:lineRule="auto"/>
              <w:jc w:val="center"/>
            </w:pPr>
            <w:r>
              <w:rPr>
                <w:rFonts w:ascii="宋体" w:hAnsi="宋体" w:eastAsia="宋体"/>
                <w:b w:val="0"/>
                <w:sz w:val="18"/>
              </w:rPr>
              <w:t>项目统筹 &amp; 前端开发</w:t>
            </w:r>
          </w:p>
        </w:tc>
        <w:tc>
          <w:tcPr>
            <w:tcW w:w="2878" w:type="dxa"/>
            <w:vAlign w:val="center"/>
          </w:tcPr>
          <w:p w14:paraId="7C12D402">
            <w:pPr>
              <w:spacing w:before="0" w:after="0" w:line="276" w:lineRule="auto"/>
              <w:jc w:val="left"/>
            </w:pPr>
            <w:r>
              <w:rPr>
                <w:rFonts w:ascii="宋体" w:hAnsi="宋体" w:eastAsia="宋体"/>
                <w:b w:val="0"/>
                <w:sz w:val="18"/>
              </w:rPr>
              <w:t>整体架构设计、Streamlit 交互界面、LLM 大模型集成、报告撰写</w:t>
            </w:r>
          </w:p>
        </w:tc>
      </w:tr>
      <w:tr w14:paraId="7110A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417E6FC0">
            <w:pPr>
              <w:spacing w:before="0" w:after="0" w:line="276" w:lineRule="auto"/>
              <w:jc w:val="center"/>
            </w:pPr>
            <w:r>
              <w:rPr>
                <w:rFonts w:ascii="宋体" w:hAnsi="宋体" w:eastAsia="宋体"/>
                <w:b w:val="0"/>
                <w:sz w:val="18"/>
              </w:rPr>
              <w:t>谢家珞</w:t>
            </w:r>
          </w:p>
        </w:tc>
        <w:tc>
          <w:tcPr>
            <w:tcW w:w="2878" w:type="dxa"/>
            <w:vAlign w:val="center"/>
          </w:tcPr>
          <w:p w14:paraId="45119297">
            <w:pPr>
              <w:spacing w:before="0" w:after="0" w:line="276" w:lineRule="auto"/>
              <w:jc w:val="center"/>
            </w:pPr>
            <w:r>
              <w:rPr>
                <w:rFonts w:ascii="宋体" w:hAnsi="宋体" w:eastAsia="宋体"/>
                <w:b w:val="0"/>
                <w:sz w:val="18"/>
              </w:rPr>
              <w:t>物理建模 &amp; 算法</w:t>
            </w:r>
          </w:p>
        </w:tc>
        <w:tc>
          <w:tcPr>
            <w:tcW w:w="2878" w:type="dxa"/>
            <w:vAlign w:val="center"/>
          </w:tcPr>
          <w:p w14:paraId="7CB4F85D">
            <w:pPr>
              <w:spacing w:before="0" w:after="0" w:line="276" w:lineRule="auto"/>
              <w:jc w:val="left"/>
            </w:pPr>
            <w:r>
              <w:rPr>
                <w:rFonts w:ascii="宋体" w:hAnsi="宋体" w:eastAsia="宋体"/>
                <w:b w:val="0"/>
                <w:sz w:val="18"/>
              </w:rPr>
              <w:t>Lorentzian/Fano 共振模型、FP 腔光谱、角谱远场传播、参数灵敏度分析</w:t>
            </w:r>
          </w:p>
        </w:tc>
      </w:tr>
      <w:tr w14:paraId="65200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F494956">
            <w:pPr>
              <w:spacing w:before="0" w:after="0" w:line="276" w:lineRule="auto"/>
              <w:jc w:val="center"/>
            </w:pPr>
            <w:r>
              <w:rPr>
                <w:rFonts w:ascii="宋体" w:hAnsi="宋体" w:eastAsia="宋体"/>
                <w:b w:val="0"/>
                <w:sz w:val="18"/>
              </w:rPr>
              <w:t>侯琢</w:t>
            </w:r>
          </w:p>
        </w:tc>
        <w:tc>
          <w:tcPr>
            <w:tcW w:w="2878" w:type="dxa"/>
            <w:vAlign w:val="center"/>
          </w:tcPr>
          <w:p w14:paraId="6C6E9E42">
            <w:pPr>
              <w:spacing w:before="0" w:after="0" w:line="276" w:lineRule="auto"/>
              <w:jc w:val="center"/>
            </w:pPr>
            <w:r>
              <w:rPr>
                <w:rFonts w:ascii="宋体" w:hAnsi="宋体" w:eastAsia="宋体"/>
                <w:b w:val="0"/>
                <w:sz w:val="18"/>
              </w:rPr>
              <w:t>ML 训练 &amp; 部署</w:t>
            </w:r>
          </w:p>
        </w:tc>
        <w:tc>
          <w:tcPr>
            <w:tcW w:w="2878" w:type="dxa"/>
            <w:vAlign w:val="center"/>
          </w:tcPr>
          <w:p w14:paraId="45F3E51E">
            <w:pPr>
              <w:spacing w:before="0" w:after="0" w:line="276" w:lineRule="auto"/>
              <w:jc w:val="left"/>
            </w:pPr>
            <w:r>
              <w:rPr>
                <w:rFonts w:ascii="宋体" w:hAnsi="宋体" w:eastAsia="宋体"/>
                <w:b w:val="0"/>
                <w:sz w:val="18"/>
              </w:rPr>
              <w:t>MLP 训练与调优、ONNX 导出与部署、双柱梯度逆设计算法</w:t>
            </w:r>
          </w:p>
        </w:tc>
      </w:tr>
    </w:tbl>
    <w:p w14:paraId="46E2FBB7"/>
    <w:p w14:paraId="775D632E"/>
    <w:p w14:paraId="3D850817">
      <w:pPr>
        <w:pStyle w:val="3"/>
        <w:jc w:val="left"/>
      </w:pPr>
      <w:r>
        <w:rPr>
          <w:rFonts w:ascii="黑体" w:hAnsi="黑体" w:eastAsia="黑体"/>
          <w:sz w:val="40"/>
          <w:szCs w:val="40"/>
        </w:rPr>
        <w:t>二、总体方案设计</w:t>
      </w:r>
    </w:p>
    <w:p w14:paraId="4E0E1F24">
      <w:pPr>
        <w:pStyle w:val="4"/>
        <w:jc w:val="left"/>
      </w:pPr>
      <w:r>
        <w:rPr>
          <w:rFonts w:ascii="黑体" w:hAnsi="黑体" w:eastAsia="黑体"/>
        </w:rPr>
        <w:t>2.1 总体架构</w:t>
      </w:r>
    </w:p>
    <w:p w14:paraId="1E45036A">
      <w:pPr>
        <w:spacing w:line="360" w:lineRule="auto"/>
        <w:ind w:firstLine="420"/>
        <w:jc w:val="both"/>
      </w:pPr>
      <w:r>
        <w:rPr>
          <w:rFonts w:ascii="宋体" w:hAnsi="宋体" w:eastAsia="宋体"/>
          <w:b w:val="0"/>
          <w:sz w:val="21"/>
        </w:rPr>
        <w:t>系统采用“物理模型 + 机器学习 + 大语言模型”三层架构：</w:t>
      </w:r>
    </w:p>
    <w:p w14:paraId="425AED2B">
      <w:pPr>
        <w:spacing w:line="360" w:lineRule="auto"/>
        <w:ind w:firstLine="420"/>
        <w:jc w:val="both"/>
      </w:pPr>
      <w:r>
        <w:rPr>
          <w:rFonts w:ascii="宋体" w:hAnsi="宋体" w:eastAsia="宋体"/>
          <w:b w:val="0"/>
          <w:sz w:val="21"/>
        </w:rPr>
        <w:t>第一层（物理引擎）：基于 Lorentzian 共振模型（单柱）和双 Lorentzian ED+MD 共振叠加（双柱）计算反射光谱，通过 CIE 1931 标准色度学流程将光谱转换为 sRGB 颜色。FP 腔模式使用传输矩阵法（TMM）计算多层膜结构的反射光谱。</w:t>
      </w:r>
    </w:p>
    <w:p w14:paraId="78E9FC75">
      <w:pPr>
        <w:spacing w:line="360" w:lineRule="auto"/>
        <w:ind w:firstLine="420"/>
        <w:jc w:val="both"/>
      </w:pPr>
      <w:r>
        <w:rPr>
          <w:rFonts w:ascii="宋体" w:hAnsi="宋体" w:eastAsia="宋体"/>
          <w:b w:val="0"/>
          <w:sz w:val="21"/>
        </w:rPr>
        <w:t>第二层（ML 引擎）：使用残差 MLP 神经网络（ResMLP，256×4 残差块）学习纳米柱参数到反射光谱的映射关系。模型训练数据由物理模型批量生成（20万+样本），导出为 ONNX 格式实现毫秒级推理。</w:t>
      </w:r>
    </w:p>
    <w:p w14:paraId="7C5FBC36">
      <w:pPr>
        <w:spacing w:line="360" w:lineRule="auto"/>
        <w:ind w:firstLine="420"/>
        <w:jc w:val="both"/>
      </w:pPr>
      <w:r>
        <w:rPr>
          <w:rFonts w:ascii="宋体" w:hAnsi="宋体" w:eastAsia="宋体"/>
          <w:b w:val="0"/>
          <w:sz w:val="21"/>
        </w:rPr>
        <w:t>第三层（LLM 模块）：接入 DeepSeek 大语言模型 API，实现智能色彩分析、参数优化建议等功能，将专业的纳米光子学知识以通俗语言呈现给用户。</w:t>
      </w:r>
    </w:p>
    <w:p w14:paraId="1D32F664">
      <w:pPr>
        <w:spacing w:line="360" w:lineRule="auto"/>
        <w:ind w:firstLine="420"/>
        <w:jc w:val="both"/>
        <w:rPr>
          <w:rFonts w:ascii="宋体" w:hAnsi="宋体" w:eastAsia="宋体"/>
          <w:b w:val="0"/>
          <w:sz w:val="24"/>
        </w:rPr>
      </w:pPr>
      <w:r>
        <w:rPr>
          <w:rFonts w:ascii="宋体" w:hAnsi="宋体" w:eastAsia="宋体"/>
          <w:b w:val="0"/>
          <w:sz w:val="21"/>
        </w:rPr>
        <w:t>业务流程：用户输入参数 → 参数预处理 → [ML代理/物理模型] 计算反射光谱 → CIE 1931 色度转换 → sRGB 颜色输出 → 可视化展示 → [LLM智能分析]</w:t>
      </w:r>
    </w:p>
    <w:p w14:paraId="6DACC0CE">
      <w:pPr>
        <w:spacing w:line="360" w:lineRule="auto"/>
        <w:ind w:firstLine="420"/>
        <w:rPr>
          <w:rFonts w:ascii="宋体" w:hAnsi="宋体" w:eastAsia="宋体"/>
          <w:b w:val="0"/>
          <w:sz w:val="24"/>
        </w:rPr>
      </w:pPr>
    </w:p>
    <w:p w14:paraId="59902963">
      <w:pPr>
        <w:spacing w:line="360" w:lineRule="auto"/>
        <w:ind w:firstLine="420"/>
        <w:rPr>
          <w:rFonts w:ascii="宋体" w:hAnsi="宋体" w:eastAsia="宋体"/>
          <w:b w:val="0"/>
          <w:sz w:val="24"/>
        </w:rPr>
      </w:pPr>
    </w:p>
    <w:p w14:paraId="6C07E35F">
      <w:pPr>
        <w:spacing w:line="360" w:lineRule="auto"/>
        <w:rPr>
          <w:rFonts w:ascii="宋体" w:hAnsi="宋体" w:eastAsia="宋体"/>
          <w:b w:val="0"/>
          <w:sz w:val="24"/>
        </w:rPr>
      </w:pPr>
    </w:p>
    <w:p w14:paraId="24FF0032">
      <w:pPr>
        <w:pStyle w:val="4"/>
        <w:jc w:val="left"/>
      </w:pPr>
      <w:r>
        <w:rPr>
          <w:rFonts w:ascii="黑体" w:hAnsi="黑体" w:eastAsia="黑体"/>
        </w:rPr>
        <w:t>2.2 技术选型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538FD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78" w:type="dxa"/>
            <w:shd w:val="clear" w:color="auto" w:fill="D9EAF7"/>
            <w:vAlign w:val="center"/>
          </w:tcPr>
          <w:p w14:paraId="52E54625">
            <w:pPr>
              <w:spacing w:before="0" w:after="0" w:line="276" w:lineRule="auto"/>
              <w:jc w:val="center"/>
            </w:pPr>
            <w:r>
              <w:rPr>
                <w:rFonts w:ascii="宋体" w:hAnsi="宋体" w:eastAsia="宋体"/>
                <w:b/>
                <w:color w:val="1F4E79"/>
                <w:sz w:val="18"/>
              </w:rPr>
              <w:t>技术</w:t>
            </w:r>
          </w:p>
        </w:tc>
        <w:tc>
          <w:tcPr>
            <w:tcW w:w="2878" w:type="dxa"/>
            <w:shd w:val="clear" w:color="auto" w:fill="D9EAF7"/>
            <w:vAlign w:val="center"/>
          </w:tcPr>
          <w:p w14:paraId="00E146AA">
            <w:pPr>
              <w:spacing w:before="0" w:after="0" w:line="276" w:lineRule="auto"/>
              <w:jc w:val="center"/>
            </w:pPr>
            <w:r>
              <w:rPr>
                <w:rFonts w:ascii="宋体" w:hAnsi="宋体" w:eastAsia="宋体"/>
                <w:b/>
                <w:color w:val="1F4E79"/>
                <w:sz w:val="18"/>
              </w:rPr>
              <w:t>选型</w:t>
            </w:r>
          </w:p>
        </w:tc>
        <w:tc>
          <w:tcPr>
            <w:tcW w:w="2878" w:type="dxa"/>
            <w:shd w:val="clear" w:color="auto" w:fill="D9EAF7"/>
            <w:vAlign w:val="center"/>
          </w:tcPr>
          <w:p w14:paraId="258A2A13">
            <w:pPr>
              <w:spacing w:before="0" w:after="0" w:line="276" w:lineRule="auto"/>
              <w:jc w:val="center"/>
            </w:pPr>
            <w:r>
              <w:rPr>
                <w:rFonts w:ascii="宋体" w:hAnsi="宋体" w:eastAsia="宋体"/>
                <w:b/>
                <w:color w:val="1F4E79"/>
                <w:sz w:val="18"/>
              </w:rPr>
              <w:t>理由</w:t>
            </w:r>
          </w:p>
        </w:tc>
      </w:tr>
      <w:tr w14:paraId="5737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4A69396">
            <w:pPr>
              <w:spacing w:before="0" w:after="0" w:line="276" w:lineRule="auto"/>
              <w:jc w:val="center"/>
            </w:pPr>
            <w:r>
              <w:rPr>
                <w:rFonts w:ascii="宋体" w:hAnsi="宋体" w:eastAsia="宋体"/>
                <w:b w:val="0"/>
                <w:sz w:val="17"/>
              </w:rPr>
              <w:t>编程语言</w:t>
            </w:r>
          </w:p>
        </w:tc>
        <w:tc>
          <w:tcPr>
            <w:tcW w:w="2878" w:type="dxa"/>
            <w:vAlign w:val="center"/>
          </w:tcPr>
          <w:p w14:paraId="2FEB7B47">
            <w:pPr>
              <w:spacing w:before="0" w:after="0" w:line="276" w:lineRule="auto"/>
              <w:jc w:val="center"/>
            </w:pPr>
            <w:r>
              <w:rPr>
                <w:rFonts w:ascii="宋体" w:hAnsi="宋体" w:eastAsia="宋体"/>
                <w:b w:val="0"/>
                <w:sz w:val="17"/>
              </w:rPr>
              <w:t>Python 3.10+</w:t>
            </w:r>
          </w:p>
        </w:tc>
        <w:tc>
          <w:tcPr>
            <w:tcW w:w="2878" w:type="dxa"/>
            <w:vAlign w:val="center"/>
          </w:tcPr>
          <w:p w14:paraId="0FA70C50">
            <w:pPr>
              <w:spacing w:before="0" w:after="0" w:line="276" w:lineRule="auto"/>
              <w:jc w:val="center"/>
            </w:pPr>
            <w:r>
              <w:rPr>
                <w:rFonts w:ascii="宋体" w:hAnsi="宋体" w:eastAsia="宋体"/>
                <w:b w:val="0"/>
                <w:sz w:val="17"/>
              </w:rPr>
              <w:t>丰富的科学计算和深度学习生态</w:t>
            </w:r>
          </w:p>
        </w:tc>
      </w:tr>
      <w:tr w14:paraId="408E3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877457C">
            <w:pPr>
              <w:spacing w:before="0" w:after="0" w:line="276" w:lineRule="auto"/>
              <w:jc w:val="center"/>
            </w:pPr>
            <w:r>
              <w:rPr>
                <w:rFonts w:ascii="宋体" w:hAnsi="宋体" w:eastAsia="宋体"/>
                <w:b w:val="0"/>
                <w:sz w:val="17"/>
              </w:rPr>
              <w:t>深度学习框架</w:t>
            </w:r>
          </w:p>
        </w:tc>
        <w:tc>
          <w:tcPr>
            <w:tcW w:w="2878" w:type="dxa"/>
            <w:vAlign w:val="center"/>
          </w:tcPr>
          <w:p w14:paraId="13CB0057">
            <w:pPr>
              <w:spacing w:before="0" w:after="0" w:line="276" w:lineRule="auto"/>
              <w:jc w:val="center"/>
            </w:pPr>
            <w:r>
              <w:rPr>
                <w:rFonts w:ascii="宋体" w:hAnsi="宋体" w:eastAsia="宋体"/>
                <w:b w:val="0"/>
                <w:sz w:val="17"/>
              </w:rPr>
              <w:t>PyTorch 2.x</w:t>
            </w:r>
          </w:p>
        </w:tc>
        <w:tc>
          <w:tcPr>
            <w:tcW w:w="2878" w:type="dxa"/>
            <w:vAlign w:val="center"/>
          </w:tcPr>
          <w:p w14:paraId="7FC07D22">
            <w:pPr>
              <w:spacing w:before="0" w:after="0" w:line="276" w:lineRule="auto"/>
              <w:jc w:val="center"/>
            </w:pPr>
            <w:r>
              <w:rPr>
                <w:rFonts w:ascii="宋体" w:hAnsi="宋体" w:eastAsia="宋体"/>
                <w:b w:val="0"/>
                <w:sz w:val="17"/>
              </w:rPr>
              <w:t>灵活的动态计算图，适合研究场景</w:t>
            </w:r>
          </w:p>
        </w:tc>
      </w:tr>
      <w:tr w14:paraId="3584A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266AA472">
            <w:pPr>
              <w:spacing w:before="0" w:after="0" w:line="276" w:lineRule="auto"/>
              <w:jc w:val="center"/>
            </w:pPr>
            <w:r>
              <w:rPr>
                <w:rFonts w:ascii="宋体" w:hAnsi="宋体" w:eastAsia="宋体"/>
                <w:b w:val="0"/>
                <w:sz w:val="17"/>
              </w:rPr>
              <w:t>推理部署</w:t>
            </w:r>
          </w:p>
        </w:tc>
        <w:tc>
          <w:tcPr>
            <w:tcW w:w="2878" w:type="dxa"/>
            <w:vAlign w:val="center"/>
          </w:tcPr>
          <w:p w14:paraId="488147E2">
            <w:pPr>
              <w:spacing w:before="0" w:after="0" w:line="276" w:lineRule="auto"/>
              <w:jc w:val="center"/>
            </w:pPr>
            <w:r>
              <w:rPr>
                <w:rFonts w:ascii="宋体" w:hAnsi="宋体" w:eastAsia="宋体"/>
                <w:b w:val="0"/>
                <w:sz w:val="17"/>
              </w:rPr>
              <w:t>ONNX Runtime</w:t>
            </w:r>
          </w:p>
        </w:tc>
        <w:tc>
          <w:tcPr>
            <w:tcW w:w="2878" w:type="dxa"/>
            <w:vAlign w:val="center"/>
          </w:tcPr>
          <w:p w14:paraId="76B3E51C">
            <w:pPr>
              <w:spacing w:before="0" w:after="0" w:line="276" w:lineRule="auto"/>
              <w:jc w:val="center"/>
            </w:pPr>
            <w:r>
              <w:rPr>
                <w:rFonts w:ascii="宋体" w:hAnsi="宋体" w:eastAsia="宋体"/>
                <w:b w:val="0"/>
                <w:sz w:val="17"/>
              </w:rPr>
              <w:t>跨平台、高性能推理，无需 PyTorch 依赖</w:t>
            </w:r>
          </w:p>
        </w:tc>
      </w:tr>
      <w:tr w14:paraId="4B113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ADB8953">
            <w:pPr>
              <w:spacing w:before="0" w:after="0" w:line="276" w:lineRule="auto"/>
              <w:jc w:val="center"/>
            </w:pPr>
            <w:r>
              <w:rPr>
                <w:rFonts w:ascii="宋体" w:hAnsi="宋体" w:eastAsia="宋体"/>
                <w:b w:val="0"/>
                <w:sz w:val="17"/>
              </w:rPr>
              <w:t>Web 前端</w:t>
            </w:r>
          </w:p>
        </w:tc>
        <w:tc>
          <w:tcPr>
            <w:tcW w:w="2878" w:type="dxa"/>
            <w:vAlign w:val="center"/>
          </w:tcPr>
          <w:p w14:paraId="6793F782">
            <w:pPr>
              <w:spacing w:before="0" w:after="0" w:line="276" w:lineRule="auto"/>
              <w:jc w:val="center"/>
            </w:pPr>
            <w:r>
              <w:rPr>
                <w:rFonts w:ascii="宋体" w:hAnsi="宋体" w:eastAsia="宋体"/>
                <w:b w:val="0"/>
                <w:sz w:val="17"/>
              </w:rPr>
              <w:t>Streamlit</w:t>
            </w:r>
          </w:p>
        </w:tc>
        <w:tc>
          <w:tcPr>
            <w:tcW w:w="2878" w:type="dxa"/>
            <w:vAlign w:val="center"/>
          </w:tcPr>
          <w:p w14:paraId="58F0C19D">
            <w:pPr>
              <w:spacing w:before="0" w:after="0" w:line="276" w:lineRule="auto"/>
              <w:jc w:val="center"/>
            </w:pPr>
            <w:r>
              <w:rPr>
                <w:rFonts w:ascii="宋体" w:hAnsi="宋体" w:eastAsia="宋体"/>
                <w:b w:val="0"/>
                <w:sz w:val="17"/>
              </w:rPr>
              <w:t>纯 Python 构建交互式 Web 应用</w:t>
            </w:r>
          </w:p>
        </w:tc>
      </w:tr>
      <w:tr w14:paraId="331D1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5DF840EA">
            <w:pPr>
              <w:spacing w:before="0" w:after="0" w:line="276" w:lineRule="auto"/>
              <w:jc w:val="center"/>
            </w:pPr>
            <w:r>
              <w:rPr>
                <w:rFonts w:ascii="宋体" w:hAnsi="宋体" w:eastAsia="宋体"/>
                <w:b w:val="0"/>
                <w:sz w:val="17"/>
              </w:rPr>
              <w:t>物理计算</w:t>
            </w:r>
          </w:p>
        </w:tc>
        <w:tc>
          <w:tcPr>
            <w:tcW w:w="2878" w:type="dxa"/>
            <w:vAlign w:val="center"/>
          </w:tcPr>
          <w:p w14:paraId="6A099477">
            <w:pPr>
              <w:spacing w:before="0" w:after="0" w:line="276" w:lineRule="auto"/>
              <w:jc w:val="center"/>
            </w:pPr>
            <w:r>
              <w:rPr>
                <w:rFonts w:ascii="宋体" w:hAnsi="宋体" w:eastAsia="宋体"/>
                <w:b w:val="0"/>
                <w:sz w:val="17"/>
              </w:rPr>
              <w:t>NumPy + SciPy</w:t>
            </w:r>
          </w:p>
        </w:tc>
        <w:tc>
          <w:tcPr>
            <w:tcW w:w="2878" w:type="dxa"/>
            <w:vAlign w:val="center"/>
          </w:tcPr>
          <w:p w14:paraId="4A784B6B">
            <w:pPr>
              <w:spacing w:before="0" w:after="0" w:line="276" w:lineRule="auto"/>
              <w:jc w:val="center"/>
            </w:pPr>
            <w:r>
              <w:rPr>
                <w:rFonts w:ascii="宋体" w:hAnsi="宋体" w:eastAsia="宋体"/>
                <w:b w:val="0"/>
                <w:sz w:val="17"/>
              </w:rPr>
              <w:t>高效的数值计算和插值</w:t>
            </w:r>
          </w:p>
        </w:tc>
      </w:tr>
      <w:tr w14:paraId="3CF01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251538E">
            <w:pPr>
              <w:spacing w:before="0" w:after="0" w:line="276" w:lineRule="auto"/>
              <w:jc w:val="center"/>
            </w:pPr>
            <w:r>
              <w:rPr>
                <w:rFonts w:ascii="宋体" w:hAnsi="宋体" w:eastAsia="宋体"/>
                <w:b w:val="0"/>
                <w:sz w:val="17"/>
              </w:rPr>
              <w:t>大模型</w:t>
            </w:r>
          </w:p>
        </w:tc>
        <w:tc>
          <w:tcPr>
            <w:tcW w:w="2878" w:type="dxa"/>
            <w:vAlign w:val="center"/>
          </w:tcPr>
          <w:p w14:paraId="24094226">
            <w:pPr>
              <w:spacing w:before="0" w:after="0" w:line="276" w:lineRule="auto"/>
              <w:jc w:val="center"/>
            </w:pPr>
            <w:r>
              <w:rPr>
                <w:rFonts w:ascii="宋体" w:hAnsi="宋体" w:eastAsia="宋体"/>
                <w:b w:val="0"/>
                <w:sz w:val="17"/>
              </w:rPr>
              <w:t>DeepSeek API</w:t>
            </w:r>
          </w:p>
        </w:tc>
        <w:tc>
          <w:tcPr>
            <w:tcW w:w="2878" w:type="dxa"/>
            <w:vAlign w:val="center"/>
          </w:tcPr>
          <w:p w14:paraId="67FD3A8A">
            <w:pPr>
              <w:spacing w:before="0" w:after="0" w:line="276" w:lineRule="auto"/>
              <w:jc w:val="center"/>
            </w:pPr>
            <w:r>
              <w:rPr>
                <w:rFonts w:ascii="宋体" w:hAnsi="宋体" w:eastAsia="宋体"/>
                <w:b w:val="0"/>
                <w:sz w:val="17"/>
              </w:rPr>
              <w:t>国产大模型，性价比高，中文能力强</w:t>
            </w:r>
          </w:p>
        </w:tc>
      </w:tr>
      <w:tr w14:paraId="1FE52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CE06F82">
            <w:pPr>
              <w:spacing w:before="0" w:after="0" w:line="276" w:lineRule="auto"/>
              <w:jc w:val="center"/>
            </w:pPr>
            <w:r>
              <w:rPr>
                <w:rFonts w:ascii="宋体" w:hAnsi="宋体" w:eastAsia="宋体"/>
                <w:b w:val="0"/>
                <w:sz w:val="17"/>
              </w:rPr>
              <w:t>部署平台</w:t>
            </w:r>
          </w:p>
        </w:tc>
        <w:tc>
          <w:tcPr>
            <w:tcW w:w="2878" w:type="dxa"/>
            <w:vAlign w:val="center"/>
          </w:tcPr>
          <w:p w14:paraId="5220B627">
            <w:pPr>
              <w:spacing w:before="0" w:after="0" w:line="276" w:lineRule="auto"/>
              <w:jc w:val="center"/>
            </w:pPr>
            <w:r>
              <w:rPr>
                <w:rFonts w:ascii="宋体" w:hAnsi="宋体" w:eastAsia="宋体"/>
                <w:b w:val="0"/>
                <w:sz w:val="17"/>
              </w:rPr>
              <w:t>Streamlit Cloud + 本地</w:t>
            </w:r>
          </w:p>
        </w:tc>
        <w:tc>
          <w:tcPr>
            <w:tcW w:w="2878" w:type="dxa"/>
            <w:vAlign w:val="center"/>
          </w:tcPr>
          <w:p w14:paraId="5811EE58">
            <w:pPr>
              <w:spacing w:before="0" w:after="0" w:line="276" w:lineRule="auto"/>
              <w:jc w:val="center"/>
            </w:pPr>
            <w:r>
              <w:rPr>
                <w:rFonts w:ascii="宋体" w:hAnsi="宋体" w:eastAsia="宋体"/>
                <w:b w:val="0"/>
                <w:sz w:val="17"/>
              </w:rPr>
              <w:t>免费托管，与 GitHub 无缝集成</w:t>
            </w:r>
          </w:p>
        </w:tc>
      </w:tr>
    </w:tbl>
    <w:p w14:paraId="605DDA3F"/>
    <w:p w14:paraId="03B887B6"/>
    <w:p w14:paraId="23FB136F">
      <w:pPr>
        <w:pStyle w:val="4"/>
        <w:jc w:val="left"/>
      </w:pPr>
      <w:r>
        <w:rPr>
          <w:rFonts w:ascii="黑体" w:hAnsi="黑体" w:eastAsia="黑体"/>
        </w:rPr>
        <w:t>2.3 模块划分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F2BF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78" w:type="dxa"/>
            <w:shd w:val="clear" w:color="auto" w:fill="D9EAF7"/>
            <w:vAlign w:val="center"/>
          </w:tcPr>
          <w:p w14:paraId="3960F720">
            <w:pPr>
              <w:spacing w:before="0" w:after="0" w:line="276" w:lineRule="auto"/>
              <w:jc w:val="center"/>
            </w:pPr>
            <w:r>
              <w:rPr>
                <w:rFonts w:ascii="宋体" w:hAnsi="宋体" w:eastAsia="宋体"/>
                <w:b/>
                <w:color w:val="1F4E79"/>
                <w:sz w:val="18"/>
              </w:rPr>
              <w:t>模块</w:t>
            </w:r>
          </w:p>
        </w:tc>
        <w:tc>
          <w:tcPr>
            <w:tcW w:w="2878" w:type="dxa"/>
            <w:shd w:val="clear" w:color="auto" w:fill="D9EAF7"/>
            <w:vAlign w:val="center"/>
          </w:tcPr>
          <w:p w14:paraId="23684E9E">
            <w:pPr>
              <w:spacing w:before="0" w:after="0" w:line="276" w:lineRule="auto"/>
              <w:jc w:val="center"/>
            </w:pPr>
            <w:r>
              <w:rPr>
                <w:rFonts w:ascii="宋体" w:hAnsi="宋体" w:eastAsia="宋体"/>
                <w:b/>
                <w:color w:val="1F4E79"/>
                <w:sz w:val="18"/>
              </w:rPr>
              <w:t>功能</w:t>
            </w:r>
          </w:p>
        </w:tc>
        <w:tc>
          <w:tcPr>
            <w:tcW w:w="2878" w:type="dxa"/>
            <w:shd w:val="clear" w:color="auto" w:fill="D9EAF7"/>
            <w:vAlign w:val="center"/>
          </w:tcPr>
          <w:p w14:paraId="45CD2085">
            <w:pPr>
              <w:spacing w:before="0" w:after="0" w:line="276" w:lineRule="auto"/>
              <w:jc w:val="center"/>
            </w:pPr>
            <w:r>
              <w:rPr>
                <w:rFonts w:ascii="宋体" w:hAnsi="宋体" w:eastAsia="宋体"/>
                <w:b/>
                <w:color w:val="1F4E79"/>
                <w:sz w:val="18"/>
              </w:rPr>
              <w:t>负责人</w:t>
            </w:r>
          </w:p>
        </w:tc>
      </w:tr>
      <w:tr w14:paraId="47FF9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0BF678B">
            <w:pPr>
              <w:spacing w:before="0" w:after="0" w:line="276" w:lineRule="auto"/>
              <w:jc w:val="center"/>
            </w:pPr>
            <w:r>
              <w:rPr>
                <w:rFonts w:ascii="宋体" w:hAnsi="宋体" w:eastAsia="宋体"/>
                <w:b w:val="0"/>
                <w:sz w:val="17"/>
              </w:rPr>
              <w:t>数据生成</w:t>
            </w:r>
          </w:p>
        </w:tc>
        <w:tc>
          <w:tcPr>
            <w:tcW w:w="2878" w:type="dxa"/>
            <w:vAlign w:val="center"/>
          </w:tcPr>
          <w:p w14:paraId="4080F9A5">
            <w:pPr>
              <w:spacing w:before="0" w:after="0" w:line="276" w:lineRule="auto"/>
              <w:jc w:val="center"/>
            </w:pPr>
            <w:r>
              <w:rPr>
                <w:rFonts w:ascii="宋体" w:hAnsi="宋体" w:eastAsia="宋体"/>
                <w:b w:val="0"/>
                <w:sz w:val="17"/>
              </w:rPr>
              <w:t>物理模型批量计算光谱，生成训练数据</w:t>
            </w:r>
          </w:p>
        </w:tc>
        <w:tc>
          <w:tcPr>
            <w:tcW w:w="2878" w:type="dxa"/>
            <w:vAlign w:val="center"/>
          </w:tcPr>
          <w:p w14:paraId="2277DF50">
            <w:pPr>
              <w:spacing w:before="0" w:after="0" w:line="276" w:lineRule="auto"/>
              <w:jc w:val="center"/>
            </w:pPr>
            <w:r>
              <w:rPr>
                <w:rFonts w:ascii="宋体" w:hAnsi="宋体" w:eastAsia="宋体"/>
                <w:b w:val="0"/>
                <w:sz w:val="17"/>
              </w:rPr>
              <w:t>侯琢</w:t>
            </w:r>
          </w:p>
        </w:tc>
      </w:tr>
      <w:tr w14:paraId="51EEE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7EAFE55">
            <w:pPr>
              <w:spacing w:before="0" w:after="0" w:line="276" w:lineRule="auto"/>
              <w:jc w:val="center"/>
            </w:pPr>
            <w:r>
              <w:rPr>
                <w:rFonts w:ascii="宋体" w:hAnsi="宋体" w:eastAsia="宋体"/>
                <w:b w:val="0"/>
                <w:sz w:val="17"/>
              </w:rPr>
              <w:t>模型训练</w:t>
            </w:r>
          </w:p>
        </w:tc>
        <w:tc>
          <w:tcPr>
            <w:tcW w:w="2878" w:type="dxa"/>
            <w:vAlign w:val="center"/>
          </w:tcPr>
          <w:p w14:paraId="2C2F0009">
            <w:pPr>
              <w:spacing w:before="0" w:after="0" w:line="276" w:lineRule="auto"/>
              <w:jc w:val="center"/>
            </w:pPr>
            <w:r>
              <w:rPr>
                <w:rFonts w:ascii="宋体" w:hAnsi="宋体" w:eastAsia="宋体"/>
                <w:b w:val="0"/>
                <w:sz w:val="17"/>
              </w:rPr>
              <w:t>MLP 神经网络训练与超参调优</w:t>
            </w:r>
          </w:p>
        </w:tc>
        <w:tc>
          <w:tcPr>
            <w:tcW w:w="2878" w:type="dxa"/>
            <w:vAlign w:val="center"/>
          </w:tcPr>
          <w:p w14:paraId="557C6241">
            <w:pPr>
              <w:spacing w:before="0" w:after="0" w:line="276" w:lineRule="auto"/>
              <w:jc w:val="center"/>
            </w:pPr>
            <w:r>
              <w:rPr>
                <w:rFonts w:ascii="宋体" w:hAnsi="宋体" w:eastAsia="宋体"/>
                <w:b w:val="0"/>
                <w:sz w:val="17"/>
              </w:rPr>
              <w:t>侯琢</w:t>
            </w:r>
          </w:p>
        </w:tc>
      </w:tr>
      <w:tr w14:paraId="0BD87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E84094F">
            <w:pPr>
              <w:spacing w:before="0" w:after="0" w:line="276" w:lineRule="auto"/>
              <w:jc w:val="center"/>
            </w:pPr>
            <w:r>
              <w:rPr>
                <w:rFonts w:ascii="宋体" w:hAnsi="宋体" w:eastAsia="宋体"/>
                <w:b w:val="0"/>
                <w:sz w:val="17"/>
              </w:rPr>
              <w:t>模型推理</w:t>
            </w:r>
          </w:p>
        </w:tc>
        <w:tc>
          <w:tcPr>
            <w:tcW w:w="2878" w:type="dxa"/>
            <w:vAlign w:val="center"/>
          </w:tcPr>
          <w:p w14:paraId="7F1B8778">
            <w:pPr>
              <w:spacing w:before="0" w:after="0" w:line="276" w:lineRule="auto"/>
              <w:jc w:val="center"/>
            </w:pPr>
            <w:r>
              <w:rPr>
                <w:rFonts w:ascii="宋体" w:hAnsi="宋体" w:eastAsia="宋体"/>
                <w:b w:val="0"/>
                <w:sz w:val="17"/>
              </w:rPr>
              <w:t>ONNX 模型加载与快速前向推理</w:t>
            </w:r>
          </w:p>
        </w:tc>
        <w:tc>
          <w:tcPr>
            <w:tcW w:w="2878" w:type="dxa"/>
            <w:vAlign w:val="center"/>
          </w:tcPr>
          <w:p w14:paraId="6CD3BAD4">
            <w:pPr>
              <w:spacing w:before="0" w:after="0" w:line="276" w:lineRule="auto"/>
              <w:jc w:val="center"/>
            </w:pPr>
            <w:r>
              <w:rPr>
                <w:rFonts w:ascii="宋体" w:hAnsi="宋体" w:eastAsia="宋体"/>
                <w:b w:val="0"/>
                <w:sz w:val="17"/>
              </w:rPr>
              <w:t>侯琢</w:t>
            </w:r>
          </w:p>
        </w:tc>
      </w:tr>
      <w:tr w14:paraId="27CF1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4CD9E404">
            <w:pPr>
              <w:spacing w:before="0" w:after="0" w:line="276" w:lineRule="auto"/>
              <w:jc w:val="center"/>
            </w:pPr>
            <w:r>
              <w:rPr>
                <w:rFonts w:ascii="宋体" w:hAnsi="宋体" w:eastAsia="宋体"/>
                <w:b w:val="0"/>
                <w:sz w:val="17"/>
              </w:rPr>
              <w:t>物理引擎</w:t>
            </w:r>
          </w:p>
        </w:tc>
        <w:tc>
          <w:tcPr>
            <w:tcW w:w="2878" w:type="dxa"/>
            <w:vAlign w:val="center"/>
          </w:tcPr>
          <w:p w14:paraId="663D3F8E">
            <w:pPr>
              <w:spacing w:before="0" w:after="0" w:line="276" w:lineRule="auto"/>
              <w:jc w:val="center"/>
            </w:pPr>
            <w:r>
              <w:rPr>
                <w:rFonts w:ascii="宋体" w:hAnsi="宋体" w:eastAsia="宋体"/>
                <w:b w:val="0"/>
                <w:sz w:val="17"/>
              </w:rPr>
              <w:t>Lorentzian/Fano 共振 &amp; FP 腔光谱建模</w:t>
            </w:r>
          </w:p>
        </w:tc>
        <w:tc>
          <w:tcPr>
            <w:tcW w:w="2878" w:type="dxa"/>
            <w:vAlign w:val="center"/>
          </w:tcPr>
          <w:p w14:paraId="1120C784">
            <w:pPr>
              <w:spacing w:before="0" w:after="0" w:line="276" w:lineRule="auto"/>
              <w:jc w:val="center"/>
            </w:pPr>
            <w:r>
              <w:rPr>
                <w:rFonts w:ascii="宋体" w:hAnsi="宋体" w:eastAsia="宋体"/>
                <w:b w:val="0"/>
                <w:sz w:val="17"/>
              </w:rPr>
              <w:t>谢家珞</w:t>
            </w:r>
          </w:p>
        </w:tc>
      </w:tr>
      <w:tr w14:paraId="5F5AD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4B10CC1E">
            <w:pPr>
              <w:spacing w:before="0" w:after="0" w:line="276" w:lineRule="auto"/>
              <w:jc w:val="center"/>
            </w:pPr>
            <w:r>
              <w:rPr>
                <w:rFonts w:ascii="宋体" w:hAnsi="宋体" w:eastAsia="宋体"/>
                <w:b w:val="0"/>
                <w:sz w:val="17"/>
              </w:rPr>
              <w:t>逆设计</w:t>
            </w:r>
          </w:p>
        </w:tc>
        <w:tc>
          <w:tcPr>
            <w:tcW w:w="2878" w:type="dxa"/>
            <w:vAlign w:val="center"/>
          </w:tcPr>
          <w:p w14:paraId="3C193DF6">
            <w:pPr>
              <w:spacing w:before="0" w:after="0" w:line="276" w:lineRule="auto"/>
              <w:jc w:val="center"/>
            </w:pPr>
            <w:r>
              <w:rPr>
                <w:rFonts w:ascii="宋体" w:hAnsi="宋体" w:eastAsia="宋体"/>
                <w:b w:val="0"/>
                <w:sz w:val="17"/>
              </w:rPr>
              <w:t>网格搜索 &amp; 梯度优化逆设计</w:t>
            </w:r>
          </w:p>
        </w:tc>
        <w:tc>
          <w:tcPr>
            <w:tcW w:w="2878" w:type="dxa"/>
            <w:vAlign w:val="center"/>
          </w:tcPr>
          <w:p w14:paraId="6712A14F">
            <w:pPr>
              <w:spacing w:before="0" w:after="0" w:line="276" w:lineRule="auto"/>
              <w:jc w:val="center"/>
            </w:pPr>
            <w:r>
              <w:rPr>
                <w:rFonts w:ascii="宋体" w:hAnsi="宋体" w:eastAsia="宋体"/>
                <w:b w:val="0"/>
                <w:sz w:val="17"/>
              </w:rPr>
              <w:t>谢家珞</w:t>
            </w:r>
          </w:p>
        </w:tc>
      </w:tr>
      <w:tr w14:paraId="0F6C5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67E69E0">
            <w:pPr>
              <w:spacing w:before="0" w:after="0" w:line="276" w:lineRule="auto"/>
              <w:jc w:val="center"/>
            </w:pPr>
            <w:r>
              <w:rPr>
                <w:rFonts w:ascii="宋体" w:hAnsi="宋体" w:eastAsia="宋体"/>
                <w:b w:val="0"/>
                <w:sz w:val="17"/>
              </w:rPr>
              <w:t>Web 前端</w:t>
            </w:r>
          </w:p>
        </w:tc>
        <w:tc>
          <w:tcPr>
            <w:tcW w:w="2878" w:type="dxa"/>
            <w:vAlign w:val="center"/>
          </w:tcPr>
          <w:p w14:paraId="3E0B463F">
            <w:pPr>
              <w:spacing w:before="0" w:after="0" w:line="276" w:lineRule="auto"/>
              <w:jc w:val="center"/>
            </w:pPr>
            <w:r>
              <w:rPr>
                <w:rFonts w:ascii="宋体" w:hAnsi="宋体" w:eastAsia="宋体"/>
                <w:b w:val="0"/>
                <w:sz w:val="17"/>
              </w:rPr>
              <w:t>Streamlit 界面 &amp; 交互逻辑</w:t>
            </w:r>
          </w:p>
        </w:tc>
        <w:tc>
          <w:tcPr>
            <w:tcW w:w="2878" w:type="dxa"/>
            <w:vAlign w:val="center"/>
          </w:tcPr>
          <w:p w14:paraId="54C280C9">
            <w:pPr>
              <w:spacing w:before="0" w:after="0" w:line="276" w:lineRule="auto"/>
              <w:jc w:val="center"/>
            </w:pPr>
            <w:r>
              <w:rPr>
                <w:rFonts w:ascii="宋体" w:hAnsi="宋体" w:eastAsia="宋体"/>
                <w:b w:val="0"/>
                <w:sz w:val="17"/>
              </w:rPr>
              <w:t>乔安琪</w:t>
            </w:r>
          </w:p>
        </w:tc>
      </w:tr>
      <w:tr w14:paraId="7A244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E523349">
            <w:pPr>
              <w:spacing w:before="0" w:after="0" w:line="276" w:lineRule="auto"/>
              <w:jc w:val="center"/>
            </w:pPr>
            <w:r>
              <w:rPr>
                <w:rFonts w:ascii="宋体" w:hAnsi="宋体" w:eastAsia="宋体"/>
                <w:b w:val="0"/>
                <w:sz w:val="17"/>
              </w:rPr>
              <w:t>LLM 模块</w:t>
            </w:r>
          </w:p>
        </w:tc>
        <w:tc>
          <w:tcPr>
            <w:tcW w:w="2878" w:type="dxa"/>
            <w:vAlign w:val="center"/>
          </w:tcPr>
          <w:p w14:paraId="325F4542">
            <w:pPr>
              <w:spacing w:before="0" w:after="0" w:line="276" w:lineRule="auto"/>
              <w:jc w:val="center"/>
            </w:pPr>
            <w:r>
              <w:rPr>
                <w:rFonts w:ascii="宋体" w:hAnsi="宋体" w:eastAsia="宋体"/>
                <w:b w:val="0"/>
                <w:sz w:val="17"/>
              </w:rPr>
              <w:t>DeepSeek API 集成 &amp; 提示词工程</w:t>
            </w:r>
          </w:p>
        </w:tc>
        <w:tc>
          <w:tcPr>
            <w:tcW w:w="2878" w:type="dxa"/>
            <w:vAlign w:val="center"/>
          </w:tcPr>
          <w:p w14:paraId="251953DC">
            <w:pPr>
              <w:spacing w:before="0" w:after="0" w:line="276" w:lineRule="auto"/>
              <w:jc w:val="center"/>
            </w:pPr>
            <w:r>
              <w:rPr>
                <w:rFonts w:ascii="宋体" w:hAnsi="宋体" w:eastAsia="宋体"/>
                <w:b w:val="0"/>
                <w:sz w:val="17"/>
              </w:rPr>
              <w:t>乔安琪</w:t>
            </w:r>
          </w:p>
        </w:tc>
      </w:tr>
    </w:tbl>
    <w:p w14:paraId="62FF4D6A"/>
    <w:p w14:paraId="314DFC6E"/>
    <w:p w14:paraId="3E2CF6A5">
      <w:pPr>
        <w:pStyle w:val="3"/>
        <w:jc w:val="left"/>
        <w:rPr>
          <w:sz w:val="40"/>
          <w:szCs w:val="40"/>
        </w:rPr>
      </w:pPr>
      <w:r>
        <w:rPr>
          <w:rFonts w:ascii="黑体" w:hAnsi="黑体" w:eastAsia="黑体"/>
          <w:sz w:val="40"/>
          <w:szCs w:val="40"/>
        </w:rPr>
        <w:t>三、详细实现过程</w:t>
      </w:r>
    </w:p>
    <w:p w14:paraId="4D5A0BD8">
      <w:pPr>
        <w:pStyle w:val="4"/>
        <w:jc w:val="left"/>
      </w:pPr>
      <w:r>
        <w:rPr>
          <w:rFonts w:ascii="黑体" w:hAnsi="黑体" w:eastAsia="黑体"/>
        </w:rPr>
        <w:t>3.1 数据模块</w:t>
      </w:r>
    </w:p>
    <w:p w14:paraId="696613B6">
      <w:pPr>
        <w:spacing w:line="360" w:lineRule="auto"/>
        <w:ind w:firstLine="420"/>
        <w:jc w:val="both"/>
      </w:pPr>
      <w:r>
        <w:rPr>
          <w:rFonts w:ascii="宋体" w:hAnsi="宋体" w:eastAsia="宋体"/>
          <w:b w:val="0"/>
          <w:sz w:val="21"/>
        </w:rPr>
        <w:t>训练数据集由物理模型批量生成。单柱模型使用 Lorentzian 共振公式在参数空间（D: 50-350nm, H: 80-600nm, P: 200-600nm）内均匀采样，每个样本计算 81 点反射光谱（380-780nm, 步长 5nm），再转换为 CIE XYZ 三刺激值。双柱模型使用双 Lorentzian ED+MD 共振叠加，参数空间扩展到 D1, H1, D2, H2 四个维度。v8 版本进一步加入衬底（SiO₂/Si₃N₄/Air）和多种材料（TiO₂/a-Si）的折射率信息。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596"/>
        <w:gridCol w:w="2158"/>
      </w:tblGrid>
      <w:tr w14:paraId="5B7A0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58" w:type="dxa"/>
            <w:shd w:val="clear" w:color="auto" w:fill="D9EAF7"/>
            <w:vAlign w:val="center"/>
          </w:tcPr>
          <w:p w14:paraId="389D41CE">
            <w:pPr>
              <w:spacing w:before="0" w:after="0" w:line="276" w:lineRule="auto"/>
              <w:jc w:val="center"/>
            </w:pPr>
            <w:r>
              <w:rPr>
                <w:rFonts w:ascii="宋体" w:hAnsi="宋体" w:eastAsia="宋体"/>
                <w:b/>
                <w:color w:val="1F4E79"/>
                <w:sz w:val="18"/>
              </w:rPr>
              <w:t>数据集</w:t>
            </w:r>
          </w:p>
        </w:tc>
        <w:tc>
          <w:tcPr>
            <w:tcW w:w="2158" w:type="dxa"/>
            <w:shd w:val="clear" w:color="auto" w:fill="D9EAF7"/>
            <w:vAlign w:val="center"/>
          </w:tcPr>
          <w:p w14:paraId="31DD579D">
            <w:pPr>
              <w:spacing w:before="0" w:after="0" w:line="276" w:lineRule="auto"/>
              <w:jc w:val="center"/>
            </w:pPr>
            <w:r>
              <w:rPr>
                <w:rFonts w:ascii="宋体" w:hAnsi="宋体" w:eastAsia="宋体"/>
                <w:b/>
                <w:color w:val="1F4E79"/>
                <w:sz w:val="18"/>
              </w:rPr>
              <w:t>样本量</w:t>
            </w:r>
          </w:p>
        </w:tc>
        <w:tc>
          <w:tcPr>
            <w:tcW w:w="2158" w:type="dxa"/>
            <w:shd w:val="clear" w:color="auto" w:fill="D9EAF7"/>
            <w:vAlign w:val="center"/>
          </w:tcPr>
          <w:p w14:paraId="50BC5C30">
            <w:pPr>
              <w:spacing w:before="0" w:after="0" w:line="276" w:lineRule="auto"/>
              <w:jc w:val="center"/>
            </w:pPr>
            <w:r>
              <w:rPr>
                <w:rFonts w:ascii="宋体" w:hAnsi="宋体" w:eastAsia="宋体"/>
                <w:b/>
                <w:color w:val="1F4E79"/>
                <w:sz w:val="18"/>
              </w:rPr>
              <w:t>输入维度</w:t>
            </w:r>
          </w:p>
        </w:tc>
        <w:tc>
          <w:tcPr>
            <w:tcW w:w="2158" w:type="dxa"/>
            <w:shd w:val="clear" w:color="auto" w:fill="D9EAF7"/>
            <w:vAlign w:val="center"/>
          </w:tcPr>
          <w:p w14:paraId="7C418EB4">
            <w:pPr>
              <w:spacing w:before="0" w:after="0" w:line="276" w:lineRule="auto"/>
              <w:jc w:val="center"/>
            </w:pPr>
            <w:r>
              <w:rPr>
                <w:rFonts w:ascii="宋体" w:hAnsi="宋体" w:eastAsia="宋体"/>
                <w:b/>
                <w:color w:val="1F4E79"/>
                <w:sz w:val="18"/>
              </w:rPr>
              <w:t>用途</w:t>
            </w:r>
          </w:p>
        </w:tc>
      </w:tr>
      <w:tr w14:paraId="0DE4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vAlign w:val="center"/>
          </w:tcPr>
          <w:p w14:paraId="59E07B89">
            <w:pPr>
              <w:spacing w:before="0" w:after="0" w:line="276" w:lineRule="auto"/>
              <w:jc w:val="center"/>
            </w:pPr>
            <w:r>
              <w:rPr>
                <w:rFonts w:ascii="宋体" w:hAnsi="宋体" w:eastAsia="宋体"/>
                <w:b w:val="0"/>
                <w:sz w:val="17"/>
              </w:rPr>
              <w:t>30k_v3.pkl</w:t>
            </w:r>
          </w:p>
        </w:tc>
        <w:tc>
          <w:tcPr>
            <w:tcW w:w="2158" w:type="dxa"/>
            <w:vAlign w:val="center"/>
          </w:tcPr>
          <w:p w14:paraId="0B561322">
            <w:pPr>
              <w:spacing w:before="0" w:after="0" w:line="276" w:lineRule="auto"/>
              <w:jc w:val="center"/>
            </w:pPr>
            <w:r>
              <w:rPr>
                <w:rFonts w:ascii="宋体" w:hAnsi="宋体" w:eastAsia="宋体"/>
                <w:b w:val="0"/>
                <w:sz w:val="17"/>
              </w:rPr>
              <w:t>30,000</w:t>
            </w:r>
          </w:p>
        </w:tc>
        <w:tc>
          <w:tcPr>
            <w:tcW w:w="2158" w:type="dxa"/>
            <w:vAlign w:val="center"/>
          </w:tcPr>
          <w:p w14:paraId="1B6FA34C">
            <w:pPr>
              <w:spacing w:before="0" w:after="0" w:line="276" w:lineRule="auto"/>
              <w:jc w:val="center"/>
            </w:pPr>
            <w:r>
              <w:rPr>
                <w:rFonts w:ascii="宋体" w:hAnsi="宋体" w:eastAsia="宋体"/>
                <w:b w:val="0"/>
                <w:sz w:val="17"/>
              </w:rPr>
              <w:t>D,H,P</w:t>
            </w:r>
          </w:p>
        </w:tc>
        <w:tc>
          <w:tcPr>
            <w:tcW w:w="2158" w:type="dxa"/>
            <w:vAlign w:val="center"/>
          </w:tcPr>
          <w:p w14:paraId="26A629AE">
            <w:pPr>
              <w:spacing w:before="0" w:after="0" w:line="276" w:lineRule="auto"/>
              <w:jc w:val="center"/>
            </w:pPr>
            <w:r>
              <w:rPr>
                <w:rFonts w:ascii="宋体" w:hAnsi="宋体" w:eastAsia="宋体"/>
                <w:b w:val="0"/>
                <w:sz w:val="17"/>
              </w:rPr>
              <w:t>早期单柱 MLP</w:t>
            </w:r>
          </w:p>
        </w:tc>
      </w:tr>
      <w:tr w14:paraId="708EC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vAlign w:val="center"/>
          </w:tcPr>
          <w:p w14:paraId="1802261D">
            <w:pPr>
              <w:spacing w:before="0" w:after="0" w:line="276" w:lineRule="auto"/>
              <w:jc w:val="center"/>
            </w:pPr>
            <w:r>
              <w:rPr>
                <w:rFonts w:ascii="宋体" w:hAnsi="宋体" w:eastAsia="宋体"/>
                <w:b w:val="0"/>
                <w:sz w:val="17"/>
              </w:rPr>
              <w:t>200k_v6_fano.pkl</w:t>
            </w:r>
          </w:p>
        </w:tc>
        <w:tc>
          <w:tcPr>
            <w:tcW w:w="2158" w:type="dxa"/>
            <w:vAlign w:val="center"/>
          </w:tcPr>
          <w:p w14:paraId="66538517">
            <w:pPr>
              <w:spacing w:before="0" w:after="0" w:line="276" w:lineRule="auto"/>
              <w:jc w:val="center"/>
            </w:pPr>
            <w:r>
              <w:rPr>
                <w:rFonts w:ascii="宋体" w:hAnsi="宋体" w:eastAsia="宋体"/>
                <w:b w:val="0"/>
                <w:sz w:val="17"/>
              </w:rPr>
              <w:t>200,000</w:t>
            </w:r>
          </w:p>
        </w:tc>
        <w:tc>
          <w:tcPr>
            <w:tcW w:w="2158" w:type="dxa"/>
            <w:vAlign w:val="center"/>
          </w:tcPr>
          <w:p w14:paraId="34D0018E">
            <w:pPr>
              <w:spacing w:before="0" w:after="0" w:line="276" w:lineRule="auto"/>
              <w:jc w:val="center"/>
            </w:pPr>
            <w:r>
              <w:rPr>
                <w:rFonts w:ascii="宋体" w:hAnsi="宋体" w:eastAsia="宋体"/>
                <w:b w:val="0"/>
                <w:sz w:val="17"/>
              </w:rPr>
              <w:t>D,H,P,θ,pol</w:t>
            </w:r>
          </w:p>
        </w:tc>
        <w:tc>
          <w:tcPr>
            <w:tcW w:w="2158" w:type="dxa"/>
            <w:vAlign w:val="center"/>
          </w:tcPr>
          <w:p w14:paraId="79BB1EA3">
            <w:pPr>
              <w:spacing w:before="0" w:after="0" w:line="276" w:lineRule="auto"/>
              <w:jc w:val="center"/>
            </w:pPr>
            <w:r>
              <w:rPr>
                <w:rFonts w:ascii="宋体" w:hAnsi="宋体" w:eastAsia="宋体"/>
                <w:b w:val="0"/>
                <w:sz w:val="17"/>
              </w:rPr>
              <w:t>Fano共振增强版</w:t>
            </w:r>
          </w:p>
        </w:tc>
      </w:tr>
      <w:tr w14:paraId="4DCB2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vAlign w:val="center"/>
          </w:tcPr>
          <w:p w14:paraId="768F476F">
            <w:pPr>
              <w:spacing w:before="0" w:after="0" w:line="276" w:lineRule="auto"/>
              <w:jc w:val="center"/>
            </w:pPr>
            <w:r>
              <w:rPr>
                <w:rFonts w:ascii="宋体" w:hAnsi="宋体" w:eastAsia="宋体"/>
                <w:b w:val="0"/>
                <w:sz w:val="17"/>
              </w:rPr>
              <w:t>200k_v7_multi.pkl</w:t>
            </w:r>
          </w:p>
        </w:tc>
        <w:tc>
          <w:tcPr>
            <w:tcW w:w="2158" w:type="dxa"/>
            <w:vAlign w:val="center"/>
          </w:tcPr>
          <w:p w14:paraId="13F510E3">
            <w:pPr>
              <w:spacing w:before="0" w:after="0" w:line="276" w:lineRule="auto"/>
              <w:jc w:val="center"/>
            </w:pPr>
            <w:r>
              <w:rPr>
                <w:rFonts w:ascii="宋体" w:hAnsi="宋体" w:eastAsia="宋体"/>
                <w:b w:val="0"/>
                <w:sz w:val="17"/>
              </w:rPr>
              <w:t>200,000</w:t>
            </w:r>
          </w:p>
        </w:tc>
        <w:tc>
          <w:tcPr>
            <w:tcW w:w="2158" w:type="dxa"/>
            <w:vAlign w:val="center"/>
          </w:tcPr>
          <w:p w14:paraId="1B0C0D5C">
            <w:pPr>
              <w:spacing w:before="0" w:after="0" w:line="276" w:lineRule="auto"/>
              <w:jc w:val="center"/>
            </w:pPr>
            <w:r>
              <w:rPr>
                <w:rFonts w:ascii="宋体" w:hAnsi="宋体" w:eastAsia="宋体"/>
                <w:b w:val="0"/>
                <w:sz w:val="17"/>
              </w:rPr>
              <w:t>D,H,P,θ,pol,mat</w:t>
            </w:r>
          </w:p>
        </w:tc>
        <w:tc>
          <w:tcPr>
            <w:tcW w:w="2158" w:type="dxa"/>
            <w:vAlign w:val="center"/>
          </w:tcPr>
          <w:p w14:paraId="7DA24FFB">
            <w:pPr>
              <w:spacing w:before="0" w:after="0" w:line="276" w:lineRule="auto"/>
              <w:jc w:val="center"/>
            </w:pPr>
            <w:r>
              <w:rPr>
                <w:rFonts w:ascii="宋体" w:hAnsi="宋体" w:eastAsia="宋体"/>
                <w:b w:val="0"/>
                <w:sz w:val="17"/>
              </w:rPr>
              <w:t>多材料版</w:t>
            </w:r>
          </w:p>
        </w:tc>
      </w:tr>
      <w:tr w14:paraId="429AC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vAlign w:val="center"/>
          </w:tcPr>
          <w:p w14:paraId="18B1E9D7">
            <w:pPr>
              <w:spacing w:before="0" w:after="0" w:line="276" w:lineRule="auto"/>
              <w:jc w:val="center"/>
            </w:pPr>
            <w:r>
              <w:rPr>
                <w:rFonts w:ascii="宋体" w:hAnsi="宋体" w:eastAsia="宋体"/>
                <w:b w:val="0"/>
                <w:sz w:val="17"/>
              </w:rPr>
              <w:t>dual_200k_v3_multi.pkl</w:t>
            </w:r>
          </w:p>
        </w:tc>
        <w:tc>
          <w:tcPr>
            <w:tcW w:w="2158" w:type="dxa"/>
            <w:vAlign w:val="center"/>
          </w:tcPr>
          <w:p w14:paraId="6E640907">
            <w:pPr>
              <w:spacing w:before="0" w:after="0" w:line="276" w:lineRule="auto"/>
              <w:jc w:val="center"/>
            </w:pPr>
            <w:r>
              <w:rPr>
                <w:rFonts w:ascii="宋体" w:hAnsi="宋体" w:eastAsia="宋体"/>
                <w:b w:val="0"/>
                <w:sz w:val="17"/>
              </w:rPr>
              <w:t>200,000</w:t>
            </w:r>
          </w:p>
        </w:tc>
        <w:tc>
          <w:tcPr>
            <w:tcW w:w="2158" w:type="dxa"/>
            <w:vAlign w:val="center"/>
          </w:tcPr>
          <w:p w14:paraId="2F085B60">
            <w:pPr>
              <w:spacing w:before="0" w:after="0" w:line="276" w:lineRule="auto"/>
              <w:jc w:val="center"/>
            </w:pPr>
            <w:r>
              <w:rPr>
                <w:rFonts w:ascii="宋体" w:hAnsi="宋体" w:eastAsia="宋体"/>
                <w:b w:val="0"/>
                <w:sz w:val="17"/>
              </w:rPr>
              <w:t>D1,H1,D2,H2,P,θ,pol,mat,sub</w:t>
            </w:r>
          </w:p>
        </w:tc>
        <w:tc>
          <w:tcPr>
            <w:tcW w:w="2158" w:type="dxa"/>
            <w:vAlign w:val="center"/>
          </w:tcPr>
          <w:p w14:paraId="74168E07">
            <w:pPr>
              <w:spacing w:before="0" w:after="0" w:line="276" w:lineRule="auto"/>
              <w:jc w:val="center"/>
            </w:pPr>
            <w:r>
              <w:rPr>
                <w:rFonts w:ascii="宋体" w:hAnsi="宋体" w:eastAsia="宋体"/>
                <w:b w:val="0"/>
                <w:sz w:val="17"/>
              </w:rPr>
              <w:t>双柱多材料衬底版</w:t>
            </w:r>
          </w:p>
        </w:tc>
      </w:tr>
    </w:tbl>
    <w:p w14:paraId="653B4D36"/>
    <w:p w14:paraId="494BADE3">
      <w:pPr>
        <w:pStyle w:val="4"/>
        <w:jc w:val="left"/>
      </w:pPr>
      <w:r>
        <w:rPr>
          <w:rFonts w:ascii="黑体" w:hAnsi="黑体" w:eastAsia="黑体"/>
        </w:rPr>
        <w:t>3.2 模型模块</w:t>
      </w:r>
    </w:p>
    <w:p w14:paraId="30DECDCA">
      <w:pPr>
        <w:spacing w:line="360" w:lineRule="auto"/>
        <w:ind w:firstLine="420"/>
        <w:jc w:val="both"/>
      </w:pPr>
      <w:r>
        <w:rPr>
          <w:rFonts w:ascii="宋体" w:hAnsi="宋体" w:eastAsia="宋体"/>
          <w:b w:val="0"/>
          <w:sz w:val="21"/>
        </w:rPr>
        <w:t>模型架构采用残差多层感知机（ResMLP）：</w:t>
      </w:r>
    </w:p>
    <w:p w14:paraId="73E69887">
      <w:pPr>
        <w:spacing w:line="324" w:lineRule="auto"/>
        <w:ind w:left="283" w:hanging="113"/>
      </w:pPr>
      <w:r>
        <w:rPr>
          <w:rFonts w:ascii="宋体" w:hAnsi="宋体" w:eastAsia="宋体"/>
          <w:b w:val="0"/>
          <w:sz w:val="21"/>
        </w:rPr>
        <w:t>• 输入层：7维（D, H, P, θ, pol_code, mat_code, sub_code），归一化到 [0,1]</w:t>
      </w:r>
      <w:r>
        <w:rPr>
          <w:rFonts w:ascii="宋体" w:hAnsi="宋体" w:eastAsia="宋体"/>
          <w:b w:val="0"/>
          <w:sz w:val="21"/>
        </w:rPr>
        <w:br w:type="textWrapping"/>
      </w:r>
      <w:r>
        <w:rPr>
          <w:rFonts w:ascii="宋体" w:hAnsi="宋体" w:eastAsia="宋体"/>
          <w:b w:val="0"/>
          <w:sz w:val="21"/>
        </w:rPr>
        <w:t>• 隐藏层：4个残差块，每块 256 个神经元</w:t>
      </w:r>
      <w:r>
        <w:rPr>
          <w:rFonts w:ascii="宋体" w:hAnsi="宋体" w:eastAsia="宋体"/>
          <w:b w:val="0"/>
          <w:sz w:val="21"/>
        </w:rPr>
        <w:br w:type="textWrapping"/>
      </w:r>
      <w:r>
        <w:rPr>
          <w:rFonts w:ascii="宋体" w:hAnsi="宋体" w:eastAsia="宋体"/>
          <w:b w:val="0"/>
          <w:sz w:val="21"/>
        </w:rPr>
        <w:t>• 残差连接：每块输入与输出直接相加，缓解梯度消失</w:t>
      </w:r>
      <w:r>
        <w:rPr>
          <w:rFonts w:ascii="宋体" w:hAnsi="宋体" w:eastAsia="宋体"/>
          <w:b w:val="0"/>
          <w:sz w:val="21"/>
        </w:rPr>
        <w:br w:type="textWrapping"/>
      </w:r>
      <w:r>
        <w:rPr>
          <w:rFonts w:ascii="宋体" w:hAnsi="宋体" w:eastAsia="宋体"/>
          <w:b w:val="0"/>
          <w:sz w:val="21"/>
        </w:rPr>
        <w:t>• 激活函数：GELU</w:t>
      </w:r>
      <w:r>
        <w:rPr>
          <w:rFonts w:ascii="宋体" w:hAnsi="宋体" w:eastAsia="宋体"/>
          <w:b w:val="0"/>
          <w:sz w:val="21"/>
        </w:rPr>
        <w:br w:type="textWrapping"/>
      </w:r>
      <w:r>
        <w:rPr>
          <w:rFonts w:ascii="宋体" w:hAnsi="宋体" w:eastAsia="宋体"/>
          <w:b w:val="0"/>
          <w:sz w:val="21"/>
        </w:rPr>
        <w:t>• 输出层：3维（CIE XYZ 三刺激值）</w:t>
      </w:r>
      <w:r>
        <w:rPr>
          <w:rFonts w:ascii="宋体" w:hAnsi="宋体" w:eastAsia="宋体"/>
          <w:b w:val="0"/>
          <w:sz w:val="21"/>
        </w:rPr>
        <w:br w:type="textWrapping"/>
      </w:r>
      <w:r>
        <w:rPr>
          <w:rFonts w:ascii="宋体" w:hAnsi="宋体" w:eastAsia="宋体"/>
          <w:b w:val="0"/>
          <w:sz w:val="21"/>
        </w:rPr>
        <w:t>• 损失函数：MSE（XYZ空间）+ ΔE2000 辅助损失</w:t>
      </w:r>
      <w:r>
        <w:rPr>
          <w:rFonts w:ascii="宋体" w:hAnsi="宋体" w:eastAsia="宋体"/>
          <w:b w:val="0"/>
          <w:sz w:val="21"/>
        </w:rPr>
        <w:br w:type="textWrapping"/>
      </w:r>
      <w:r>
        <w:rPr>
          <w:rFonts w:ascii="宋体" w:hAnsi="宋体" w:eastAsia="宋体"/>
          <w:b w:val="0"/>
          <w:sz w:val="21"/>
        </w:rPr>
        <w:t>• 优化器：AdamW，学习率 1e-3，余弦退火调度</w:t>
      </w:r>
      <w:r>
        <w:rPr>
          <w:rFonts w:ascii="宋体" w:hAnsi="宋体" w:eastAsia="宋体"/>
          <w:b w:val="0"/>
          <w:sz w:val="21"/>
        </w:rPr>
        <w:br w:type="textWrapping"/>
      </w:r>
      <w:r>
        <w:rPr>
          <w:rFonts w:ascii="宋体" w:hAnsi="宋体" w:eastAsia="宋体"/>
          <w:b w:val="0"/>
          <w:sz w:val="21"/>
        </w:rPr>
        <w:t>• 训练轮数：200-500 epochs</w:t>
      </w:r>
    </w:p>
    <w:p w14:paraId="7FD83527">
      <w:pPr>
        <w:spacing w:line="360" w:lineRule="auto"/>
        <w:ind w:firstLine="420"/>
        <w:jc w:val="both"/>
      </w:pPr>
      <w:r>
        <w:rPr>
          <w:rFonts w:ascii="宋体" w:hAnsi="宋体" w:eastAsia="宋体"/>
          <w:b w:val="0"/>
          <w:sz w:val="21"/>
        </w:rPr>
        <w:t>性能指标：在独立测试集上，ML 模型的 ΔE2000 平均色差为 2.8，R² = 0.96（XYZ各通道），推理延迟 &lt; 5ms（含 ONNX 加载和 Python 开销）。</w:t>
      </w:r>
    </w:p>
    <w:p w14:paraId="330E95A2">
      <w:pPr>
        <w:pStyle w:val="4"/>
        <w:jc w:val="left"/>
        <w:rPr>
          <w:rFonts w:ascii="黑体" w:hAnsi="黑体" w:eastAsia="黑体"/>
        </w:rPr>
      </w:pPr>
      <w:r>
        <w:rPr>
          <w:rFonts w:ascii="黑体" w:hAnsi="黑体" w:eastAsia="黑体"/>
        </w:rPr>
        <w:t>3.3 大模型模块</w:t>
      </w:r>
    </w:p>
    <w:p w14:paraId="078ABCB3"/>
    <w:p w14:paraId="171F93BF">
      <w:pPr>
        <w:spacing w:line="360" w:lineRule="auto"/>
        <w:ind w:firstLine="420"/>
        <w:jc w:val="both"/>
      </w:pPr>
      <w:r>
        <w:rPr>
          <w:rFonts w:ascii="宋体" w:hAnsi="宋体" w:eastAsia="宋体"/>
          <w:b w:val="0"/>
          <w:sz w:val="21"/>
        </w:rPr>
        <w:t>本系统接入 DeepSeek Chat API，实现了两个核心 LLM 功能：</w:t>
      </w:r>
    </w:p>
    <w:p w14:paraId="0C3A04D2">
      <w:pPr>
        <w:spacing w:line="324" w:lineRule="auto"/>
        <w:ind w:left="283" w:firstLine="0"/>
      </w:pPr>
      <w:r>
        <w:rPr>
          <w:rFonts w:ascii="宋体" w:hAnsi="宋体" w:eastAsia="宋体"/>
          <w:b w:val="0"/>
          <w:sz w:val="21"/>
        </w:rPr>
        <w:t>（1）AI 色彩分析：将当前纳米柱参数和颜色结果发送给大模型，模型从纳米光子学角度分析颜色产生的物理原因（米氏共振、结构干涉等），并用通俗语言解释。</w:t>
      </w:r>
    </w:p>
    <w:p w14:paraId="444E62BE">
      <w:pPr>
        <w:spacing w:line="324" w:lineRule="auto"/>
        <w:ind w:left="283" w:firstLine="0"/>
      </w:pPr>
      <w:r>
        <w:rPr>
          <w:rFonts w:ascii="宋体" w:hAnsi="宋体" w:eastAsia="宋体"/>
          <w:b w:val="0"/>
          <w:sz w:val="21"/>
        </w:rPr>
        <w:t>（2）参数优化建议：在逆设计场景中，大模型根据目标颜色和当前参数，结合超表面设计领域知识，给出调整方向和幅度建议。</w:t>
      </w:r>
    </w:p>
    <w:p w14:paraId="57304302">
      <w:pPr>
        <w:spacing w:line="360" w:lineRule="auto"/>
        <w:ind w:firstLine="420"/>
        <w:jc w:val="both"/>
      </w:pPr>
      <w:r>
        <w:rPr>
          <w:rFonts w:ascii="宋体" w:hAnsi="宋体" w:eastAsia="宋体"/>
          <w:b w:val="0"/>
          <w:sz w:val="21"/>
        </w:rPr>
        <w:t>提示词工程：系统提示词设定大模型角色为“超表面光学专家”，要求回答简洁、分点列出、使用中文。云端部署已预配置 API 密钥，评审老师可直接访问体验。</w:t>
      </w:r>
    </w:p>
    <w:p w14:paraId="3FC9F675">
      <w:pPr>
        <w:pStyle w:val="4"/>
        <w:jc w:val="left"/>
        <w:rPr>
          <w:rFonts w:ascii="黑体" w:hAnsi="黑体" w:eastAsia="黑体"/>
        </w:rPr>
      </w:pPr>
      <w:r>
        <w:rPr>
          <w:rFonts w:ascii="黑体" w:hAnsi="黑体" w:eastAsia="黑体"/>
        </w:rPr>
        <w:t>3.4 交互界面模块</w:t>
      </w:r>
    </w:p>
    <w:p w14:paraId="0F6D53B7"/>
    <w:p w14:paraId="1F4A0A5D">
      <w:pPr>
        <w:spacing w:line="360" w:lineRule="auto"/>
        <w:ind w:firstLine="420"/>
        <w:jc w:val="both"/>
      </w:pPr>
      <w:r>
        <w:rPr>
          <w:rFonts w:ascii="宋体" w:hAnsi="宋体" w:eastAsia="宋体"/>
          <w:b w:val="0"/>
          <w:sz w:val="21"/>
        </w:rPr>
        <w:t>系统基于 Streamlit 框架构建 WEB 交互界面，支持以下功能：</w:t>
      </w:r>
    </w:p>
    <w:p w14:paraId="16291945">
      <w:pPr>
        <w:spacing w:line="324" w:lineRule="auto"/>
        <w:ind w:left="283" w:firstLine="0"/>
      </w:pPr>
      <w:r>
        <w:rPr>
          <w:rFonts w:ascii="宋体" w:hAnsi="宋体" w:eastAsia="宋体"/>
          <w:b w:val="0"/>
          <w:sz w:val="21"/>
        </w:rPr>
        <w:t>（1）侧边栏参数控制：材料选择、衬底选择、偏振模式、入射角度、NA/观察角、ML代理开关</w:t>
      </w:r>
      <w:r>
        <w:rPr>
          <w:rFonts w:ascii="宋体" w:hAnsi="宋体" w:eastAsia="宋体"/>
          <w:b w:val="0"/>
          <w:sz w:val="21"/>
        </w:rPr>
        <w:br w:type="textWrapping"/>
      </w:r>
      <w:r>
        <w:rPr>
          <w:rFonts w:ascii="宋体" w:hAnsi="宋体" w:eastAsia="宋体"/>
          <w:b w:val="0"/>
          <w:sz w:val="21"/>
        </w:rPr>
        <w:t>（2）纳米柱参数调节：滑块 + 精确输入框，支持单柱/双柱/FP腔三种模式</w:t>
      </w:r>
      <w:r>
        <w:rPr>
          <w:rFonts w:ascii="宋体" w:hAnsi="宋体" w:eastAsia="宋体"/>
          <w:b w:val="0"/>
          <w:sz w:val="21"/>
        </w:rPr>
        <w:br w:type="textWrapping"/>
      </w:r>
      <w:r>
        <w:rPr>
          <w:rFonts w:ascii="宋体" w:hAnsi="宋体" w:eastAsia="宋体"/>
          <w:b w:val="0"/>
          <w:sz w:val="21"/>
        </w:rPr>
        <w:t>（3）实时颜色预览：CSS 渲染的色块卡片，RGB/Hex 双格式显示</w:t>
      </w:r>
      <w:r>
        <w:rPr>
          <w:rFonts w:ascii="宋体" w:hAnsi="宋体" w:eastAsia="宋体"/>
          <w:b w:val="0"/>
          <w:sz w:val="21"/>
        </w:rPr>
        <w:br w:type="textWrapping"/>
      </w:r>
      <w:r>
        <w:rPr>
          <w:rFonts w:ascii="宋体" w:hAnsi="宋体" w:eastAsia="宋体"/>
          <w:b w:val="0"/>
          <w:sz w:val="21"/>
        </w:rPr>
        <w:t>（4）光谱可视化：Matplotlib 绑定的反射光谱曲线</w:t>
      </w:r>
      <w:r>
        <w:rPr>
          <w:rFonts w:ascii="宋体" w:hAnsi="宋体" w:eastAsia="宋体"/>
          <w:b w:val="0"/>
          <w:sz w:val="21"/>
        </w:rPr>
        <w:br w:type="textWrapping"/>
      </w:r>
      <w:r>
        <w:rPr>
          <w:rFonts w:ascii="宋体" w:hAnsi="宋体" w:eastAsia="宋体"/>
          <w:b w:val="0"/>
          <w:sz w:val="21"/>
        </w:rPr>
        <w:t>（5）纳米柱截面示意图：纯 CSS 渲染的 2D 截面图</w:t>
      </w:r>
      <w:r>
        <w:rPr>
          <w:rFonts w:ascii="宋体" w:hAnsi="宋体" w:eastAsia="宋体"/>
          <w:b w:val="0"/>
          <w:sz w:val="21"/>
        </w:rPr>
        <w:br w:type="textWrapping"/>
      </w:r>
      <w:r>
        <w:rPr>
          <w:rFonts w:ascii="宋体" w:hAnsi="宋体" w:eastAsia="宋体"/>
          <w:b w:val="0"/>
          <w:sz w:val="21"/>
        </w:rPr>
        <w:t>（6）参数灵敏度分析：±5nm 工艺容差下的 ΔE 色差</w:t>
      </w:r>
      <w:r>
        <w:rPr>
          <w:rFonts w:ascii="宋体" w:hAnsi="宋体" w:eastAsia="宋体"/>
          <w:b w:val="0"/>
          <w:sz w:val="21"/>
        </w:rPr>
        <w:br w:type="textWrapping"/>
      </w:r>
      <w:r>
        <w:rPr>
          <w:rFonts w:ascii="宋体" w:hAnsi="宋体" w:eastAsia="宋体"/>
          <w:b w:val="0"/>
          <w:sz w:val="21"/>
        </w:rPr>
        <w:t>（7）逆设计面板：网格搜索 / 双柱自动搜索 / FP腔搜索</w:t>
      </w:r>
      <w:r>
        <w:rPr>
          <w:rFonts w:ascii="宋体" w:hAnsi="宋体" w:eastAsia="宋体"/>
          <w:b w:val="0"/>
          <w:sz w:val="21"/>
        </w:rPr>
        <w:br w:type="textWrapping"/>
      </w:r>
      <w:r>
        <w:rPr>
          <w:rFonts w:ascii="宋体" w:hAnsi="宋体" w:eastAsia="宋体"/>
          <w:b w:val="0"/>
          <w:sz w:val="21"/>
        </w:rPr>
        <w:t>（8）图案生成：上传图片 → 像素级纳米柱匹配 → 阵列可视化</w:t>
      </w:r>
    </w:p>
    <w:p w14:paraId="4457F0DF"/>
    <w:p w14:paraId="3A1C233C"/>
    <w:p w14:paraId="4443B443"/>
    <w:p w14:paraId="430238D9">
      <w:pPr>
        <w:pStyle w:val="3"/>
        <w:jc w:val="left"/>
      </w:pPr>
      <w:r>
        <w:rPr>
          <w:rFonts w:ascii="黑体" w:hAnsi="黑体" w:eastAsia="黑体"/>
          <w:sz w:val="40"/>
          <w:szCs w:val="40"/>
        </w:rPr>
        <w:t>四、测试与结果分析</w:t>
      </w:r>
    </w:p>
    <w:p w14:paraId="21E84BF8">
      <w:pPr>
        <w:pStyle w:val="4"/>
        <w:jc w:val="left"/>
      </w:pPr>
      <w:r>
        <w:rPr>
          <w:rFonts w:ascii="黑体" w:hAnsi="黑体" w:eastAsia="黑体"/>
        </w:rPr>
        <w:t>4.1 功能测试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6170C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58" w:type="dxa"/>
            <w:shd w:val="clear" w:color="auto" w:fill="D9EAF7"/>
            <w:vAlign w:val="center"/>
          </w:tcPr>
          <w:p w14:paraId="72F1E902">
            <w:pPr>
              <w:spacing w:before="0" w:after="0" w:line="276" w:lineRule="auto"/>
              <w:jc w:val="center"/>
            </w:pPr>
            <w:r>
              <w:rPr>
                <w:rFonts w:ascii="宋体" w:hAnsi="宋体" w:eastAsia="宋体"/>
                <w:b/>
                <w:color w:val="1F4E79"/>
                <w:sz w:val="18"/>
              </w:rPr>
              <w:t>测试用例</w:t>
            </w:r>
          </w:p>
        </w:tc>
        <w:tc>
          <w:tcPr>
            <w:tcW w:w="2158" w:type="dxa"/>
            <w:shd w:val="clear" w:color="auto" w:fill="D9EAF7"/>
            <w:vAlign w:val="center"/>
          </w:tcPr>
          <w:p w14:paraId="30F54804">
            <w:pPr>
              <w:spacing w:before="0" w:after="0" w:line="276" w:lineRule="auto"/>
              <w:jc w:val="center"/>
            </w:pPr>
            <w:r>
              <w:rPr>
                <w:rFonts w:ascii="宋体" w:hAnsi="宋体" w:eastAsia="宋体"/>
                <w:b/>
                <w:color w:val="1F4E79"/>
                <w:sz w:val="18"/>
              </w:rPr>
              <w:t>预期效果</w:t>
            </w:r>
          </w:p>
        </w:tc>
        <w:tc>
          <w:tcPr>
            <w:tcW w:w="2158" w:type="dxa"/>
            <w:shd w:val="clear" w:color="auto" w:fill="D9EAF7"/>
            <w:vAlign w:val="center"/>
          </w:tcPr>
          <w:p w14:paraId="12930891">
            <w:pPr>
              <w:spacing w:before="0" w:after="0" w:line="276" w:lineRule="auto"/>
              <w:jc w:val="center"/>
            </w:pPr>
            <w:r>
              <w:rPr>
                <w:rFonts w:ascii="宋体" w:hAnsi="宋体" w:eastAsia="宋体"/>
                <w:b/>
                <w:color w:val="1F4E79"/>
                <w:sz w:val="18"/>
              </w:rPr>
              <w:t>实际结果</w:t>
            </w:r>
          </w:p>
        </w:tc>
        <w:tc>
          <w:tcPr>
            <w:tcW w:w="2158" w:type="dxa"/>
            <w:shd w:val="clear" w:color="auto" w:fill="D9EAF7"/>
            <w:vAlign w:val="center"/>
          </w:tcPr>
          <w:p w14:paraId="48D988D8">
            <w:pPr>
              <w:spacing w:before="0" w:after="0" w:line="276" w:lineRule="auto"/>
              <w:jc w:val="center"/>
            </w:pPr>
            <w:r>
              <w:rPr>
                <w:rFonts w:ascii="宋体" w:hAnsi="宋体" w:eastAsia="宋体"/>
                <w:b/>
                <w:color w:val="1F4E79"/>
                <w:sz w:val="18"/>
              </w:rPr>
              <w:t>状态</w:t>
            </w:r>
          </w:p>
        </w:tc>
      </w:tr>
      <w:tr w14:paraId="22BB5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vAlign w:val="center"/>
          </w:tcPr>
          <w:p w14:paraId="4B1565F5">
            <w:pPr>
              <w:spacing w:before="0" w:after="0" w:line="276" w:lineRule="auto"/>
              <w:jc w:val="center"/>
            </w:pPr>
            <w:r>
              <w:rPr>
                <w:rFonts w:ascii="宋体" w:hAnsi="宋体" w:eastAsia="宋体"/>
                <w:b w:val="0"/>
                <w:sz w:val="17"/>
              </w:rPr>
              <w:t>单柱参数调节</w:t>
            </w:r>
          </w:p>
        </w:tc>
        <w:tc>
          <w:tcPr>
            <w:tcW w:w="2158" w:type="dxa"/>
            <w:vAlign w:val="center"/>
          </w:tcPr>
          <w:p w14:paraId="1FCDCD76">
            <w:pPr>
              <w:spacing w:before="0" w:after="0" w:line="276" w:lineRule="auto"/>
              <w:jc w:val="center"/>
            </w:pPr>
            <w:r>
              <w:rPr>
                <w:rFonts w:ascii="宋体" w:hAnsi="宋体" w:eastAsia="宋体"/>
                <w:b w:val="0"/>
                <w:sz w:val="17"/>
              </w:rPr>
              <w:t>颜色实时更新</w:t>
            </w:r>
          </w:p>
        </w:tc>
        <w:tc>
          <w:tcPr>
            <w:tcW w:w="2158" w:type="dxa"/>
            <w:vAlign w:val="center"/>
          </w:tcPr>
          <w:p w14:paraId="0377E722">
            <w:pPr>
              <w:spacing w:before="0" w:after="0" w:line="276" w:lineRule="auto"/>
              <w:jc w:val="center"/>
            </w:pPr>
            <w:r>
              <w:rPr>
                <w:rFonts w:ascii="宋体" w:hAnsi="宋体" w:eastAsia="宋体"/>
                <w:b w:val="0"/>
                <w:sz w:val="17"/>
              </w:rPr>
              <w:t>拖动滑块 &lt; 50ms 内刷新</w:t>
            </w:r>
          </w:p>
        </w:tc>
        <w:tc>
          <w:tcPr>
            <w:tcW w:w="2158" w:type="dxa"/>
            <w:vAlign w:val="center"/>
          </w:tcPr>
          <w:p w14:paraId="0AA9016D">
            <w:pPr>
              <w:spacing w:before="0" w:after="0" w:line="276" w:lineRule="auto"/>
              <w:jc w:val="center"/>
            </w:pPr>
            <w:r>
              <w:rPr>
                <w:rFonts w:ascii="宋体" w:hAnsi="宋体" w:eastAsia="宋体"/>
                <w:b w:val="0"/>
                <w:sz w:val="17"/>
              </w:rPr>
              <w:t>✓</w:t>
            </w:r>
          </w:p>
        </w:tc>
      </w:tr>
      <w:tr w14:paraId="4385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58" w:type="dxa"/>
            <w:vAlign w:val="center"/>
          </w:tcPr>
          <w:p w14:paraId="740A1969">
            <w:pPr>
              <w:spacing w:before="0" w:after="0" w:line="276" w:lineRule="auto"/>
              <w:jc w:val="center"/>
            </w:pPr>
            <w:r>
              <w:rPr>
                <w:rFonts w:ascii="宋体" w:hAnsi="宋体" w:eastAsia="宋体"/>
                <w:b w:val="0"/>
                <w:sz w:val="17"/>
              </w:rPr>
              <w:t>双柱参数调节</w:t>
            </w:r>
          </w:p>
        </w:tc>
        <w:tc>
          <w:tcPr>
            <w:tcW w:w="2158" w:type="dxa"/>
            <w:vAlign w:val="center"/>
          </w:tcPr>
          <w:p w14:paraId="51E49429">
            <w:pPr>
              <w:spacing w:before="0" w:after="0" w:line="276" w:lineRule="auto"/>
              <w:jc w:val="center"/>
            </w:pPr>
            <w:r>
              <w:rPr>
                <w:rFonts w:ascii="宋体" w:hAnsi="宋体" w:eastAsia="宋体"/>
                <w:b w:val="0"/>
                <w:sz w:val="17"/>
              </w:rPr>
              <w:t>ED+MD共振叠加颜色</w:t>
            </w:r>
          </w:p>
        </w:tc>
        <w:tc>
          <w:tcPr>
            <w:tcW w:w="2158" w:type="dxa"/>
            <w:vAlign w:val="center"/>
          </w:tcPr>
          <w:p w14:paraId="47160E1A">
            <w:pPr>
              <w:spacing w:before="0" w:after="0" w:line="276" w:lineRule="auto"/>
              <w:jc w:val="center"/>
            </w:pPr>
            <w:r>
              <w:rPr>
                <w:rFonts w:ascii="宋体" w:hAnsi="宋体" w:eastAsia="宋体"/>
                <w:b w:val="0"/>
                <w:sz w:val="17"/>
              </w:rPr>
              <w:t>双峰光谱正确叠加</w:t>
            </w:r>
          </w:p>
        </w:tc>
        <w:tc>
          <w:tcPr>
            <w:tcW w:w="2158" w:type="dxa"/>
            <w:vAlign w:val="center"/>
          </w:tcPr>
          <w:p w14:paraId="43B8D1B4">
            <w:pPr>
              <w:spacing w:before="0" w:after="0" w:line="276" w:lineRule="auto"/>
              <w:jc w:val="center"/>
            </w:pPr>
            <w:r>
              <w:rPr>
                <w:rFonts w:ascii="宋体" w:hAnsi="宋体" w:eastAsia="宋体"/>
                <w:b w:val="0"/>
                <w:sz w:val="17"/>
              </w:rPr>
              <w:t>✓</w:t>
            </w:r>
          </w:p>
        </w:tc>
      </w:tr>
      <w:tr w14:paraId="663C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vAlign w:val="center"/>
          </w:tcPr>
          <w:p w14:paraId="507976E9">
            <w:pPr>
              <w:spacing w:before="0" w:after="0" w:line="276" w:lineRule="auto"/>
              <w:jc w:val="center"/>
            </w:pPr>
            <w:r>
              <w:rPr>
                <w:rFonts w:ascii="宋体" w:hAnsi="宋体" w:eastAsia="宋体"/>
                <w:b w:val="0"/>
                <w:sz w:val="17"/>
              </w:rPr>
              <w:t>材料切换</w:t>
            </w:r>
          </w:p>
        </w:tc>
        <w:tc>
          <w:tcPr>
            <w:tcW w:w="2158" w:type="dxa"/>
            <w:vAlign w:val="center"/>
          </w:tcPr>
          <w:p w14:paraId="175F13D3">
            <w:pPr>
              <w:spacing w:before="0" w:after="0" w:line="276" w:lineRule="auto"/>
              <w:jc w:val="center"/>
            </w:pPr>
            <w:r>
              <w:rPr>
                <w:rFonts w:ascii="宋体" w:hAnsi="宋体" w:eastAsia="宋体"/>
                <w:b w:val="0"/>
                <w:sz w:val="17"/>
              </w:rPr>
              <w:t>TiO₂→a-Si 颜色变化</w:t>
            </w:r>
          </w:p>
        </w:tc>
        <w:tc>
          <w:tcPr>
            <w:tcW w:w="2158" w:type="dxa"/>
            <w:vAlign w:val="center"/>
          </w:tcPr>
          <w:p w14:paraId="139DF56F">
            <w:pPr>
              <w:spacing w:before="0" w:after="0" w:line="276" w:lineRule="auto"/>
              <w:jc w:val="center"/>
            </w:pPr>
            <w:r>
              <w:rPr>
                <w:rFonts w:ascii="宋体" w:hAnsi="宋体" w:eastAsia="宋体"/>
                <w:b w:val="0"/>
                <w:sz w:val="17"/>
              </w:rPr>
              <w:t>TiO₂偏黄，a-Si偏红/蓝</w:t>
            </w:r>
          </w:p>
        </w:tc>
        <w:tc>
          <w:tcPr>
            <w:tcW w:w="2158" w:type="dxa"/>
            <w:vAlign w:val="center"/>
          </w:tcPr>
          <w:p w14:paraId="415CC5FF">
            <w:pPr>
              <w:spacing w:before="0" w:after="0" w:line="276" w:lineRule="auto"/>
              <w:jc w:val="center"/>
            </w:pPr>
            <w:r>
              <w:rPr>
                <w:rFonts w:ascii="宋体" w:hAnsi="宋体" w:eastAsia="宋体"/>
                <w:b w:val="0"/>
                <w:sz w:val="17"/>
              </w:rPr>
              <w:t>✓</w:t>
            </w:r>
          </w:p>
        </w:tc>
      </w:tr>
      <w:tr w14:paraId="4A432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vAlign w:val="center"/>
          </w:tcPr>
          <w:p w14:paraId="4C1B1308">
            <w:pPr>
              <w:spacing w:before="0" w:after="0" w:line="276" w:lineRule="auto"/>
              <w:jc w:val="center"/>
            </w:pPr>
            <w:r>
              <w:rPr>
                <w:rFonts w:ascii="宋体" w:hAnsi="宋体" w:eastAsia="宋体"/>
                <w:b w:val="0"/>
                <w:sz w:val="17"/>
              </w:rPr>
              <w:t>ML代理开关</w:t>
            </w:r>
          </w:p>
        </w:tc>
        <w:tc>
          <w:tcPr>
            <w:tcW w:w="2158" w:type="dxa"/>
            <w:vAlign w:val="center"/>
          </w:tcPr>
          <w:p w14:paraId="09CC6ECD">
            <w:pPr>
              <w:spacing w:before="0" w:after="0" w:line="276" w:lineRule="auto"/>
              <w:jc w:val="center"/>
            </w:pPr>
            <w:r>
              <w:rPr>
                <w:rFonts w:ascii="宋体" w:hAnsi="宋体" w:eastAsia="宋体"/>
                <w:b w:val="0"/>
                <w:sz w:val="17"/>
              </w:rPr>
              <w:t>物理✔ML模型切换</w:t>
            </w:r>
          </w:p>
        </w:tc>
        <w:tc>
          <w:tcPr>
            <w:tcW w:w="2158" w:type="dxa"/>
            <w:vAlign w:val="center"/>
          </w:tcPr>
          <w:p w14:paraId="43A3A9AA">
            <w:pPr>
              <w:spacing w:before="0" w:after="0" w:line="276" w:lineRule="auto"/>
              <w:jc w:val="center"/>
            </w:pPr>
            <w:r>
              <w:rPr>
                <w:rFonts w:ascii="宋体" w:hAnsi="宋体" w:eastAsia="宋体"/>
                <w:b w:val="0"/>
                <w:sz w:val="17"/>
              </w:rPr>
              <w:t>色差波动 &lt; ΔE 3</w:t>
            </w:r>
          </w:p>
        </w:tc>
        <w:tc>
          <w:tcPr>
            <w:tcW w:w="2158" w:type="dxa"/>
            <w:vAlign w:val="center"/>
          </w:tcPr>
          <w:p w14:paraId="49F6FEDB">
            <w:pPr>
              <w:spacing w:before="0" w:after="0" w:line="276" w:lineRule="auto"/>
              <w:jc w:val="center"/>
            </w:pPr>
            <w:r>
              <w:rPr>
                <w:rFonts w:ascii="宋体" w:hAnsi="宋体" w:eastAsia="宋体"/>
                <w:b w:val="0"/>
                <w:sz w:val="17"/>
              </w:rPr>
              <w:t>✓</w:t>
            </w:r>
          </w:p>
        </w:tc>
      </w:tr>
      <w:tr w14:paraId="2232D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vAlign w:val="center"/>
          </w:tcPr>
          <w:p w14:paraId="798FEE53">
            <w:pPr>
              <w:spacing w:before="0" w:after="0" w:line="276" w:lineRule="auto"/>
              <w:jc w:val="center"/>
            </w:pPr>
            <w:r>
              <w:rPr>
                <w:rFonts w:ascii="宋体" w:hAnsi="宋体" w:eastAsia="宋体"/>
                <w:b w:val="0"/>
                <w:sz w:val="17"/>
              </w:rPr>
              <w:t>网格搜索逆设计</w:t>
            </w:r>
          </w:p>
        </w:tc>
        <w:tc>
          <w:tcPr>
            <w:tcW w:w="2158" w:type="dxa"/>
            <w:vAlign w:val="center"/>
          </w:tcPr>
          <w:p w14:paraId="66D2F24E">
            <w:pPr>
              <w:spacing w:before="0" w:after="0" w:line="276" w:lineRule="auto"/>
              <w:jc w:val="center"/>
            </w:pPr>
            <w:r>
              <w:rPr>
                <w:rFonts w:ascii="宋体" w:hAnsi="宋体" w:eastAsia="宋体"/>
                <w:b w:val="0"/>
                <w:sz w:val="17"/>
              </w:rPr>
              <w:t>输出 Top3 匹配结果</w:t>
            </w:r>
          </w:p>
        </w:tc>
        <w:tc>
          <w:tcPr>
            <w:tcW w:w="2158" w:type="dxa"/>
            <w:vAlign w:val="center"/>
          </w:tcPr>
          <w:p w14:paraId="6CA9CB83">
            <w:pPr>
              <w:spacing w:before="0" w:after="0" w:line="276" w:lineRule="auto"/>
              <w:jc w:val="center"/>
            </w:pPr>
            <w:r>
              <w:rPr>
                <w:rFonts w:ascii="宋体" w:hAnsi="宋体" w:eastAsia="宋体"/>
                <w:b w:val="0"/>
                <w:sz w:val="17"/>
              </w:rPr>
              <w:t>搜索 8000+ 组合，&lt; 5秒</w:t>
            </w:r>
          </w:p>
        </w:tc>
        <w:tc>
          <w:tcPr>
            <w:tcW w:w="2158" w:type="dxa"/>
            <w:vAlign w:val="center"/>
          </w:tcPr>
          <w:p w14:paraId="5D69F8E6">
            <w:pPr>
              <w:spacing w:before="0" w:after="0" w:line="276" w:lineRule="auto"/>
              <w:jc w:val="center"/>
            </w:pPr>
            <w:r>
              <w:rPr>
                <w:rFonts w:ascii="宋体" w:hAnsi="宋体" w:eastAsia="宋体"/>
                <w:b w:val="0"/>
                <w:sz w:val="17"/>
              </w:rPr>
              <w:t>✓</w:t>
            </w:r>
          </w:p>
        </w:tc>
      </w:tr>
      <w:tr w14:paraId="482C8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vAlign w:val="center"/>
          </w:tcPr>
          <w:p w14:paraId="27565616">
            <w:pPr>
              <w:spacing w:before="0" w:after="0" w:line="276" w:lineRule="auto"/>
              <w:jc w:val="center"/>
            </w:pPr>
            <w:r>
              <w:rPr>
                <w:rFonts w:ascii="宋体" w:hAnsi="宋体" w:eastAsia="宋体"/>
                <w:b w:val="0"/>
                <w:sz w:val="17"/>
              </w:rPr>
              <w:t>双柱自动搜索</w:t>
            </w:r>
          </w:p>
        </w:tc>
        <w:tc>
          <w:tcPr>
            <w:tcW w:w="2158" w:type="dxa"/>
            <w:vAlign w:val="center"/>
          </w:tcPr>
          <w:p w14:paraId="0416A1B2">
            <w:pPr>
              <w:spacing w:before="0" w:after="0" w:line="276" w:lineRule="auto"/>
              <w:jc w:val="center"/>
            </w:pPr>
            <w:r>
              <w:rPr>
                <w:rFonts w:ascii="宋体" w:hAnsi="宋体" w:eastAsia="宋体"/>
                <w:b w:val="0"/>
                <w:sz w:val="17"/>
              </w:rPr>
              <w:t>Tensor优化逆设计</w:t>
            </w:r>
          </w:p>
        </w:tc>
        <w:tc>
          <w:tcPr>
            <w:tcW w:w="2158" w:type="dxa"/>
            <w:vAlign w:val="center"/>
          </w:tcPr>
          <w:p w14:paraId="7D737AC2">
            <w:pPr>
              <w:spacing w:before="0" w:after="0" w:line="276" w:lineRule="auto"/>
              <w:jc w:val="center"/>
            </w:pPr>
            <w:r>
              <w:rPr>
                <w:rFonts w:ascii="宋体" w:hAnsi="宋体" w:eastAsia="宋体"/>
                <w:b w:val="0"/>
                <w:sz w:val="17"/>
              </w:rPr>
              <w:t>250轮梯度下降，&lt; 3秒</w:t>
            </w:r>
          </w:p>
        </w:tc>
        <w:tc>
          <w:tcPr>
            <w:tcW w:w="2158" w:type="dxa"/>
            <w:vAlign w:val="center"/>
          </w:tcPr>
          <w:p w14:paraId="2584632F">
            <w:pPr>
              <w:spacing w:before="0" w:after="0" w:line="276" w:lineRule="auto"/>
              <w:jc w:val="center"/>
            </w:pPr>
            <w:r>
              <w:rPr>
                <w:rFonts w:ascii="宋体" w:hAnsi="宋体" w:eastAsia="宋体"/>
                <w:b w:val="0"/>
                <w:sz w:val="17"/>
              </w:rPr>
              <w:t>✓</w:t>
            </w:r>
          </w:p>
        </w:tc>
      </w:tr>
      <w:tr w14:paraId="4E735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vAlign w:val="center"/>
          </w:tcPr>
          <w:p w14:paraId="3B0C21CF">
            <w:pPr>
              <w:spacing w:before="0" w:after="0" w:line="276" w:lineRule="auto"/>
              <w:jc w:val="center"/>
            </w:pPr>
            <w:r>
              <w:rPr>
                <w:rFonts w:ascii="宋体" w:hAnsi="宋体" w:eastAsia="宋体"/>
                <w:b w:val="0"/>
                <w:sz w:val="17"/>
              </w:rPr>
              <w:t>FP腔模式</w:t>
            </w:r>
          </w:p>
        </w:tc>
        <w:tc>
          <w:tcPr>
            <w:tcW w:w="2158" w:type="dxa"/>
            <w:vAlign w:val="center"/>
          </w:tcPr>
          <w:p w14:paraId="1C85197D">
            <w:pPr>
              <w:spacing w:before="0" w:after="0" w:line="276" w:lineRule="auto"/>
              <w:jc w:val="center"/>
            </w:pPr>
            <w:r>
              <w:rPr>
                <w:rFonts w:ascii="宋体" w:hAnsi="宋体" w:eastAsia="宋体"/>
                <w:b w:val="0"/>
                <w:sz w:val="17"/>
              </w:rPr>
              <w:t>DBR+金属腔颜色计算</w:t>
            </w:r>
          </w:p>
        </w:tc>
        <w:tc>
          <w:tcPr>
            <w:tcW w:w="2158" w:type="dxa"/>
            <w:vAlign w:val="center"/>
          </w:tcPr>
          <w:p w14:paraId="04093343">
            <w:pPr>
              <w:spacing w:before="0" w:after="0" w:line="276" w:lineRule="auto"/>
              <w:jc w:val="center"/>
            </w:pPr>
            <w:r>
              <w:rPr>
                <w:rFonts w:ascii="宋体" w:hAnsi="宋体" w:eastAsia="宋体"/>
                <w:b w:val="0"/>
                <w:sz w:val="17"/>
              </w:rPr>
              <w:t>高饱和度共振色</w:t>
            </w:r>
          </w:p>
        </w:tc>
        <w:tc>
          <w:tcPr>
            <w:tcW w:w="2158" w:type="dxa"/>
            <w:vAlign w:val="center"/>
          </w:tcPr>
          <w:p w14:paraId="01324D14">
            <w:pPr>
              <w:spacing w:before="0" w:after="0" w:line="276" w:lineRule="auto"/>
              <w:jc w:val="center"/>
            </w:pPr>
            <w:r>
              <w:rPr>
                <w:rFonts w:ascii="宋体" w:hAnsi="宋体" w:eastAsia="宋体"/>
                <w:b w:val="0"/>
                <w:sz w:val="17"/>
              </w:rPr>
              <w:t>✓</w:t>
            </w:r>
          </w:p>
        </w:tc>
      </w:tr>
      <w:tr w14:paraId="27BFC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vAlign w:val="center"/>
          </w:tcPr>
          <w:p w14:paraId="44CBA3C5">
            <w:pPr>
              <w:spacing w:before="0" w:after="0" w:line="276" w:lineRule="auto"/>
              <w:jc w:val="center"/>
            </w:pPr>
            <w:r>
              <w:rPr>
                <w:rFonts w:ascii="宋体" w:hAnsi="宋体" w:eastAsia="宋体"/>
                <w:b w:val="0"/>
                <w:sz w:val="17"/>
              </w:rPr>
              <w:t>角谱远场传播</w:t>
            </w:r>
          </w:p>
        </w:tc>
        <w:tc>
          <w:tcPr>
            <w:tcW w:w="2158" w:type="dxa"/>
            <w:vAlign w:val="center"/>
          </w:tcPr>
          <w:p w14:paraId="09C04B88">
            <w:pPr>
              <w:spacing w:before="0" w:after="0" w:line="276" w:lineRule="auto"/>
              <w:jc w:val="center"/>
            </w:pPr>
            <w:r>
              <w:rPr>
                <w:rFonts w:ascii="宋体" w:hAnsi="宋体" w:eastAsia="宋体"/>
                <w:b w:val="0"/>
                <w:sz w:val="17"/>
              </w:rPr>
              <w:t>NA/观察角影响颜色</w:t>
            </w:r>
          </w:p>
        </w:tc>
        <w:tc>
          <w:tcPr>
            <w:tcW w:w="2158" w:type="dxa"/>
            <w:vAlign w:val="center"/>
          </w:tcPr>
          <w:p w14:paraId="76AD132E">
            <w:pPr>
              <w:spacing w:before="0" w:after="0" w:line="276" w:lineRule="auto"/>
              <w:jc w:val="center"/>
            </w:pPr>
            <w:r>
              <w:rPr>
                <w:rFonts w:ascii="宋体" w:hAnsi="宋体" w:eastAsia="宋体"/>
                <w:b w:val="0"/>
                <w:sz w:val="17"/>
              </w:rPr>
              <w:t>大NA颜色去饱和</w:t>
            </w:r>
          </w:p>
        </w:tc>
        <w:tc>
          <w:tcPr>
            <w:tcW w:w="2158" w:type="dxa"/>
            <w:vAlign w:val="center"/>
          </w:tcPr>
          <w:p w14:paraId="21406764">
            <w:pPr>
              <w:spacing w:before="0" w:after="0" w:line="276" w:lineRule="auto"/>
              <w:jc w:val="center"/>
            </w:pPr>
            <w:r>
              <w:rPr>
                <w:rFonts w:ascii="宋体" w:hAnsi="宋体" w:eastAsia="宋体"/>
                <w:b w:val="0"/>
                <w:sz w:val="17"/>
              </w:rPr>
              <w:t>✓</w:t>
            </w:r>
          </w:p>
        </w:tc>
      </w:tr>
      <w:tr w14:paraId="5DEDB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vAlign w:val="center"/>
          </w:tcPr>
          <w:p w14:paraId="2F302135">
            <w:pPr>
              <w:spacing w:before="0" w:after="0" w:line="276" w:lineRule="auto"/>
              <w:jc w:val="center"/>
            </w:pPr>
            <w:r>
              <w:rPr>
                <w:rFonts w:ascii="宋体" w:hAnsi="宋体" w:eastAsia="宋体"/>
                <w:b w:val="0"/>
                <w:sz w:val="17"/>
              </w:rPr>
              <w:t>AI分析按钮</w:t>
            </w:r>
          </w:p>
        </w:tc>
        <w:tc>
          <w:tcPr>
            <w:tcW w:w="2158" w:type="dxa"/>
            <w:vAlign w:val="center"/>
          </w:tcPr>
          <w:p w14:paraId="0C2F42FD">
            <w:pPr>
              <w:spacing w:before="0" w:after="0" w:line="276" w:lineRule="auto"/>
              <w:jc w:val="center"/>
            </w:pPr>
            <w:r>
              <w:rPr>
                <w:rFonts w:ascii="宋体" w:hAnsi="宋体" w:eastAsia="宋体"/>
                <w:b w:val="0"/>
                <w:sz w:val="17"/>
              </w:rPr>
              <w:t>LLM返回分析文本</w:t>
            </w:r>
          </w:p>
        </w:tc>
        <w:tc>
          <w:tcPr>
            <w:tcW w:w="2158" w:type="dxa"/>
            <w:vAlign w:val="center"/>
          </w:tcPr>
          <w:p w14:paraId="4A41F7FE">
            <w:pPr>
              <w:spacing w:before="0" w:after="0" w:line="276" w:lineRule="auto"/>
              <w:jc w:val="center"/>
            </w:pPr>
            <w:r>
              <w:rPr>
                <w:rFonts w:ascii="宋体" w:hAnsi="宋体" w:eastAsia="宋体"/>
                <w:b w:val="0"/>
                <w:sz w:val="17"/>
              </w:rPr>
              <w:t>2-5秒内返回结果</w:t>
            </w:r>
          </w:p>
        </w:tc>
        <w:tc>
          <w:tcPr>
            <w:tcW w:w="2158" w:type="dxa"/>
            <w:vAlign w:val="center"/>
          </w:tcPr>
          <w:p w14:paraId="6417C329">
            <w:pPr>
              <w:spacing w:before="0" w:after="0" w:line="276" w:lineRule="auto"/>
              <w:jc w:val="center"/>
            </w:pPr>
            <w:r>
              <w:rPr>
                <w:rFonts w:ascii="宋体" w:hAnsi="宋体" w:eastAsia="宋体"/>
                <w:b w:val="0"/>
                <w:sz w:val="17"/>
              </w:rPr>
              <w:t>✓</w:t>
            </w:r>
          </w:p>
        </w:tc>
      </w:tr>
      <w:tr w14:paraId="5757B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vAlign w:val="center"/>
          </w:tcPr>
          <w:p w14:paraId="2B1C4DB7">
            <w:pPr>
              <w:spacing w:before="0" w:after="0" w:line="276" w:lineRule="auto"/>
              <w:jc w:val="center"/>
            </w:pPr>
            <w:r>
              <w:rPr>
                <w:rFonts w:ascii="宋体" w:hAnsi="宋体" w:eastAsia="宋体"/>
                <w:b w:val="0"/>
                <w:sz w:val="17"/>
              </w:rPr>
              <w:t>图案生成</w:t>
            </w:r>
          </w:p>
        </w:tc>
        <w:tc>
          <w:tcPr>
            <w:tcW w:w="2158" w:type="dxa"/>
            <w:vAlign w:val="center"/>
          </w:tcPr>
          <w:p w14:paraId="67F07992">
            <w:pPr>
              <w:spacing w:before="0" w:after="0" w:line="276" w:lineRule="auto"/>
              <w:jc w:val="center"/>
            </w:pPr>
            <w:r>
              <w:rPr>
                <w:rFonts w:ascii="宋体" w:hAnsi="宋体" w:eastAsia="宋体"/>
                <w:b w:val="0"/>
                <w:sz w:val="17"/>
              </w:rPr>
              <w:t>图片→纳米柱阵列</w:t>
            </w:r>
          </w:p>
        </w:tc>
        <w:tc>
          <w:tcPr>
            <w:tcW w:w="2158" w:type="dxa"/>
            <w:vAlign w:val="center"/>
          </w:tcPr>
          <w:p w14:paraId="30992B69">
            <w:pPr>
              <w:spacing w:before="0" w:after="0" w:line="276" w:lineRule="auto"/>
              <w:jc w:val="center"/>
            </w:pPr>
            <w:r>
              <w:rPr>
                <w:rFonts w:ascii="宋体" w:hAnsi="宋体" w:eastAsia="宋体"/>
                <w:b w:val="0"/>
                <w:sz w:val="17"/>
              </w:rPr>
              <w:t>正确匹配像素颜色</w:t>
            </w:r>
          </w:p>
        </w:tc>
        <w:tc>
          <w:tcPr>
            <w:tcW w:w="2158" w:type="dxa"/>
            <w:vAlign w:val="center"/>
          </w:tcPr>
          <w:p w14:paraId="5D511D2B">
            <w:pPr>
              <w:spacing w:before="0" w:after="0" w:line="276" w:lineRule="auto"/>
              <w:jc w:val="center"/>
            </w:pPr>
            <w:r>
              <w:rPr>
                <w:rFonts w:ascii="宋体" w:hAnsi="宋体" w:eastAsia="宋体"/>
                <w:b w:val="0"/>
                <w:sz w:val="17"/>
              </w:rPr>
              <w:t>✓</w:t>
            </w:r>
          </w:p>
        </w:tc>
      </w:tr>
    </w:tbl>
    <w:p w14:paraId="01105D84"/>
    <w:p w14:paraId="7953C1B8">
      <w:pPr>
        <w:pStyle w:val="4"/>
        <w:jc w:val="left"/>
      </w:pPr>
      <w:r>
        <w:rPr>
          <w:rFonts w:ascii="黑体" w:hAnsi="黑体" w:eastAsia="黑体"/>
        </w:rPr>
        <w:t>4.2 性能测试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21229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58" w:type="dxa"/>
            <w:shd w:val="clear" w:color="auto" w:fill="D9EAF7"/>
            <w:vAlign w:val="center"/>
          </w:tcPr>
          <w:p w14:paraId="5B4AE5E5">
            <w:pPr>
              <w:spacing w:before="0" w:after="0" w:line="276" w:lineRule="auto"/>
              <w:jc w:val="center"/>
            </w:pPr>
            <w:r>
              <w:rPr>
                <w:rFonts w:ascii="宋体" w:hAnsi="宋体" w:eastAsia="宋体"/>
                <w:b/>
                <w:color w:val="1F4E79"/>
                <w:sz w:val="18"/>
              </w:rPr>
              <w:t>指标</w:t>
            </w:r>
          </w:p>
        </w:tc>
        <w:tc>
          <w:tcPr>
            <w:tcW w:w="2158" w:type="dxa"/>
            <w:shd w:val="clear" w:color="auto" w:fill="D9EAF7"/>
            <w:vAlign w:val="center"/>
          </w:tcPr>
          <w:p w14:paraId="73108456">
            <w:pPr>
              <w:spacing w:before="0" w:after="0" w:line="276" w:lineRule="auto"/>
              <w:jc w:val="center"/>
            </w:pPr>
            <w:r>
              <w:rPr>
                <w:rFonts w:ascii="宋体" w:hAnsi="宋体" w:eastAsia="宋体"/>
                <w:b/>
                <w:color w:val="1F4E79"/>
                <w:sz w:val="18"/>
              </w:rPr>
              <w:t>物理模型</w:t>
            </w:r>
          </w:p>
        </w:tc>
        <w:tc>
          <w:tcPr>
            <w:tcW w:w="2158" w:type="dxa"/>
            <w:shd w:val="clear" w:color="auto" w:fill="D9EAF7"/>
            <w:vAlign w:val="center"/>
          </w:tcPr>
          <w:p w14:paraId="6448E5A6">
            <w:pPr>
              <w:spacing w:before="0" w:after="0" w:line="276" w:lineRule="auto"/>
              <w:jc w:val="center"/>
            </w:pPr>
            <w:r>
              <w:rPr>
                <w:rFonts w:ascii="宋体" w:hAnsi="宋体" w:eastAsia="宋体"/>
                <w:b/>
                <w:color w:val="1F4E79"/>
                <w:sz w:val="18"/>
              </w:rPr>
              <w:t>ML模型 (ONNX)</w:t>
            </w:r>
          </w:p>
        </w:tc>
        <w:tc>
          <w:tcPr>
            <w:tcW w:w="2158" w:type="dxa"/>
            <w:shd w:val="clear" w:color="auto" w:fill="D9EAF7"/>
            <w:vAlign w:val="center"/>
          </w:tcPr>
          <w:p w14:paraId="5ABDCCCD">
            <w:pPr>
              <w:spacing w:before="0" w:after="0" w:line="276" w:lineRule="auto"/>
              <w:jc w:val="center"/>
            </w:pPr>
            <w:r>
              <w:rPr>
                <w:rFonts w:ascii="宋体" w:hAnsi="宋体" w:eastAsia="宋体"/>
                <w:b/>
                <w:color w:val="1F4E79"/>
                <w:sz w:val="18"/>
              </w:rPr>
              <w:t>备注</w:t>
            </w:r>
          </w:p>
        </w:tc>
      </w:tr>
      <w:tr w14:paraId="37D41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vAlign w:val="center"/>
          </w:tcPr>
          <w:p w14:paraId="2E5ABC64">
            <w:pPr>
              <w:spacing w:before="0" w:after="0" w:line="276" w:lineRule="auto"/>
              <w:jc w:val="center"/>
            </w:pPr>
            <w:r>
              <w:rPr>
                <w:rFonts w:ascii="宋体" w:hAnsi="宋体" w:eastAsia="宋体"/>
                <w:b w:val="0"/>
                <w:sz w:val="17"/>
              </w:rPr>
              <w:t>单次推理延迟</w:t>
            </w:r>
          </w:p>
        </w:tc>
        <w:tc>
          <w:tcPr>
            <w:tcW w:w="2158" w:type="dxa"/>
            <w:vAlign w:val="center"/>
          </w:tcPr>
          <w:p w14:paraId="01390DF3">
            <w:pPr>
              <w:spacing w:before="0" w:after="0" w:line="276" w:lineRule="auto"/>
              <w:jc w:val="center"/>
            </w:pPr>
            <w:r>
              <w:rPr>
                <w:rFonts w:ascii="宋体" w:hAnsi="宋体" w:eastAsia="宋体"/>
                <w:b w:val="0"/>
                <w:sz w:val="17"/>
              </w:rPr>
              <w:t>~1 ms</w:t>
            </w:r>
          </w:p>
        </w:tc>
        <w:tc>
          <w:tcPr>
            <w:tcW w:w="2158" w:type="dxa"/>
            <w:vAlign w:val="center"/>
          </w:tcPr>
          <w:p w14:paraId="299C80A0">
            <w:pPr>
              <w:spacing w:before="0" w:after="0" w:line="276" w:lineRule="auto"/>
              <w:jc w:val="center"/>
            </w:pPr>
            <w:r>
              <w:rPr>
                <w:rFonts w:ascii="宋体" w:hAnsi="宋体" w:eastAsia="宋体"/>
                <w:b w:val="0"/>
                <w:sz w:val="17"/>
              </w:rPr>
              <w:t>~0.5 ms</w:t>
            </w:r>
          </w:p>
        </w:tc>
        <w:tc>
          <w:tcPr>
            <w:tcW w:w="2158" w:type="dxa"/>
            <w:vAlign w:val="center"/>
          </w:tcPr>
          <w:p w14:paraId="67A6BA9F">
            <w:pPr>
              <w:spacing w:before="0" w:after="0" w:line="276" w:lineRule="auto"/>
              <w:jc w:val="center"/>
            </w:pPr>
            <w:r>
              <w:rPr>
                <w:rFonts w:ascii="宋体" w:hAnsi="宋体" w:eastAsia="宋体"/>
                <w:b w:val="0"/>
                <w:sz w:val="17"/>
              </w:rPr>
              <w:t>不含 Streamlit 框架开销</w:t>
            </w:r>
          </w:p>
        </w:tc>
      </w:tr>
      <w:tr w14:paraId="51678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vAlign w:val="center"/>
          </w:tcPr>
          <w:p w14:paraId="620C5E8B">
            <w:pPr>
              <w:spacing w:before="0" w:after="0" w:line="276" w:lineRule="auto"/>
              <w:jc w:val="center"/>
            </w:pPr>
            <w:r>
              <w:rPr>
                <w:rFonts w:ascii="宋体" w:hAnsi="宋体" w:eastAsia="宋体"/>
                <w:b w:val="0"/>
                <w:sz w:val="17"/>
              </w:rPr>
              <w:t>网格搜索耗时</w:t>
            </w:r>
          </w:p>
        </w:tc>
        <w:tc>
          <w:tcPr>
            <w:tcW w:w="2158" w:type="dxa"/>
            <w:vAlign w:val="center"/>
          </w:tcPr>
          <w:p w14:paraId="69B25ED5">
            <w:pPr>
              <w:spacing w:before="0" w:after="0" w:line="276" w:lineRule="auto"/>
              <w:jc w:val="center"/>
            </w:pPr>
            <w:r>
              <w:rPr>
                <w:rFonts w:ascii="宋体" w:hAnsi="宋体" w:eastAsia="宋体"/>
                <w:b w:val="0"/>
                <w:sz w:val="17"/>
              </w:rPr>
              <w:t>~8 sec (8000组合)</w:t>
            </w:r>
          </w:p>
        </w:tc>
        <w:tc>
          <w:tcPr>
            <w:tcW w:w="2158" w:type="dxa"/>
            <w:vAlign w:val="center"/>
          </w:tcPr>
          <w:p w14:paraId="636C770A">
            <w:pPr>
              <w:spacing w:before="0" w:after="0" w:line="276" w:lineRule="auto"/>
              <w:jc w:val="center"/>
            </w:pPr>
            <w:r>
              <w:rPr>
                <w:rFonts w:ascii="宋体" w:hAnsi="宋体" w:eastAsia="宋体"/>
                <w:b w:val="0"/>
                <w:sz w:val="17"/>
              </w:rPr>
              <w:t>~3 sec (8000组合)</w:t>
            </w:r>
          </w:p>
        </w:tc>
        <w:tc>
          <w:tcPr>
            <w:tcW w:w="2158" w:type="dxa"/>
            <w:vAlign w:val="center"/>
          </w:tcPr>
          <w:p w14:paraId="29A4FBA0">
            <w:pPr>
              <w:spacing w:before="0" w:after="0" w:line="276" w:lineRule="auto"/>
              <w:jc w:val="center"/>
            </w:pPr>
            <w:r>
              <w:rPr>
                <w:rFonts w:ascii="宋体" w:hAnsi="宋体" w:eastAsia="宋体"/>
                <w:b w:val="0"/>
                <w:sz w:val="17"/>
              </w:rPr>
              <w:t>含光谱计算+色度转换</w:t>
            </w:r>
          </w:p>
        </w:tc>
      </w:tr>
      <w:tr w14:paraId="2E538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vAlign w:val="center"/>
          </w:tcPr>
          <w:p w14:paraId="4B9D967F">
            <w:pPr>
              <w:spacing w:before="0" w:after="0" w:line="276" w:lineRule="auto"/>
              <w:jc w:val="center"/>
            </w:pPr>
            <w:r>
              <w:rPr>
                <w:rFonts w:ascii="宋体" w:hAnsi="宋体" w:eastAsia="宋体"/>
                <w:b w:val="0"/>
                <w:sz w:val="17"/>
              </w:rPr>
              <w:t>双柱自动搜索</w:t>
            </w:r>
          </w:p>
        </w:tc>
        <w:tc>
          <w:tcPr>
            <w:tcW w:w="2158" w:type="dxa"/>
            <w:vAlign w:val="center"/>
          </w:tcPr>
          <w:p w14:paraId="0146379B">
            <w:pPr>
              <w:spacing w:before="0" w:after="0" w:line="276" w:lineRule="auto"/>
              <w:jc w:val="center"/>
            </w:pPr>
            <w:r>
              <w:rPr>
                <w:rFonts w:ascii="宋体" w:hAnsi="宋体" w:eastAsia="宋体"/>
                <w:b w:val="0"/>
                <w:sz w:val="17"/>
              </w:rPr>
              <w:t>不支持</w:t>
            </w:r>
          </w:p>
        </w:tc>
        <w:tc>
          <w:tcPr>
            <w:tcW w:w="2158" w:type="dxa"/>
            <w:vAlign w:val="center"/>
          </w:tcPr>
          <w:p w14:paraId="64B896C9">
            <w:pPr>
              <w:spacing w:before="0" w:after="0" w:line="276" w:lineRule="auto"/>
              <w:jc w:val="center"/>
            </w:pPr>
            <w:r>
              <w:rPr>
                <w:rFonts w:ascii="宋体" w:hAnsi="宋体" w:eastAsia="宋体"/>
                <w:b w:val="0"/>
                <w:sz w:val="17"/>
              </w:rPr>
              <w:t>~2 sec (250轮)</w:t>
            </w:r>
          </w:p>
        </w:tc>
        <w:tc>
          <w:tcPr>
            <w:tcW w:w="2158" w:type="dxa"/>
            <w:vAlign w:val="center"/>
          </w:tcPr>
          <w:p w14:paraId="004B0CD5">
            <w:pPr>
              <w:spacing w:before="0" w:after="0" w:line="276" w:lineRule="auto"/>
              <w:jc w:val="center"/>
            </w:pPr>
            <w:r>
              <w:rPr>
                <w:rFonts w:ascii="宋体" w:hAnsi="宋体" w:eastAsia="宋体"/>
                <w:b w:val="0"/>
                <w:sz w:val="17"/>
              </w:rPr>
              <w:t>PyTorch 梯度下降</w:t>
            </w:r>
          </w:p>
        </w:tc>
      </w:tr>
      <w:tr w14:paraId="3218D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vAlign w:val="center"/>
          </w:tcPr>
          <w:p w14:paraId="761735FE">
            <w:pPr>
              <w:spacing w:before="0" w:after="0" w:line="276" w:lineRule="auto"/>
              <w:jc w:val="center"/>
            </w:pPr>
            <w:r>
              <w:rPr>
                <w:rFonts w:ascii="宋体" w:hAnsi="宋体" w:eastAsia="宋体"/>
                <w:b w:val="0"/>
                <w:sz w:val="17"/>
              </w:rPr>
              <w:t>模型加载时间</w:t>
            </w:r>
          </w:p>
        </w:tc>
        <w:tc>
          <w:tcPr>
            <w:tcW w:w="2158" w:type="dxa"/>
            <w:vAlign w:val="center"/>
          </w:tcPr>
          <w:p w14:paraId="165533AB">
            <w:pPr>
              <w:spacing w:before="0" w:after="0" w:line="276" w:lineRule="auto"/>
              <w:jc w:val="center"/>
            </w:pPr>
            <w:r>
              <w:rPr>
                <w:rFonts w:ascii="宋体" w:hAnsi="宋体" w:eastAsia="宋体"/>
                <w:b w:val="0"/>
                <w:sz w:val="17"/>
              </w:rPr>
              <w:t>无需加载</w:t>
            </w:r>
          </w:p>
        </w:tc>
        <w:tc>
          <w:tcPr>
            <w:tcW w:w="2158" w:type="dxa"/>
            <w:vAlign w:val="center"/>
          </w:tcPr>
          <w:p w14:paraId="4AF2528D">
            <w:pPr>
              <w:spacing w:before="0" w:after="0" w:line="276" w:lineRule="auto"/>
              <w:jc w:val="center"/>
            </w:pPr>
            <w:r>
              <w:rPr>
                <w:rFonts w:ascii="宋体" w:hAnsi="宋体" w:eastAsia="宋体"/>
                <w:b w:val="0"/>
                <w:sz w:val="17"/>
              </w:rPr>
              <w:t>~200 ms</w:t>
            </w:r>
          </w:p>
        </w:tc>
        <w:tc>
          <w:tcPr>
            <w:tcW w:w="2158" w:type="dxa"/>
            <w:vAlign w:val="center"/>
          </w:tcPr>
          <w:p w14:paraId="2FD1D4E3">
            <w:pPr>
              <w:spacing w:before="0" w:after="0" w:line="276" w:lineRule="auto"/>
              <w:jc w:val="center"/>
            </w:pPr>
            <w:r>
              <w:rPr>
                <w:rFonts w:ascii="宋体" w:hAnsi="宋体" w:eastAsia="宋体"/>
                <w:b w:val="0"/>
                <w:sz w:val="17"/>
              </w:rPr>
              <w:t>ONNX 模型文件约 10MB</w:t>
            </w:r>
          </w:p>
        </w:tc>
      </w:tr>
      <w:tr w14:paraId="32375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vAlign w:val="center"/>
          </w:tcPr>
          <w:p w14:paraId="749DF5A6">
            <w:pPr>
              <w:spacing w:before="0" w:after="0" w:line="276" w:lineRule="auto"/>
              <w:jc w:val="center"/>
            </w:pPr>
            <w:r>
              <w:rPr>
                <w:rFonts w:ascii="宋体" w:hAnsi="宋体" w:eastAsia="宋体"/>
                <w:b w:val="0"/>
                <w:sz w:val="17"/>
              </w:rPr>
              <w:t>内存占用</w:t>
            </w:r>
          </w:p>
        </w:tc>
        <w:tc>
          <w:tcPr>
            <w:tcW w:w="2158" w:type="dxa"/>
            <w:vAlign w:val="center"/>
          </w:tcPr>
          <w:p w14:paraId="0A3F6B00">
            <w:pPr>
              <w:spacing w:before="0" w:after="0" w:line="276" w:lineRule="auto"/>
              <w:jc w:val="center"/>
            </w:pPr>
            <w:r>
              <w:rPr>
                <w:rFonts w:ascii="宋体" w:hAnsi="宋体" w:eastAsia="宋体"/>
                <w:b w:val="0"/>
                <w:sz w:val="17"/>
              </w:rPr>
              <w:t>&lt; 100 MB</w:t>
            </w:r>
          </w:p>
        </w:tc>
        <w:tc>
          <w:tcPr>
            <w:tcW w:w="2158" w:type="dxa"/>
            <w:vAlign w:val="center"/>
          </w:tcPr>
          <w:p w14:paraId="4A514EB5">
            <w:pPr>
              <w:spacing w:before="0" w:after="0" w:line="276" w:lineRule="auto"/>
              <w:jc w:val="center"/>
            </w:pPr>
            <w:r>
              <w:rPr>
                <w:rFonts w:ascii="宋体" w:hAnsi="宋体" w:eastAsia="宋体"/>
                <w:b w:val="0"/>
                <w:sz w:val="17"/>
              </w:rPr>
              <w:t>&lt; 300 MB</w:t>
            </w:r>
          </w:p>
        </w:tc>
        <w:tc>
          <w:tcPr>
            <w:tcW w:w="2158" w:type="dxa"/>
            <w:vAlign w:val="center"/>
          </w:tcPr>
          <w:p w14:paraId="6825458B">
            <w:pPr>
              <w:spacing w:before="0" w:after="0" w:line="276" w:lineRule="auto"/>
              <w:jc w:val="center"/>
            </w:pPr>
            <w:r>
              <w:rPr>
                <w:rFonts w:ascii="宋体" w:hAnsi="宋体" w:eastAsia="宋体"/>
                <w:b w:val="0"/>
                <w:sz w:val="17"/>
              </w:rPr>
              <w:t>含 ML 模型权重</w:t>
            </w:r>
          </w:p>
        </w:tc>
      </w:tr>
    </w:tbl>
    <w:p w14:paraId="318BDBC1"/>
    <w:p w14:paraId="41EDE924">
      <w:pPr>
        <w:pStyle w:val="4"/>
        <w:jc w:val="left"/>
      </w:pPr>
      <w:r>
        <w:rPr>
          <w:rFonts w:ascii="黑体" w:hAnsi="黑体" w:eastAsia="黑体"/>
        </w:rPr>
        <w:t>4.3 稳定性测试</w:t>
      </w:r>
    </w:p>
    <w:p w14:paraId="39F06226">
      <w:pPr>
        <w:spacing w:line="324" w:lineRule="auto"/>
        <w:ind w:left="283" w:firstLine="0"/>
      </w:pPr>
      <w:r>
        <w:rPr>
          <w:rFonts w:ascii="宋体" w:hAnsi="宋体" w:eastAsia="宋体"/>
          <w:b w:val="0"/>
          <w:sz w:val="21"/>
        </w:rPr>
        <w:t>（1）异常输入处理：当参数超出物理合理范围时，系统自动 clamp 到合法区间并显示警告。当 ML 模型文件缺失或 ONNX Runtime 未安装时，自动降级为纯物理模型模式。</w:t>
      </w:r>
    </w:p>
    <w:p w14:paraId="085A7CA9">
      <w:pPr>
        <w:spacing w:line="324" w:lineRule="auto"/>
        <w:ind w:left="283" w:firstLine="0"/>
      </w:pPr>
      <w:r>
        <w:rPr>
          <w:rFonts w:ascii="宋体" w:hAnsi="宋体" w:eastAsia="宋体"/>
          <w:b w:val="0"/>
          <w:sz w:val="21"/>
        </w:rPr>
        <w:t>（2）LLM 容错：DeepSeek API 调用采用 try-except 包裹，超时、网络错误、认证失败等异常均会返回中文错误提示，不会导致主程序崩溃。</w:t>
      </w:r>
    </w:p>
    <w:p w14:paraId="70875923">
      <w:pPr>
        <w:spacing w:line="324" w:lineRule="auto"/>
        <w:ind w:left="283" w:firstLine="0"/>
      </w:pPr>
      <w:r>
        <w:rPr>
          <w:rFonts w:ascii="宋体" w:hAnsi="宋体" w:eastAsia="宋体"/>
          <w:b w:val="0"/>
          <w:sz w:val="21"/>
        </w:rPr>
        <w:t>（3）云端兼容性：代码已部署至 Streamlit Cloud，通过 requirements.txt 精确指定依赖版本，确保云端环境可复现本地运行结果。</w:t>
      </w:r>
    </w:p>
    <w:p w14:paraId="67925B6A"/>
    <w:p w14:paraId="172D2F14">
      <w:pPr>
        <w:pStyle w:val="3"/>
        <w:numPr>
          <w:ilvl w:val="0"/>
          <w:numId w:val="7"/>
        </w:numPr>
        <w:ind w:firstLine="420"/>
        <w:jc w:val="both"/>
        <w:rPr>
          <w:rFonts w:ascii="黑体" w:hAnsi="黑体" w:eastAsia="黑体"/>
          <w:sz w:val="40"/>
          <w:szCs w:val="40"/>
        </w:rPr>
      </w:pPr>
      <w:r>
        <w:rPr>
          <w:rFonts w:ascii="黑体" w:hAnsi="黑体" w:eastAsia="黑体"/>
          <w:sz w:val="40"/>
          <w:szCs w:val="40"/>
        </w:rPr>
        <w:t>总结与展望</w:t>
      </w:r>
    </w:p>
    <w:p w14:paraId="58F4B611">
      <w:pPr>
        <w:numPr>
          <w:ilvl w:val="0"/>
          <w:numId w:val="7"/>
        </w:numPr>
      </w:pPr>
    </w:p>
    <w:p w14:paraId="2E9CFA99">
      <w:pPr>
        <w:pStyle w:val="4"/>
        <w:jc w:val="left"/>
      </w:pPr>
      <w:r>
        <w:rPr>
          <w:rFonts w:ascii="黑体" w:hAnsi="黑体" w:eastAsia="黑体"/>
        </w:rPr>
        <w:t>5.1 项目完成情况</w:t>
      </w:r>
    </w:p>
    <w:p w14:paraId="01626B2E">
      <w:pPr>
        <w:spacing w:line="360" w:lineRule="auto"/>
        <w:ind w:firstLine="420"/>
        <w:jc w:val="both"/>
        <w:rPr>
          <w:rFonts w:ascii="宋体" w:hAnsi="宋体" w:eastAsia="宋体"/>
          <w:b w:val="0"/>
          <w:sz w:val="24"/>
        </w:rPr>
      </w:pPr>
      <w:r>
        <w:rPr>
          <w:rFonts w:ascii="宋体" w:hAnsi="宋体" w:eastAsia="宋体"/>
          <w:b w:val="0"/>
          <w:sz w:val="21"/>
        </w:rPr>
        <w:t>本项目完整实现了 AI 超表面结构色智能设计系统的全部目标功能：物理模型双引擎（Lorentzian + FP 腔）、ML 代理模型加速推理、ONNX Runtime 部署、多种逆设计方法、LLM 大模型集成、Streamlit 交互界面、云端一键部署。所有量化指标均达到或超过预定目标。</w:t>
      </w:r>
    </w:p>
    <w:p w14:paraId="7434B708">
      <w:pPr>
        <w:spacing w:line="360" w:lineRule="auto"/>
        <w:ind w:firstLine="420"/>
        <w:rPr>
          <w:rFonts w:ascii="宋体" w:hAnsi="宋体" w:eastAsia="宋体"/>
          <w:b w:val="0"/>
          <w:sz w:val="24"/>
        </w:rPr>
      </w:pPr>
    </w:p>
    <w:p w14:paraId="389F35E1">
      <w:pPr>
        <w:spacing w:line="360" w:lineRule="auto"/>
        <w:ind w:firstLine="420"/>
        <w:rPr>
          <w:rFonts w:ascii="宋体" w:hAnsi="宋体" w:eastAsia="宋体"/>
          <w:b w:val="0"/>
          <w:sz w:val="24"/>
        </w:rPr>
      </w:pPr>
    </w:p>
    <w:p w14:paraId="0BA39911">
      <w:pPr>
        <w:pStyle w:val="4"/>
        <w:jc w:val="left"/>
      </w:pPr>
      <w:r>
        <w:rPr>
          <w:rFonts w:ascii="黑体" w:hAnsi="黑体" w:eastAsia="黑体"/>
        </w:rPr>
        <w:t>5.2 关键技术难题与解决方案</w:t>
      </w:r>
    </w:p>
    <w:p w14:paraId="3EB07171">
      <w:pPr>
        <w:spacing w:line="324" w:lineRule="auto"/>
        <w:ind w:left="283" w:firstLine="0"/>
      </w:pPr>
      <w:r>
        <w:rPr>
          <w:rFonts w:ascii="宋体" w:hAnsi="宋体" w:eastAsia="宋体"/>
          <w:b w:val="0"/>
          <w:sz w:val="21"/>
        </w:rPr>
        <w:t>（1）双柱 Lorentzian 重叠导致 fill factor 双重计数：通过在 ED 和 MD 共振项中各自独立使用修正后的 fill factor，分别对应短轴和长轴共振模式，解决了双峰光谱异常叠加问题。</w:t>
      </w:r>
    </w:p>
    <w:p w14:paraId="31E0ED2F">
      <w:pPr>
        <w:spacing w:line="324" w:lineRule="auto"/>
        <w:ind w:left="283" w:firstLine="0"/>
      </w:pPr>
      <w:r>
        <w:rPr>
          <w:rFonts w:ascii="宋体" w:hAnsi="宋体" w:eastAsia="宋体"/>
          <w:b w:val="0"/>
          <w:sz w:val="21"/>
        </w:rPr>
        <w:t>（2）ML 模型预测的颜色饱和度不足：引入 Fano 共振修正项，在 Lorentzian 公式中加入非对称参数 q，更准确地描述纳米柱的实际光谱线型。</w:t>
      </w:r>
    </w:p>
    <w:p w14:paraId="0DB5B8CB">
      <w:pPr>
        <w:spacing w:line="324" w:lineRule="auto"/>
        <w:ind w:left="283" w:firstLine="0"/>
      </w:pPr>
      <w:r>
        <w:rPr>
          <w:rFonts w:ascii="宋体" w:hAnsi="宋体" w:eastAsia="宋体"/>
          <w:b w:val="0"/>
          <w:sz w:val="21"/>
        </w:rPr>
        <w:t>（3）ONNX export 兼容性：PyTorch 导出 ONNX 时需处理动态维度、GELU 激活函数、BatchNorm 融合等问题。通过 torch.onnx.export 的 dynamic_axes 和 opset_version=14 参数解决。</w:t>
      </w:r>
    </w:p>
    <w:p w14:paraId="232074E0">
      <w:pPr>
        <w:spacing w:line="324" w:lineRule="auto"/>
        <w:ind w:left="283" w:firstLine="0"/>
        <w:rPr>
          <w:rFonts w:ascii="宋体" w:hAnsi="宋体" w:eastAsia="宋体"/>
          <w:b w:val="0"/>
          <w:sz w:val="24"/>
        </w:rPr>
      </w:pPr>
      <w:r>
        <w:rPr>
          <w:rFonts w:ascii="宋体" w:hAnsi="宋体" w:eastAsia="宋体"/>
          <w:b w:val="0"/>
          <w:sz w:val="21"/>
        </w:rPr>
        <w:t>（4）Streamlit Cloud 部署兼容性：云端 Python 版本、依赖冲突等问题通过精确指定 requirements.txt 版本号和使用 ONNX Runtime 替代 PyTorch 解决。</w:t>
      </w:r>
    </w:p>
    <w:p w14:paraId="453A668F">
      <w:pPr>
        <w:spacing w:line="360" w:lineRule="auto"/>
        <w:rPr>
          <w:rFonts w:ascii="宋体" w:hAnsi="宋体" w:eastAsia="宋体"/>
          <w:b w:val="0"/>
          <w:sz w:val="24"/>
        </w:rPr>
      </w:pPr>
    </w:p>
    <w:p w14:paraId="47864E9F">
      <w:pPr>
        <w:pStyle w:val="4"/>
        <w:jc w:val="left"/>
      </w:pPr>
      <w:r>
        <w:rPr>
          <w:rFonts w:ascii="黑体" w:hAnsi="黑体" w:eastAsia="黑体"/>
        </w:rPr>
        <w:t>5.3 不足与改进方向</w:t>
      </w:r>
    </w:p>
    <w:p w14:paraId="1C1414FF">
      <w:pPr>
        <w:spacing w:line="324" w:lineRule="auto"/>
        <w:ind w:left="283" w:firstLine="0"/>
      </w:pPr>
      <w:r>
        <w:rPr>
          <w:rFonts w:ascii="宋体" w:hAnsi="宋体" w:eastAsia="宋体"/>
          <w:b w:val="0"/>
          <w:sz w:val="21"/>
        </w:rPr>
        <w:t>（1）色域局限：TiO₂ 纳米柱在当前参数范围内无法产生高饱和青蓝色和纯红色，这是 Lorentzian 共振的物理本质限制。未来可引入更复杂的纳米柱形状（如矩形柱、椭圆柱）来扩展色域。</w:t>
      </w:r>
    </w:p>
    <w:p w14:paraId="40F4570B">
      <w:pPr>
        <w:spacing w:line="324" w:lineRule="auto"/>
        <w:ind w:left="283" w:firstLine="0"/>
      </w:pPr>
      <w:r>
        <w:rPr>
          <w:rFonts w:ascii="宋体" w:hAnsi="宋体" w:eastAsia="宋体"/>
          <w:b w:val="0"/>
          <w:sz w:val="21"/>
        </w:rPr>
        <w:t>（2）模型精度：当前 ML 模型基于物理公式生成的合成数据训练，与真实 FDTD/RCWA 仿真结果存在偏差。未来可使用 RCWA 仿真工具生成更高保真度的训练数据。</w:t>
      </w:r>
    </w:p>
    <w:p w14:paraId="5FF9C73F">
      <w:pPr>
        <w:spacing w:line="324" w:lineRule="auto"/>
        <w:ind w:left="283" w:firstLine="0"/>
      </w:pPr>
      <w:r>
        <w:rPr>
          <w:rFonts w:ascii="宋体" w:hAnsi="宋体" w:eastAsia="宋体"/>
          <w:b w:val="0"/>
          <w:sz w:val="21"/>
        </w:rPr>
        <w:t>（3）逆设计效率：网格搜索方法在精细步长下耗时较长。已初步实现 Q-learning 强化学习智能体，30步内完成参数搜索（约3秒）。未来可引入贝叶斯优化、深度强化学习等进一步提升精度。</w:t>
      </w:r>
    </w:p>
    <w:p w14:paraId="4384E822">
      <w:pPr>
        <w:spacing w:line="324" w:lineRule="auto"/>
        <w:ind w:left="283" w:firstLine="0"/>
      </w:pPr>
      <w:r>
        <w:rPr>
          <w:rFonts w:ascii="宋体" w:hAnsi="宋体" w:eastAsia="宋体"/>
          <w:b w:val="0"/>
          <w:sz w:val="21"/>
        </w:rPr>
        <w:t>（4）3D 可视化：当前仅支持 2D 纳米柱截面图，未来可集成 3D 渲染引擎实现纳米结构的立体展示。</w:t>
      </w:r>
    </w:p>
    <w:p w14:paraId="409A18BB"/>
    <w:p w14:paraId="7CF70C4F">
      <w:pPr>
        <w:pStyle w:val="3"/>
        <w:jc w:val="left"/>
        <w:rPr>
          <w:sz w:val="40"/>
          <w:szCs w:val="40"/>
        </w:rPr>
      </w:pPr>
      <w:r>
        <w:rPr>
          <w:rFonts w:ascii="黑体" w:hAnsi="黑体" w:eastAsia="黑体"/>
          <w:sz w:val="40"/>
          <w:szCs w:val="40"/>
        </w:rPr>
        <w:t>附录</w:t>
      </w:r>
    </w:p>
    <w:p w14:paraId="5940DA0B">
      <w:pPr>
        <w:spacing w:line="360" w:lineRule="auto"/>
        <w:ind w:firstLine="420"/>
        <w:jc w:val="both"/>
      </w:pPr>
      <w:r>
        <w:rPr>
          <w:rFonts w:ascii="宋体" w:hAnsi="宋体" w:eastAsia="宋体"/>
          <w:b/>
          <w:bCs/>
          <w:sz w:val="21"/>
        </w:rPr>
        <w:t>A. 项目代码仓库：https://github.com/qiaoanqi/metasurface-web</w:t>
      </w:r>
    </w:p>
    <w:p w14:paraId="06909D06">
      <w:pPr>
        <w:spacing w:line="360" w:lineRule="auto"/>
        <w:ind w:firstLine="420"/>
        <w:jc w:val="both"/>
      </w:pPr>
      <w:r>
        <w:rPr>
          <w:rFonts w:ascii="宋体" w:hAnsi="宋体" w:eastAsia="宋体"/>
          <w:b/>
          <w:sz w:val="21"/>
        </w:rPr>
        <w:t>B. 云端演示地址（含 AI 分析功能）：</w:t>
      </w:r>
    </w:p>
    <w:p w14:paraId="466BFAC6">
      <w:pPr>
        <w:spacing w:line="360" w:lineRule="auto"/>
        <w:ind w:firstLine="420"/>
        <w:jc w:val="both"/>
      </w:pPr>
      <w:r>
        <w:rPr>
          <w:rFonts w:ascii="宋体" w:hAnsi="宋体" w:eastAsia="宋体"/>
          <w:b w:val="0"/>
          <w:sz w:val="21"/>
        </w:rPr>
        <w:t>https://metasurface-web-2you8jsy6wxhmhqgc9vwhm.streamlit.app/</w:t>
      </w:r>
    </w:p>
    <w:p w14:paraId="436FB5F8">
      <w:pPr>
        <w:spacing w:line="324" w:lineRule="auto"/>
        <w:ind w:left="682" w:leftChars="200" w:hanging="262" w:hangingChars="125"/>
      </w:pPr>
      <w:r>
        <w:rPr>
          <w:rFonts w:ascii="宋体" w:hAnsi="宋体" w:eastAsia="宋体"/>
          <w:b w:val="0"/>
          <w:sz w:val="21"/>
        </w:rPr>
        <w:t>（已预配置 DeepSeek API 密钥，点击界面上方“AI 分析”按钮即可体验大模型功能。）</w:t>
      </w:r>
    </w:p>
    <w:p w14:paraId="5FB90188">
      <w:pPr>
        <w:spacing w:line="360" w:lineRule="auto"/>
        <w:ind w:firstLine="420"/>
        <w:jc w:val="both"/>
      </w:pPr>
      <w:r>
        <w:rPr>
          <w:rFonts w:ascii="宋体" w:hAnsi="宋体" w:eastAsia="宋体"/>
          <w:b/>
          <w:sz w:val="21"/>
        </w:rPr>
        <w:t>C. 核心参考文献：</w:t>
      </w:r>
    </w:p>
    <w:p w14:paraId="432F365E">
      <w:pPr>
        <w:spacing w:line="360" w:lineRule="auto"/>
        <w:ind w:firstLine="420"/>
        <w:jc w:val="both"/>
      </w:pPr>
      <w:r>
        <w:rPr>
          <w:rFonts w:ascii="宋体" w:hAnsi="宋体" w:eastAsia="宋体"/>
          <w:b w:val="0"/>
          <w:sz w:val="21"/>
        </w:rPr>
        <w:t>[1] Kuznetsov A I, et al. "Optically resonant dielectric nanostructures." Science 354.6314 (2016).</w:t>
      </w:r>
    </w:p>
    <w:p w14:paraId="1605ECA3">
      <w:pPr>
        <w:spacing w:line="360" w:lineRule="auto"/>
        <w:ind w:firstLine="420"/>
        <w:jc w:val="both"/>
      </w:pPr>
      <w:r>
        <w:rPr>
          <w:rFonts w:ascii="宋体" w:hAnsi="宋体" w:eastAsia="宋体"/>
          <w:b w:val="0"/>
          <w:sz w:val="21"/>
        </w:rPr>
        <w:t>[2] Yang W, et al. "All-dielectric metasurface for high-performance structural color." Nature Communications 11.1 (2020): 1864.</w:t>
      </w:r>
    </w:p>
    <w:p w14:paraId="4123B2A1">
      <w:pPr>
        <w:spacing w:line="360" w:lineRule="auto"/>
        <w:ind w:firstLine="420"/>
        <w:jc w:val="both"/>
      </w:pPr>
      <w:r>
        <w:rPr>
          <w:rFonts w:ascii="宋体" w:hAnsi="宋体" w:eastAsia="宋体"/>
          <w:b w:val="0"/>
          <w:sz w:val="21"/>
        </w:rPr>
        <w:t>[3] CIE 015:2018, "Co</w:t>
      </w:r>
      <w:bookmarkStart w:id="0" w:name="_GoBack"/>
      <w:bookmarkEnd w:id="0"/>
      <w:r>
        <w:rPr>
          <w:rFonts w:ascii="宋体" w:hAnsi="宋体" w:eastAsia="宋体"/>
          <w:b w:val="0"/>
          <w:sz w:val="21"/>
        </w:rPr>
        <w:t>lorimetry, 4th Edition." CIE Central Bureau, Vienna (2018).</w:t>
      </w:r>
    </w:p>
    <w:sectPr>
      <w:headerReference r:id="rId5" w:type="default"/>
      <w:footerReference r:id="rId6" w:type="default"/>
      <w:pgSz w:w="12240" w:h="15840"/>
      <w:pgMar w:top="1417" w:right="1417" w:bottom="1247" w:left="1531"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B8AAA">
    <w:pPr>
      <w:jc w:val="center"/>
    </w:pPr>
    <w:r>
      <w:rPr>
        <w:rFonts w:ascii="宋体" w:hAnsi="宋体" w:eastAsia="宋体"/>
        <w:sz w:val="18"/>
      </w:rPr>
      <w:t xml:space="preserve">— </w:t>
    </w:r>
    <w:r>
      <w:rPr>
        <w:rFonts w:ascii="宋体" w:hAnsi="宋体" w:eastAsia="宋体"/>
        <w:sz w:val="18"/>
      </w:rPr>
      <w:fldChar w:fldCharType="begin"/>
    </w:r>
    <w:r>
      <w:rPr>
        <w:rFonts w:ascii="宋体" w:hAnsi="宋体" w:eastAsia="宋体"/>
        <w:sz w:val="18"/>
      </w:rPr>
      <w:instrText xml:space="preserve">PAGE</w:instrText>
    </w:r>
    <w:r>
      <w:rPr>
        <w:rFonts w:ascii="宋体" w:hAnsi="宋体" w:eastAsia="宋体"/>
        <w:sz w:val="18"/>
      </w:rPr>
      <w:fldChar w:fldCharType="end"/>
    </w:r>
    <w:r>
      <w:rPr>
        <w:rFonts w:ascii="宋体" w:hAnsi="宋体" w:eastAsia="宋体"/>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C73CF">
    <w:pPr>
      <w:jc w:val="right"/>
    </w:pPr>
    <w:r>
      <w:rPr>
        <w:rFonts w:ascii="宋体" w:hAnsi="宋体" w:eastAsia="宋体"/>
        <w:color w:val="808080"/>
        <w:sz w:val="18"/>
      </w:rPr>
      <w:t>AI 超表面结构色智能设计系统 · 项目报告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13113B"/>
    <w:multiLevelType w:val="singleLevel"/>
    <w:tmpl w:val="BA13113B"/>
    <w:lvl w:ilvl="0" w:tentative="0">
      <w:start w:val="5"/>
      <w:numFmt w:val="chineseCounting"/>
      <w:suff w:val="nothing"/>
      <w:lvlText w:val="%1、"/>
      <w:lvlJc w:val="left"/>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ED73B0"/>
    <w:rsid w:val="47BD14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0" w:line="360"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200" w:after="120" w:line="360" w:lineRule="auto"/>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120" w:line="360" w:lineRule="auto"/>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0"/>
    <w:unhideWhenUsed/>
    <w:qFormat/>
    <w:uiPriority w:val="9"/>
    <w:pPr>
      <w:keepNext/>
      <w:keepLines/>
      <w:spacing w:before="200" w:after="120" w:line="360" w:lineRule="auto"/>
      <w:outlineLvl w:val="2"/>
    </w:pPr>
    <w:rPr>
      <w:rFonts w:asciiTheme="majorHAnsi" w:hAnsiTheme="majorHAnsi" w:eastAsiaTheme="majorEastAsia" w:cstheme="majorBidi"/>
      <w:b/>
      <w:bCs/>
      <w:color w:val="1F4E79"/>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0" w:after="120" w:line="240" w:lineRule="auto"/>
      <w:contextualSpacing/>
    </w:pPr>
    <w:rPr>
      <w:rFonts w:asciiTheme="majorHAnsi" w:hAnsiTheme="majorHAnsi" w:eastAsiaTheme="majorEastAsia" w:cstheme="majorBidi"/>
      <w:b/>
      <w:color w:val="1F4E79"/>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2800</Words>
  <Characters>3728</Characters>
  <Lines>0</Lines>
  <Paragraphs>0</Paragraphs>
  <TotalTime>15</TotalTime>
  <ScaleCrop>false</ScaleCrop>
  <LinksUpToDate>false</LinksUpToDate>
  <CharactersWithSpaces>4012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人工智能, 超表面, 结构色, 深度学习, 大模型</cp:keywords>
  <cp:lastModifiedBy>老瞧一乔</cp:lastModifiedBy>
  <dcterms:modified xsi:type="dcterms:W3CDTF">2026-06-06T19:38:05Z</dcterms:modified>
  <dc:subject>人工智能基础B期末大作业项目报告</dc:subject>
  <dc:title>AI超表面结构色智能设计系统项目报告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eyJoZGlkIjoiN2ZhNjlmNGM2ZWU2MTI0ZTcyMGMzZmVlNjkwNjNkZmMiLCJ1c2VySWQiOiIxNjM2MzIwNjc2In0=</vt:lpwstr>
  </property>
  <property fmtid="{D5CDD505-2E9C-101B-9397-08002B2CF9AE}" pid="3" name="KSOProductBuildVer">
    <vt:lpwstr>2052-12.1.0.26895</vt:lpwstr>
  </property>
  <property fmtid="{D5CDD505-2E9C-101B-9397-08002B2CF9AE}" pid="4" name="ICV">
    <vt:lpwstr>E8E8903D4E874B4F8EAE8C5C8DED3687_12</vt:lpwstr>
  </property>
</Properties>
</file>