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i w:val="0"/>
          <w:color w:val="1F497D"/>
          <w:sz w:val="40"/>
        </w:rPr>
        <w:t>乔德立</w:t>
      </w:r>
    </w:p>
    <w:p>
      <w:pPr>
        <w:spacing w:before="40" w:after="8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15522013699  |  qiaodeli111@126.com  |  深圳  |  github.com/qiaodeli111</w:t>
      </w:r>
    </w:p>
    <w:p>
      <w:pPr>
        <w:spacing w:before="160" w:after="4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4"/>
        </w:rPr>
        <w:t>个人优势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14年DevOps/SRE经验，专注基础设施自动化与平台工程。主导构建了覆盖物理机（BMAAS）、私有云（CloudStack）及多云（AWS/阿里云/华为云/天翼云）的全栈IaC体系。具备Go/Python二次开发能力，自研多云Terraform Provider及JetDev开发者工具箱。率先完成龙蜥Anolis OS ARM、UOS海光C86、OpenEuler等国产化平台全链路适配，支撑x86/ARM64/C86三架构标准化交付。持有 AWS SAA、CKA、RHCE、Azure Admin、PMP 认证。</w:t>
      </w:r>
    </w:p>
    <w:p>
      <w:pPr>
        <w:spacing w:before="160" w:after="4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4"/>
        </w:rPr>
        <w:t>核心技术栈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云平台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CloudStack · AWS · 阿里云 · 华为云 · 天翼云 · Proxmox VE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容器编排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Kubernetes · Docker · Helm · Harbor · JFrog Artifactory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IaC 自动化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Terraform（自研Provider） · Ansible · Packer · Tinkerbell · cloud-init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存储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ZFS · DRBD · Linstor · LVM · Corosync/Pacemaker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网络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L4/L7 LB · BGP · VLAN · OVS/DPDK · PXE/iPXE · Redfish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监控可观测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Grafana · Prometheus · Loki · Fluentd · Zabbix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安全合规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Vault · Nessus · Lynis · Consul ACL · SSL/TLS · Trivy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CI/CD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GitLab CI · Jenkins · Goss · Ansible Tower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操作系统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Ubuntu · 龙蜥 Anolis OS · UOS · OpenEuler · Windows（x86/ARM64/C86）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19"/>
              </w:rPr>
              <w:t>开发语言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Go · Python · Shell/Bash · HCL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4"/>
        </w:rPr>
        <w:t>工作经历</w:t>
      </w:r>
    </w:p>
    <w:p>
      <w:pPr>
        <w:spacing w:before="120" w:after="20"/>
      </w:pPr>
      <w:r>
        <w:rPr>
          <w:rFonts w:ascii="微软雅黑" w:hAnsi="微软雅黑" w:eastAsia="微软雅黑"/>
          <w:b/>
          <w:i w:val="0"/>
          <w:sz w:val="22"/>
        </w:rPr>
        <w:t>深圳捷誊技术有限公司 — DevOps Team Lead &amp; 交付效能专家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   2024.10 – 至今 | 深圳</w:t>
      </w:r>
    </w:p>
    <w:p>
      <w:pPr>
        <w:spacing w:before="20" w:after="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同时管理 BMAAS、Terraform、镜像工厂、CloudStack、K8s、IT支撑、JetDev 共 7个并行项目，主导技术选型与架构设计，带领团队完成跨 5+ 客户站点的交付。</w:t>
      </w:r>
    </w:p>
    <w:p>
      <w:pPr>
        <w:spacing w:before="80" w:after="20"/>
      </w:pPr>
      <w:r>
        <w:rPr>
          <w:rFonts w:ascii="微软雅黑" w:hAnsi="微软雅黑" w:eastAsia="微软雅黑"/>
          <w:b/>
          <w:i w:val="0"/>
          <w:color w:val="4472C4"/>
          <w:sz w:val="21"/>
        </w:rPr>
        <w:t>▌ 平台化建设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主导研发 JetDev 一站式DevOps工具箱：</w:t>
      </w:r>
      <w:r>
        <w:rPr>
          <w:rFonts w:ascii="微软雅黑" w:hAnsi="微软雅黑" w:eastAsia="微软雅黑"/>
          <w:b w:val="0"/>
          <w:i w:val="0"/>
          <w:sz w:val="21"/>
        </w:rPr>
        <w:t>集成 Ansible/Terraform/Packer/GitLab Runner，Ansible Role 脚手架生成时间缩短 80%，建立从代码审查到线上部署的标准化可追溯工作流。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自研多云统一 Terraform Provider（Go）：</w:t>
      </w:r>
      <w:r>
        <w:rPr>
          <w:rFonts w:ascii="微软雅黑" w:hAnsi="微软雅黑" w:eastAsia="微软雅黑"/>
          <w:b w:val="0"/>
          <w:i w:val="0"/>
          <w:sz w:val="21"/>
        </w:rPr>
        <w:t>兼容 AWS/阿里云/华为云/天翼云，基于 AWS 兼容 API 实现 CloudStack 资源编排，消除多云配置碎片化，实现 IaaS 资源[一次编写、到处运行]。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构建 CloudStack 私有云平台（ZFS+Linstor+DRBD 9.3.0 + VLAN高级网络）：</w:t>
      </w:r>
      <w:r>
        <w:rPr>
          <w:rFonts w:ascii="微软雅黑" w:hAnsi="微软雅黑" w:eastAsia="微软雅黑"/>
          <w:b w:val="0"/>
          <w:i w:val="0"/>
          <w:sz w:val="21"/>
        </w:rPr>
        <w:t>完成 13项核心功能交付；ZFS 性能调优后 IOPS 从 230k 提升至近 800k（PCIe 5.0 32核）；修复 DRBD 心跳参数实现 7×24 稳定运行；上线 Grafana 资源看板实时展示 CPU/内存/存储/公网IP分配率。</w:t>
      </w:r>
    </w:p>
    <w:p>
      <w:pPr>
        <w:spacing w:before="80" w:after="20"/>
      </w:pPr>
      <w:r>
        <w:rPr>
          <w:rFonts w:ascii="微软雅黑" w:hAnsi="微软雅黑" w:eastAsia="微软雅黑"/>
          <w:b/>
          <w:i w:val="0"/>
          <w:color w:val="4472C4"/>
          <w:sz w:val="21"/>
        </w:rPr>
        <w:t>▌ 自动化体系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重构自动化镜像工厂（Packer）：</w:t>
      </w:r>
      <w:r>
        <w:rPr>
          <w:rFonts w:ascii="微软雅黑" w:hAnsi="微软雅黑" w:eastAsia="微软雅黑"/>
          <w:b w:val="0"/>
          <w:i w:val="0"/>
          <w:sz w:val="21"/>
        </w:rPr>
        <w:t>支持 Ubuntu/UOS/龙蜥Anolis OS/OpenEuler/Windows 共 5类OS × x86_64/ARM64/C86 3架构全矩阵；集成 Goss 自动化冒烟测试 + Lynis 安全审计；并发构建效率提升 3.2倍，流水线零失败连续运行超 30天，完成 12项镜像交付任务。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深度优化 BMAAS 裸金属自动装机平台：</w:t>
      </w:r>
      <w:r>
        <w:rPr>
          <w:rFonts w:ascii="微软雅黑" w:hAnsi="微软雅黑" w:eastAsia="微软雅黑"/>
          <w:b w:val="0"/>
          <w:i w:val="0"/>
          <w:sz w:val="21"/>
        </w:rPr>
        <w:t>新增磁盘自动选择、多网卡 Bonding、HookOS 可插拔驱动框架、Rescue 模式及离线装机流程；支持 x86/ARM64/C86 全架构；成功交付扬州电信新站点 OS 全流程部署；上线 redfish-batch-iso 工具实现批量 ISO 并发挂载。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设计并落地多套 GitLab CI/CD 流水线：</w:t>
      </w:r>
      <w:r>
        <w:rPr>
          <w:rFonts w:ascii="微软雅黑" w:hAnsi="微软雅黑" w:eastAsia="微软雅黑"/>
          <w:b w:val="0"/>
          <w:i w:val="0"/>
          <w:sz w:val="21"/>
        </w:rPr>
        <w:t>镜像工厂自动触发构建/上传/通知全链路；Ansible 项目[提交即测试]（动态VM部署+幂等性验证）；IaC 资源变更 MR 审批流。</w:t>
      </w:r>
    </w:p>
    <w:p>
      <w:pPr>
        <w:spacing w:before="80" w:after="20"/>
      </w:pPr>
      <w:r>
        <w:rPr>
          <w:rFonts w:ascii="微软雅黑" w:hAnsi="微软雅黑" w:eastAsia="微软雅黑"/>
          <w:b/>
          <w:i w:val="0"/>
          <w:color w:val="4472C4"/>
          <w:sz w:val="21"/>
        </w:rPr>
        <w:t>▌ 国产化适配与性能工程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主导国产化平台全链路适配：</w:t>
      </w:r>
      <w:r>
        <w:rPr>
          <w:rFonts w:ascii="微软雅黑" w:hAnsi="微软雅黑" w:eastAsia="微软雅黑"/>
          <w:b w:val="0"/>
          <w:i w:val="0"/>
          <w:sz w:val="21"/>
        </w:rPr>
        <w:t>完成龙蜥 Anolis OS 8 ARM JetIce 镜像打包（含 ZFS/DRBD/Corosync/Pacemaker HA 联调）；适配 UOS（海光C86）及 OpenEuler ZFS 模块编译验证。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主导存储性能工程：</w:t>
      </w:r>
      <w:r>
        <w:rPr>
          <w:rFonts w:ascii="微软雅黑" w:hAnsi="微软雅黑" w:eastAsia="微软雅黑"/>
          <w:b w:val="0"/>
          <w:i w:val="0"/>
          <w:sz w:val="21"/>
        </w:rPr>
        <w:t>设计并执行 fio 基准测试套件（随机/顺序读写+混合负载 6类场景，PCIe 3.0/5.0对比），输出可归因性能报告；完成 ZFS thin-provisioning 评估与 Linstor 副本迁移策略验证。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完成 L4/L7 负载均衡性能测试：</w:t>
      </w:r>
      <w:r>
        <w:rPr>
          <w:rFonts w:ascii="微软雅黑" w:hAnsi="微软雅黑" w:eastAsia="微软雅黑"/>
          <w:b w:val="0"/>
          <w:i w:val="0"/>
          <w:sz w:val="21"/>
        </w:rPr>
        <w:t>执行完整测试用例，汇总数据并输出跨团队评审性能报告；完成 L4LB Docker 容器化迁移及 BGP 动态路由管理。</w:t>
      </w:r>
    </w:p>
    <w:p>
      <w:pPr>
        <w:spacing w:before="80" w:after="20"/>
      </w:pPr>
      <w:r>
        <w:rPr>
          <w:rFonts w:ascii="微软雅黑" w:hAnsi="微软雅黑" w:eastAsia="微软雅黑"/>
          <w:b/>
          <w:i w:val="0"/>
          <w:color w:val="4472C4"/>
          <w:sz w:val="21"/>
        </w:rPr>
        <w:t>▌ 客户交付与技术支撑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主导多站点客户交付与现场问题排查：</w:t>
      </w:r>
      <w:r>
        <w:rPr>
          <w:rFonts w:ascii="微软雅黑" w:hAnsi="微软雅黑" w:eastAsia="微软雅黑"/>
          <w:b w:val="0"/>
          <w:i w:val="0"/>
          <w:sz w:val="21"/>
        </w:rPr>
        <w:t>空天院网络丢包根因定位（网卡驱动/内核参数/DPDK/OVS）；厦门电信 6项高危 CVE 修复复测通过（含 CVE-2023-27350）；吉山数字生活 L4LB 容器化+Consul ACL 安全基线全站达标；四川攀枝花巡检工具重部署；无锡 Zabbix 全量接入凌霄平台。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推进 K8s 集群平台化：</w:t>
      </w:r>
      <w:r>
        <w:rPr>
          <w:rFonts w:ascii="微软雅黑" w:hAnsi="微软雅黑" w:eastAsia="微软雅黑"/>
          <w:b w:val="0"/>
          <w:i w:val="0"/>
          <w:sz w:val="21"/>
        </w:rPr>
        <w:t>验证 Cluster API + CloudStack 方案，确定 K8s on CloudStack + 外部LB + 共享存储核心架构；规划 Velero+MinIO 备份与灾难演练；JumpServer Helm Chart 迁移 K8s + SSL 证书升级。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/>
          <w:i w:val="0"/>
          <w:sz w:val="21"/>
        </w:rPr>
        <w:t>主导公司内部网络整改：</w:t>
      </w:r>
      <w:r>
        <w:rPr>
          <w:rFonts w:ascii="微软雅黑" w:hAnsi="微软雅黑" w:eastAsia="微软雅黑"/>
          <w:b w:val="0"/>
          <w:i w:val="0"/>
          <w:sz w:val="21"/>
        </w:rPr>
        <w:t>IP 盘点与归属映射、VLAN 划分、DNS/DHCP 策略部署，完成 19项 IT 基础设施交付任务。</w:t>
      </w:r>
    </w:p>
    <w:p>
      <w:pPr>
        <w:spacing w:before="120" w:after="20"/>
      </w:pPr>
      <w:r>
        <w:rPr>
          <w:rFonts w:ascii="微软雅黑" w:hAnsi="微软雅黑" w:eastAsia="微软雅黑"/>
          <w:b/>
          <w:i w:val="0"/>
          <w:sz w:val="22"/>
        </w:rPr>
        <w:t>Kyndryl 深圳（IBM拆分） / IBM 深圳 — SRE 工程师（工具链方向）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   2017.03 – 2024.08 | 深圳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连续 6年 年度考核[超出预期]（Exceed Expectation），管理 4-10人 跨文化团队（中/印）。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构建全面自动化运维体系：运维效率提升 50%+，质量提升 90%+，应用部署时间缩短 80%，变更请求处理时间减少 50%+。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管理 Chef/GitLab/Jenkins/Ansible Tower/UCD 全链路 DevOps 工具链，为业务 SRE 团队开发 Ansible/Chef 公共基础库。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作为 AWS 架构咨询团队成员，主导客户全球化架构改造：ECS 单体→EKS 集群化部署，引入 AWS Global Accelerator 分流加速，分离存储/数据库层，解决跨区访问延迟与成本问题。</w:t>
      </w:r>
    </w:p>
    <w:p>
      <w:pPr>
        <w:spacing w:before="120" w:after="20"/>
      </w:pPr>
      <w:r>
        <w:rPr>
          <w:rFonts w:ascii="微软雅黑" w:hAnsi="微软雅黑" w:eastAsia="微软雅黑"/>
          <w:b/>
          <w:i w:val="0"/>
          <w:sz w:val="22"/>
        </w:rPr>
        <w:t>天津恩恩科技有限公司 — 变更服务交付经理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   2016.05 – 2017.03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重构变更管理流程：Excel模板 + 自动化脚本，团队工作量减少 80%，月度报表自动化生成。</w:t>
      </w:r>
    </w:p>
    <w:p>
      <w:pPr>
        <w:spacing w:before="120" w:after="20"/>
      </w:pPr>
      <w:r>
        <w:rPr>
          <w:rFonts w:ascii="微软雅黑" w:hAnsi="微软雅黑" w:eastAsia="微软雅黑"/>
          <w:b/>
          <w:i w:val="0"/>
          <w:sz w:val="22"/>
        </w:rPr>
        <w:t>DXC Technology — WebHosting 团队队长 / 运维工程师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   2012.06 – 2016.05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带领 4人国际团队（中/印）为亚洲多地 AIA 友邦保险提供中间件运维，自动化程度从 10% 提升至 50%。</w:t>
      </w:r>
    </w:p>
    <w:p>
      <w:pPr>
        <w:pStyle w:val="ListBullet"/>
        <w:spacing w:before="20" w:after="2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主导数据中心迁移、网站分割、新系统建立等复杂项目，成功完成 IBM WAS6 → WAS8 迁移。</w:t>
      </w:r>
    </w:p>
    <w:p>
      <w:pPr>
        <w:spacing w:before="160" w:after="4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4"/>
        </w:rPr>
        <w:t>认证证书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i w:val="0"/>
          <w:sz w:val="20"/>
        </w:rPr>
        <w:t>AWS SAA（2022.11） · Azure Admin（2022.04） · 阿里云ACP（2021.07） · CKA（2021.08） · RHCE Ansible 2.9/RHEL 8（2022.06） · PMP（2017.11） · ITIL® Foundation（2017.02） · IBM WAS Network Deployment V8.0（2014.08）</w:t>
      </w:r>
    </w:p>
    <w:p>
      <w:pPr>
        <w:spacing w:before="160" w:after="4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i w:val="0"/>
          <w:color w:val="1F497D"/>
          <w:sz w:val="24"/>
        </w:rPr>
        <w:t>教育背景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sz w:val="21"/>
        </w:rPr>
        <w:t>天津工业大学（双一流）</w:t>
      </w:r>
      <w:r>
        <w:rPr>
          <w:rFonts w:ascii="微软雅黑" w:hAnsi="微软雅黑" w:eastAsia="微软雅黑"/>
          <w:b w:val="0"/>
          <w:i w:val="0"/>
          <w:sz w:val="21"/>
        </w:rPr>
        <w:t xml:space="preserve">  |  软件工程 本科  |  2008 – 2012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