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296DD" w14:textId="36DA19C6" w:rsidR="00834E3C" w:rsidRPr="001C6218" w:rsidRDefault="008B6FDF" w:rsidP="003D16D3">
      <w:pPr>
        <w:pStyle w:val="Heading1"/>
      </w:pPr>
      <w:r w:rsidRPr="001C6218">
        <w:t>Data Visualization Checklist</w:t>
      </w:r>
    </w:p>
    <w:p w14:paraId="681B8257" w14:textId="0F36A94F" w:rsidR="005F2B20" w:rsidRPr="00D77FF6" w:rsidRDefault="005F2B20">
      <w:pPr>
        <w:rPr>
          <w:rFonts w:ascii="Times New Roman" w:hAnsi="Times New Roman" w:cs="Times New Roman"/>
          <w:sz w:val="24"/>
          <w:szCs w:val="24"/>
        </w:rPr>
      </w:pPr>
      <w:r w:rsidRPr="00D77FF6">
        <w:rPr>
          <w:rFonts w:ascii="Times New Roman" w:hAnsi="Times New Roman" w:cs="Times New Roman"/>
          <w:sz w:val="24"/>
          <w:szCs w:val="24"/>
        </w:rPr>
        <w:t xml:space="preserve">Scores: 2 - </w:t>
      </w:r>
      <w:r w:rsidRPr="00D77FF6">
        <w:rPr>
          <w:rFonts w:ascii="Times New Roman" w:hAnsi="Times New Roman" w:cs="Times New Roman"/>
          <w:sz w:val="24"/>
          <w:szCs w:val="24"/>
        </w:rPr>
        <w:t>guideline was fully met</w:t>
      </w:r>
      <w:r w:rsidRPr="00D77FF6">
        <w:rPr>
          <w:rFonts w:ascii="Times New Roman" w:hAnsi="Times New Roman" w:cs="Times New Roman"/>
          <w:sz w:val="24"/>
          <w:szCs w:val="24"/>
        </w:rPr>
        <w:t xml:space="preserve">; </w:t>
      </w:r>
      <w:r w:rsidRPr="00D77FF6">
        <w:rPr>
          <w:rFonts w:ascii="Times New Roman" w:hAnsi="Times New Roman" w:cs="Times New Roman"/>
          <w:sz w:val="24"/>
          <w:szCs w:val="24"/>
        </w:rPr>
        <w:t>1</w:t>
      </w:r>
      <w:r w:rsidRPr="00D77FF6">
        <w:rPr>
          <w:rFonts w:ascii="Times New Roman" w:hAnsi="Times New Roman" w:cs="Times New Roman"/>
          <w:sz w:val="24"/>
          <w:szCs w:val="24"/>
        </w:rPr>
        <w:t xml:space="preserve"> – graph needs improvement</w:t>
      </w:r>
      <w:r w:rsidR="00B32277" w:rsidRPr="00D77FF6">
        <w:rPr>
          <w:rFonts w:ascii="Times New Roman" w:hAnsi="Times New Roman" w:cs="Times New Roman"/>
          <w:sz w:val="24"/>
          <w:szCs w:val="24"/>
        </w:rPr>
        <w:t>;</w:t>
      </w:r>
      <w:r w:rsidRPr="00D77FF6">
        <w:rPr>
          <w:rFonts w:ascii="Times New Roman" w:hAnsi="Times New Roman" w:cs="Times New Roman"/>
          <w:sz w:val="24"/>
          <w:szCs w:val="24"/>
        </w:rPr>
        <w:t xml:space="preserve"> 0</w:t>
      </w:r>
      <w:r w:rsidR="00B32277" w:rsidRPr="00D77FF6">
        <w:rPr>
          <w:rFonts w:ascii="Times New Roman" w:hAnsi="Times New Roman" w:cs="Times New Roman"/>
          <w:sz w:val="24"/>
          <w:szCs w:val="24"/>
        </w:rPr>
        <w:t xml:space="preserve"> – guideline </w:t>
      </w:r>
      <w:r w:rsidRPr="00D77FF6">
        <w:rPr>
          <w:rFonts w:ascii="Times New Roman" w:hAnsi="Times New Roman" w:cs="Times New Roman"/>
          <w:sz w:val="24"/>
          <w:szCs w:val="24"/>
        </w:rPr>
        <w:t>was not met</w:t>
      </w:r>
      <w:r w:rsidR="00B32277" w:rsidRPr="00D77FF6">
        <w:rPr>
          <w:rFonts w:ascii="Times New Roman" w:hAnsi="Times New Roman" w:cs="Times New Roman"/>
          <w:sz w:val="24"/>
          <w:szCs w:val="24"/>
        </w:rPr>
        <w:t>; NA -</w:t>
      </w:r>
      <w:r w:rsidRPr="00D77FF6">
        <w:rPr>
          <w:rFonts w:ascii="Times New Roman" w:hAnsi="Times New Roman" w:cs="Times New Roman"/>
          <w:sz w:val="24"/>
          <w:szCs w:val="24"/>
        </w:rPr>
        <w:t xml:space="preserve"> </w:t>
      </w:r>
      <w:r w:rsidR="00B32277" w:rsidRPr="00D77FF6">
        <w:rPr>
          <w:rFonts w:ascii="Times New Roman" w:hAnsi="Times New Roman" w:cs="Times New Roman"/>
          <w:sz w:val="24"/>
          <w:szCs w:val="24"/>
        </w:rPr>
        <w:t>d</w:t>
      </w:r>
      <w:r w:rsidRPr="00D77FF6">
        <w:rPr>
          <w:rFonts w:ascii="Times New Roman" w:hAnsi="Times New Roman" w:cs="Times New Roman"/>
          <w:sz w:val="24"/>
          <w:szCs w:val="24"/>
        </w:rPr>
        <w:t>oes not apply.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  <w:gridCol w:w="5569"/>
        <w:gridCol w:w="426"/>
        <w:gridCol w:w="426"/>
        <w:gridCol w:w="426"/>
        <w:gridCol w:w="621"/>
      </w:tblGrid>
      <w:tr w:rsidR="009619BE" w:rsidRPr="00D77FF6" w14:paraId="4B8A5F85" w14:textId="77777777" w:rsidTr="00AD509F">
        <w:tc>
          <w:tcPr>
            <w:tcW w:w="1882" w:type="dxa"/>
          </w:tcPr>
          <w:p w14:paraId="17CDD2F8" w14:textId="70F2AB6E" w:rsidR="008B6FDF" w:rsidRPr="00D77FF6" w:rsidRDefault="003D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Genres</w:t>
            </w:r>
          </w:p>
        </w:tc>
        <w:tc>
          <w:tcPr>
            <w:tcW w:w="5569" w:type="dxa"/>
          </w:tcPr>
          <w:p w14:paraId="568D5B37" w14:textId="6D134869" w:rsidR="008B6FDF" w:rsidRPr="00D77FF6" w:rsidRDefault="008B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</w:p>
        </w:tc>
        <w:tc>
          <w:tcPr>
            <w:tcW w:w="426" w:type="dxa"/>
          </w:tcPr>
          <w:p w14:paraId="35A1A561" w14:textId="488215DD" w:rsidR="008B6FDF" w:rsidRPr="00D77FF6" w:rsidRDefault="008B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14:paraId="15525907" w14:textId="418D9A9F" w:rsidR="008B6FDF" w:rsidRPr="00D77FF6" w:rsidRDefault="008B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132E0C68" w14:textId="7071AFB5" w:rsidR="008B6FDF" w:rsidRPr="00D77FF6" w:rsidRDefault="008B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1" w:type="dxa"/>
          </w:tcPr>
          <w:p w14:paraId="07F134FC" w14:textId="34E87D5B" w:rsidR="008B6FDF" w:rsidRPr="00D77FF6" w:rsidRDefault="008B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AD509F" w:rsidRPr="00D77FF6" w14:paraId="7AD27EE1" w14:textId="77777777" w:rsidTr="00AD509F">
        <w:tc>
          <w:tcPr>
            <w:tcW w:w="1882" w:type="dxa"/>
            <w:vMerge w:val="restart"/>
          </w:tcPr>
          <w:p w14:paraId="35672113" w14:textId="53A55F80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Demonstration</w:t>
            </w:r>
          </w:p>
        </w:tc>
        <w:tc>
          <w:tcPr>
            <w:tcW w:w="5569" w:type="dxa"/>
          </w:tcPr>
          <w:p w14:paraId="55FAE036" w14:textId="77777777" w:rsidR="00AD509F" w:rsidRPr="00D77FF6" w:rsidRDefault="00AD509F" w:rsidP="00F801A3">
            <w:pPr>
              <w:pStyle w:val="Heading2"/>
              <w:rPr>
                <w:sz w:val="24"/>
                <w:szCs w:val="24"/>
              </w:rPr>
            </w:pPr>
            <w:r w:rsidRPr="00D77FF6">
              <w:rPr>
                <w:sz w:val="24"/>
                <w:szCs w:val="24"/>
              </w:rPr>
              <w:t>Graph type is appropriate for the purpose</w:t>
            </w:r>
          </w:p>
          <w:p w14:paraId="167F3F18" w14:textId="28D7DE6E" w:rsidR="00AD509F" w:rsidRPr="00D77FF6" w:rsidRDefault="00AD509F" w:rsidP="00FD7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- For instance, use line graph for time series</w:t>
            </w:r>
          </w:p>
        </w:tc>
        <w:tc>
          <w:tcPr>
            <w:tcW w:w="426" w:type="dxa"/>
          </w:tcPr>
          <w:p w14:paraId="7544BCE8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100F95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832B859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</w:tcPr>
          <w:p w14:paraId="2AA44407" w14:textId="523924C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09F" w:rsidRPr="00D77FF6" w14:paraId="6148B50B" w14:textId="77777777" w:rsidTr="00AD509F">
        <w:tc>
          <w:tcPr>
            <w:tcW w:w="1882" w:type="dxa"/>
            <w:vMerge/>
          </w:tcPr>
          <w:p w14:paraId="735CEC2D" w14:textId="7B546EC3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9" w:type="dxa"/>
          </w:tcPr>
          <w:p w14:paraId="5F1478D4" w14:textId="6D29BFFB" w:rsidR="00AD509F" w:rsidRPr="00D77FF6" w:rsidRDefault="00AD509F" w:rsidP="00F801A3">
            <w:pPr>
              <w:pStyle w:val="Heading2"/>
              <w:rPr>
                <w:sz w:val="24"/>
                <w:szCs w:val="24"/>
              </w:rPr>
            </w:pPr>
            <w:r w:rsidRPr="00D77FF6">
              <w:rPr>
                <w:sz w:val="24"/>
                <w:szCs w:val="24"/>
              </w:rPr>
              <w:t>Data is cleaned and prepared</w:t>
            </w:r>
          </w:p>
          <w:p w14:paraId="785A82BC" w14:textId="75B6FE49" w:rsidR="00AD509F" w:rsidRPr="00D77FF6" w:rsidRDefault="00AD509F" w:rsidP="00FD7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- Clean up null values or corrupted data</w:t>
            </w: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, no obvious missing values in the visualization</w:t>
            </w:r>
          </w:p>
        </w:tc>
        <w:tc>
          <w:tcPr>
            <w:tcW w:w="426" w:type="dxa"/>
          </w:tcPr>
          <w:p w14:paraId="7DB35086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32513A6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06FA198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</w:tcPr>
          <w:p w14:paraId="43565005" w14:textId="5FA2A57B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09F" w:rsidRPr="00D77FF6" w14:paraId="09D986A3" w14:textId="77777777" w:rsidTr="00AD509F">
        <w:tc>
          <w:tcPr>
            <w:tcW w:w="1882" w:type="dxa"/>
            <w:vMerge/>
          </w:tcPr>
          <w:p w14:paraId="74F9D8ED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9" w:type="dxa"/>
          </w:tcPr>
          <w:p w14:paraId="2D8EFDE8" w14:textId="77777777" w:rsidR="00AD509F" w:rsidRPr="00D77FF6" w:rsidRDefault="00AD509F" w:rsidP="00F801A3">
            <w:pPr>
              <w:pStyle w:val="Heading2"/>
              <w:rPr>
                <w:sz w:val="24"/>
                <w:szCs w:val="24"/>
              </w:rPr>
            </w:pPr>
            <w:r w:rsidRPr="00D77FF6">
              <w:rPr>
                <w:sz w:val="24"/>
                <w:szCs w:val="24"/>
              </w:rPr>
              <w:t>Proportions are accurate</w:t>
            </w:r>
          </w:p>
          <w:p w14:paraId="6A7ADA2F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- The length or area of the graph should have the same relationship as the original data</w:t>
            </w:r>
          </w:p>
          <w:p w14:paraId="3003E333" w14:textId="44AD2013" w:rsidR="00AD509F" w:rsidRPr="00D77FF6" w:rsidRDefault="00AD509F" w:rsidP="002B4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- Axis has the appropriate range</w:t>
            </w:r>
          </w:p>
        </w:tc>
        <w:tc>
          <w:tcPr>
            <w:tcW w:w="426" w:type="dxa"/>
          </w:tcPr>
          <w:p w14:paraId="202FF2F9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A88ECF5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F75D2E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</w:tcPr>
          <w:p w14:paraId="29BE6FF3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09F" w:rsidRPr="00D77FF6" w14:paraId="143B34E4" w14:textId="77777777" w:rsidTr="00AD509F">
        <w:tc>
          <w:tcPr>
            <w:tcW w:w="1882" w:type="dxa"/>
            <w:vMerge/>
          </w:tcPr>
          <w:p w14:paraId="146D596E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9" w:type="dxa"/>
          </w:tcPr>
          <w:p w14:paraId="2C9A4696" w14:textId="38ECE4B6" w:rsidR="00AD509F" w:rsidRPr="00D77FF6" w:rsidRDefault="00AD509F" w:rsidP="00F801A3">
            <w:pPr>
              <w:pStyle w:val="Heading2"/>
              <w:rPr>
                <w:sz w:val="24"/>
                <w:szCs w:val="24"/>
              </w:rPr>
            </w:pPr>
            <w:r w:rsidRPr="00D77FF6">
              <w:rPr>
                <w:sz w:val="24"/>
                <w:szCs w:val="24"/>
              </w:rPr>
              <w:t>Appropriate level of precision</w:t>
            </w:r>
          </w:p>
          <w:p w14:paraId="420C80FD" w14:textId="53778039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- Labels use appropriate number of decimal places</w:t>
            </w:r>
          </w:p>
        </w:tc>
        <w:tc>
          <w:tcPr>
            <w:tcW w:w="426" w:type="dxa"/>
          </w:tcPr>
          <w:p w14:paraId="74BD544E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E5831D8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87CE889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</w:tcPr>
          <w:p w14:paraId="2AF1AB09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09F" w:rsidRPr="00D77FF6" w14:paraId="62A26DE7" w14:textId="77777777" w:rsidTr="00AD509F">
        <w:tc>
          <w:tcPr>
            <w:tcW w:w="1882" w:type="dxa"/>
            <w:vMerge/>
          </w:tcPr>
          <w:p w14:paraId="041AD781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9" w:type="dxa"/>
          </w:tcPr>
          <w:p w14:paraId="47F3E23B" w14:textId="77777777" w:rsidR="00AD509F" w:rsidRPr="00D77FF6" w:rsidRDefault="00AD509F" w:rsidP="00F801A3">
            <w:pPr>
              <w:pStyle w:val="Heading2"/>
              <w:rPr>
                <w:sz w:val="24"/>
                <w:szCs w:val="24"/>
              </w:rPr>
            </w:pPr>
            <w:r w:rsidRPr="00D77FF6">
              <w:rPr>
                <w:sz w:val="24"/>
                <w:szCs w:val="24"/>
              </w:rPr>
              <w:t>Data are intentionally ordered</w:t>
            </w:r>
          </w:p>
          <w:p w14:paraId="14CA1BD9" w14:textId="2CB612FC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- Data are ordered in a sequence that makes sense to the viewer and conveys the information</w:t>
            </w:r>
          </w:p>
        </w:tc>
        <w:tc>
          <w:tcPr>
            <w:tcW w:w="426" w:type="dxa"/>
          </w:tcPr>
          <w:p w14:paraId="289B1F36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092A1D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4A19007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</w:tcPr>
          <w:p w14:paraId="151F08D4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09F" w:rsidRPr="00D77FF6" w14:paraId="0C72FE3E" w14:textId="77777777" w:rsidTr="00AD509F">
        <w:tc>
          <w:tcPr>
            <w:tcW w:w="1882" w:type="dxa"/>
            <w:vMerge w:val="restart"/>
          </w:tcPr>
          <w:p w14:paraId="02EF9393" w14:textId="5ADF11CF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5569" w:type="dxa"/>
          </w:tcPr>
          <w:p w14:paraId="08E58E11" w14:textId="77777777" w:rsidR="00AD509F" w:rsidRPr="00D77FF6" w:rsidRDefault="00AD509F" w:rsidP="00F801A3">
            <w:pPr>
              <w:pStyle w:val="Heading2"/>
              <w:rPr>
                <w:sz w:val="24"/>
                <w:szCs w:val="24"/>
              </w:rPr>
            </w:pPr>
            <w:r w:rsidRPr="00D77FF6">
              <w:rPr>
                <w:sz w:val="24"/>
                <w:szCs w:val="24"/>
              </w:rPr>
              <w:t>Title</w:t>
            </w:r>
          </w:p>
          <w:p w14:paraId="3BFD0F85" w14:textId="6AE921CC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- Title is simple, describes the graph clearly</w:t>
            </w:r>
          </w:p>
        </w:tc>
        <w:tc>
          <w:tcPr>
            <w:tcW w:w="426" w:type="dxa"/>
          </w:tcPr>
          <w:p w14:paraId="76494618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130352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87363B1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</w:tcPr>
          <w:p w14:paraId="1DC43D5E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09F" w:rsidRPr="00D77FF6" w14:paraId="4B806FB1" w14:textId="77777777" w:rsidTr="00AD509F">
        <w:tc>
          <w:tcPr>
            <w:tcW w:w="1882" w:type="dxa"/>
            <w:vMerge/>
          </w:tcPr>
          <w:p w14:paraId="633C11BC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9" w:type="dxa"/>
          </w:tcPr>
          <w:p w14:paraId="2220CC12" w14:textId="54598AB0" w:rsidR="00AD509F" w:rsidRPr="00D77FF6" w:rsidRDefault="00AD509F" w:rsidP="00F801A3">
            <w:pPr>
              <w:pStyle w:val="Heading2"/>
              <w:rPr>
                <w:sz w:val="24"/>
                <w:szCs w:val="24"/>
              </w:rPr>
            </w:pPr>
            <w:r w:rsidRPr="00D77FF6">
              <w:rPr>
                <w:sz w:val="24"/>
                <w:szCs w:val="24"/>
              </w:rPr>
              <w:t>Axis</w:t>
            </w:r>
          </w:p>
          <w:p w14:paraId="12813B28" w14:textId="6670893F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- A clear description of what each axis represents is available</w:t>
            </w:r>
          </w:p>
        </w:tc>
        <w:tc>
          <w:tcPr>
            <w:tcW w:w="426" w:type="dxa"/>
          </w:tcPr>
          <w:p w14:paraId="02C7298E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91CCA8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D6518FB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</w:tcPr>
          <w:p w14:paraId="3A7C3EC2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09F" w:rsidRPr="00D77FF6" w14:paraId="79E3A02B" w14:textId="77777777" w:rsidTr="00AD509F">
        <w:tc>
          <w:tcPr>
            <w:tcW w:w="1882" w:type="dxa"/>
            <w:vMerge/>
          </w:tcPr>
          <w:p w14:paraId="1E0421BE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9" w:type="dxa"/>
          </w:tcPr>
          <w:p w14:paraId="3F80BEA4" w14:textId="77777777" w:rsidR="00AD509F" w:rsidRPr="00D77FF6" w:rsidRDefault="00AD509F" w:rsidP="00F801A3">
            <w:pPr>
              <w:pStyle w:val="Heading2"/>
              <w:rPr>
                <w:sz w:val="24"/>
                <w:szCs w:val="24"/>
              </w:rPr>
            </w:pPr>
            <w:r w:rsidRPr="00D77FF6">
              <w:rPr>
                <w:sz w:val="24"/>
                <w:szCs w:val="24"/>
              </w:rPr>
              <w:t>Legend</w:t>
            </w:r>
          </w:p>
          <w:p w14:paraId="1F8F350A" w14:textId="2869696D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- A legend is present for multiple groups</w:t>
            </w:r>
          </w:p>
        </w:tc>
        <w:tc>
          <w:tcPr>
            <w:tcW w:w="426" w:type="dxa"/>
          </w:tcPr>
          <w:p w14:paraId="53F29141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BBB558A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CCD4A53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</w:tcPr>
          <w:p w14:paraId="6AA93F05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09F" w:rsidRPr="00D77FF6" w14:paraId="0236BF1A" w14:textId="77777777" w:rsidTr="00AD509F">
        <w:tc>
          <w:tcPr>
            <w:tcW w:w="1882" w:type="dxa"/>
            <w:vMerge/>
          </w:tcPr>
          <w:p w14:paraId="4AB00D25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9" w:type="dxa"/>
          </w:tcPr>
          <w:p w14:paraId="6FF5096D" w14:textId="77777777" w:rsidR="00AD509F" w:rsidRPr="00D77FF6" w:rsidRDefault="00AD509F" w:rsidP="00F801A3">
            <w:pPr>
              <w:pStyle w:val="Heading2"/>
              <w:rPr>
                <w:sz w:val="24"/>
                <w:szCs w:val="24"/>
              </w:rPr>
            </w:pPr>
            <w:r w:rsidRPr="00D77FF6">
              <w:rPr>
                <w:sz w:val="24"/>
                <w:szCs w:val="24"/>
              </w:rPr>
              <w:t>Labels</w:t>
            </w:r>
          </w:p>
          <w:p w14:paraId="5EF514FD" w14:textId="588935E9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- Clearly labels multiple groups</w:t>
            </w:r>
          </w:p>
        </w:tc>
        <w:tc>
          <w:tcPr>
            <w:tcW w:w="426" w:type="dxa"/>
          </w:tcPr>
          <w:p w14:paraId="7B3311DC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14130F6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0039F0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</w:tcPr>
          <w:p w14:paraId="3CBB8DAB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09F" w:rsidRPr="00D77FF6" w14:paraId="7951179B" w14:textId="77777777" w:rsidTr="00AD509F">
        <w:tc>
          <w:tcPr>
            <w:tcW w:w="1882" w:type="dxa"/>
            <w:vMerge/>
          </w:tcPr>
          <w:p w14:paraId="642D1D75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9" w:type="dxa"/>
          </w:tcPr>
          <w:p w14:paraId="233A14FC" w14:textId="77777777" w:rsidR="00AD509F" w:rsidRPr="00D77FF6" w:rsidRDefault="00AD509F" w:rsidP="00F801A3">
            <w:pPr>
              <w:pStyle w:val="Heading2"/>
              <w:rPr>
                <w:sz w:val="24"/>
                <w:szCs w:val="24"/>
              </w:rPr>
            </w:pPr>
            <w:r w:rsidRPr="00D77FF6">
              <w:rPr>
                <w:sz w:val="24"/>
                <w:szCs w:val="24"/>
              </w:rPr>
              <w:t>Annotation</w:t>
            </w:r>
          </w:p>
          <w:p w14:paraId="51C3ADB8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- Appropriate annotation to highlight important information</w:t>
            </w:r>
          </w:p>
          <w:p w14:paraId="5EDD5215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- Annotation is simple, clear and readable</w:t>
            </w:r>
          </w:p>
          <w:p w14:paraId="31D00352" w14:textId="2490CEA9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- No excessive annotating</w:t>
            </w:r>
          </w:p>
        </w:tc>
        <w:tc>
          <w:tcPr>
            <w:tcW w:w="426" w:type="dxa"/>
          </w:tcPr>
          <w:p w14:paraId="141C3742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980A9FC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805D533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</w:tcPr>
          <w:p w14:paraId="12D10FA0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09F" w:rsidRPr="00D77FF6" w14:paraId="2BEB6AB4" w14:textId="77777777" w:rsidTr="00AD509F">
        <w:tc>
          <w:tcPr>
            <w:tcW w:w="1882" w:type="dxa"/>
            <w:vMerge w:val="restart"/>
          </w:tcPr>
          <w:p w14:paraId="34A1E58A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Style</w:t>
            </w:r>
          </w:p>
          <w:p w14:paraId="21D003AE" w14:textId="785B982F" w:rsidR="00AD509F" w:rsidRPr="00D77FF6" w:rsidRDefault="00AD509F" w:rsidP="00D276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9" w:type="dxa"/>
          </w:tcPr>
          <w:p w14:paraId="3C63DB4E" w14:textId="047B30C5" w:rsidR="00AD509F" w:rsidRPr="00D77FF6" w:rsidRDefault="00AD509F" w:rsidP="00F801A3">
            <w:pPr>
              <w:pStyle w:val="Heading2"/>
              <w:rPr>
                <w:sz w:val="24"/>
                <w:szCs w:val="24"/>
              </w:rPr>
            </w:pPr>
            <w:r w:rsidRPr="00D77FF6">
              <w:rPr>
                <w:sz w:val="24"/>
                <w:szCs w:val="24"/>
              </w:rPr>
              <w:t>Avoid chart junk</w:t>
            </w:r>
          </w:p>
          <w:p w14:paraId="3D56500C" w14:textId="07803D4A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- Gridlines should be removed</w:t>
            </w:r>
          </w:p>
        </w:tc>
        <w:tc>
          <w:tcPr>
            <w:tcW w:w="426" w:type="dxa"/>
          </w:tcPr>
          <w:p w14:paraId="19ADD40D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CACA39B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0D4394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</w:tcPr>
          <w:p w14:paraId="3349A929" w14:textId="7EEB0864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09F" w:rsidRPr="00D77FF6" w14:paraId="4E5E3121" w14:textId="77777777" w:rsidTr="00AD509F">
        <w:tc>
          <w:tcPr>
            <w:tcW w:w="1882" w:type="dxa"/>
            <w:vMerge/>
          </w:tcPr>
          <w:p w14:paraId="15B75446" w14:textId="6004D666" w:rsidR="00AD509F" w:rsidRPr="00D77FF6" w:rsidRDefault="00AD509F" w:rsidP="00D276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9" w:type="dxa"/>
          </w:tcPr>
          <w:p w14:paraId="144E5582" w14:textId="77777777" w:rsidR="00AD509F" w:rsidRPr="00D77FF6" w:rsidRDefault="00AD509F" w:rsidP="00F801A3">
            <w:pPr>
              <w:pStyle w:val="Heading2"/>
              <w:rPr>
                <w:sz w:val="24"/>
                <w:szCs w:val="24"/>
              </w:rPr>
            </w:pPr>
            <w:r w:rsidRPr="00D77FF6">
              <w:rPr>
                <w:sz w:val="24"/>
                <w:szCs w:val="24"/>
              </w:rPr>
              <w:t>Avoid border line</w:t>
            </w:r>
          </w:p>
          <w:p w14:paraId="016948F2" w14:textId="4B7BBE6E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- Remove border lines</w:t>
            </w:r>
          </w:p>
        </w:tc>
        <w:tc>
          <w:tcPr>
            <w:tcW w:w="426" w:type="dxa"/>
          </w:tcPr>
          <w:p w14:paraId="0202F041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5C7A0CA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670418D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</w:tcPr>
          <w:p w14:paraId="3F201F51" w14:textId="2458E982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09F" w:rsidRPr="00D77FF6" w14:paraId="76239D3D" w14:textId="77777777" w:rsidTr="00AD509F">
        <w:tc>
          <w:tcPr>
            <w:tcW w:w="1882" w:type="dxa"/>
            <w:vMerge/>
          </w:tcPr>
          <w:p w14:paraId="79DB69F8" w14:textId="6A7AF6A7" w:rsidR="00AD509F" w:rsidRPr="00D77FF6" w:rsidRDefault="00AD509F" w:rsidP="00D276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9" w:type="dxa"/>
          </w:tcPr>
          <w:p w14:paraId="34CF8824" w14:textId="77777777" w:rsidR="00AD509F" w:rsidRPr="00D77FF6" w:rsidRDefault="00AD509F" w:rsidP="00F801A3">
            <w:pPr>
              <w:pStyle w:val="Heading2"/>
              <w:rPr>
                <w:sz w:val="24"/>
                <w:szCs w:val="24"/>
              </w:rPr>
            </w:pPr>
            <w:r w:rsidRPr="00D77FF6">
              <w:rPr>
                <w:sz w:val="24"/>
                <w:szCs w:val="24"/>
              </w:rPr>
              <w:t>Use color-blind friendly palettes</w:t>
            </w:r>
          </w:p>
          <w:p w14:paraId="0E8FA7F7" w14:textId="2FC5B750" w:rsidR="00AD509F" w:rsidRPr="00D77FF6" w:rsidRDefault="00AD509F" w:rsidP="00112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- Avoid the following color combinations:</w:t>
            </w: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 xml:space="preserve"> Green &amp; Red</w:t>
            </w: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Green &amp; Brown</w:t>
            </w: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Blue &amp; Purple</w:t>
            </w: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Green &amp; Blue</w:t>
            </w: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Light Green &amp; Yellow</w:t>
            </w: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 xml:space="preserve">  Blue &amp; Grey</w:t>
            </w: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Green &amp; Grey</w:t>
            </w: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Green &amp; Black</w:t>
            </w:r>
          </w:p>
        </w:tc>
        <w:tc>
          <w:tcPr>
            <w:tcW w:w="426" w:type="dxa"/>
          </w:tcPr>
          <w:p w14:paraId="007CBFFA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DD7BB0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7DEECAC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</w:tcPr>
          <w:p w14:paraId="382B7490" w14:textId="290002EB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09F" w:rsidRPr="00D77FF6" w14:paraId="2156AC1D" w14:textId="77777777" w:rsidTr="00AD509F">
        <w:tc>
          <w:tcPr>
            <w:tcW w:w="1882" w:type="dxa"/>
            <w:vMerge/>
          </w:tcPr>
          <w:p w14:paraId="701E3F5B" w14:textId="569BFBC1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9" w:type="dxa"/>
          </w:tcPr>
          <w:p w14:paraId="5320B382" w14:textId="376E00ED" w:rsidR="00AD509F" w:rsidRPr="00D77FF6" w:rsidRDefault="00AD509F" w:rsidP="00F801A3">
            <w:pPr>
              <w:pStyle w:val="Heading2"/>
              <w:rPr>
                <w:sz w:val="24"/>
                <w:szCs w:val="24"/>
              </w:rPr>
            </w:pPr>
            <w:r w:rsidRPr="00D77FF6">
              <w:rPr>
                <w:sz w:val="24"/>
                <w:szCs w:val="24"/>
              </w:rPr>
              <w:t>Color use is intentional for the purpose</w:t>
            </w:r>
          </w:p>
          <w:p w14:paraId="19C7FB7C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- Use low saturation colors for normal demonstration</w:t>
            </w:r>
          </w:p>
          <w:p w14:paraId="4F5420B3" w14:textId="00830D04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- Only use strong colors for emphasis</w:t>
            </w:r>
          </w:p>
        </w:tc>
        <w:tc>
          <w:tcPr>
            <w:tcW w:w="426" w:type="dxa"/>
          </w:tcPr>
          <w:p w14:paraId="2B5082B2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B2A561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27F555A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</w:tcPr>
          <w:p w14:paraId="69775076" w14:textId="7F639B7A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09F" w:rsidRPr="00D77FF6" w14:paraId="0366F0FA" w14:textId="77777777" w:rsidTr="00AD509F">
        <w:tc>
          <w:tcPr>
            <w:tcW w:w="1882" w:type="dxa"/>
            <w:vMerge/>
          </w:tcPr>
          <w:p w14:paraId="2AF5C3EE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9" w:type="dxa"/>
          </w:tcPr>
          <w:p w14:paraId="7AAB4571" w14:textId="77777777" w:rsidR="00AD509F" w:rsidRPr="00D77FF6" w:rsidRDefault="00AD509F" w:rsidP="00F801A3">
            <w:pPr>
              <w:pStyle w:val="Heading2"/>
              <w:rPr>
                <w:sz w:val="24"/>
                <w:szCs w:val="24"/>
              </w:rPr>
            </w:pPr>
            <w:r w:rsidRPr="00D77FF6">
              <w:rPr>
                <w:sz w:val="24"/>
                <w:szCs w:val="24"/>
              </w:rPr>
              <w:t>Contents are easily readable</w:t>
            </w:r>
          </w:p>
          <w:p w14:paraId="028BD979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- Colors are easy to separate</w:t>
            </w:r>
          </w:p>
          <w:p w14:paraId="316A4054" w14:textId="1D3026B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- Text contrasts background</w:t>
            </w:r>
          </w:p>
        </w:tc>
        <w:tc>
          <w:tcPr>
            <w:tcW w:w="426" w:type="dxa"/>
          </w:tcPr>
          <w:p w14:paraId="54329933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42C2CB1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DBB631C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</w:tcPr>
          <w:p w14:paraId="38D5F6B9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09F" w:rsidRPr="00D77FF6" w14:paraId="1698677C" w14:textId="77777777" w:rsidTr="00AD509F">
        <w:tc>
          <w:tcPr>
            <w:tcW w:w="1882" w:type="dxa"/>
            <w:vMerge/>
          </w:tcPr>
          <w:p w14:paraId="4B03F238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9" w:type="dxa"/>
          </w:tcPr>
          <w:p w14:paraId="7C2DAB92" w14:textId="77777777" w:rsidR="00AD509F" w:rsidRPr="00D77FF6" w:rsidRDefault="00AD509F" w:rsidP="00F801A3">
            <w:pPr>
              <w:pStyle w:val="Heading2"/>
              <w:rPr>
                <w:sz w:val="24"/>
                <w:szCs w:val="24"/>
              </w:rPr>
            </w:pPr>
            <w:r w:rsidRPr="00D77FF6">
              <w:rPr>
                <w:sz w:val="24"/>
                <w:szCs w:val="24"/>
              </w:rPr>
              <w:t>Maximize data-ink ratio</w:t>
            </w:r>
          </w:p>
          <w:p w14:paraId="71703AC3" w14:textId="7DEEBC36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- No excessive components, no illustrations</w:t>
            </w:r>
          </w:p>
        </w:tc>
        <w:tc>
          <w:tcPr>
            <w:tcW w:w="426" w:type="dxa"/>
          </w:tcPr>
          <w:p w14:paraId="798B44AC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ED661CF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1732E9F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</w:tcPr>
          <w:p w14:paraId="2AD05D4F" w14:textId="77777777" w:rsidR="00AD509F" w:rsidRPr="00D77FF6" w:rsidRDefault="00AD5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19BE" w:rsidRPr="00D77FF6" w14:paraId="538FC3A7" w14:textId="77777777" w:rsidTr="00AD509F">
        <w:tc>
          <w:tcPr>
            <w:tcW w:w="1882" w:type="dxa"/>
          </w:tcPr>
          <w:p w14:paraId="42CBA605" w14:textId="491A4042" w:rsidR="008B6FDF" w:rsidRPr="00D77FF6" w:rsidRDefault="00382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5569" w:type="dxa"/>
          </w:tcPr>
          <w:p w14:paraId="50A1E727" w14:textId="77777777" w:rsidR="008B6FDF" w:rsidRPr="00D77FF6" w:rsidRDefault="00382353" w:rsidP="00F801A3">
            <w:pPr>
              <w:pStyle w:val="Heading2"/>
              <w:rPr>
                <w:sz w:val="24"/>
                <w:szCs w:val="24"/>
              </w:rPr>
            </w:pPr>
            <w:r w:rsidRPr="00D77FF6">
              <w:rPr>
                <w:sz w:val="24"/>
                <w:szCs w:val="24"/>
              </w:rPr>
              <w:t>Graph highlights important information</w:t>
            </w:r>
          </w:p>
          <w:p w14:paraId="1515A7EF" w14:textId="1949472B" w:rsidR="00382353" w:rsidRPr="00D77FF6" w:rsidRDefault="00382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- The graph should highlight important information or conclusion found</w:t>
            </w:r>
          </w:p>
        </w:tc>
        <w:tc>
          <w:tcPr>
            <w:tcW w:w="426" w:type="dxa"/>
          </w:tcPr>
          <w:p w14:paraId="579DAAB7" w14:textId="77777777" w:rsidR="008B6FDF" w:rsidRPr="00D77FF6" w:rsidRDefault="008B6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AB21F2" w14:textId="77777777" w:rsidR="008B6FDF" w:rsidRPr="00D77FF6" w:rsidRDefault="008B6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E42173A" w14:textId="77777777" w:rsidR="008B6FDF" w:rsidRPr="00D77FF6" w:rsidRDefault="008B6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</w:tcPr>
          <w:p w14:paraId="7AD835AA" w14:textId="7760CCCC" w:rsidR="008B6FDF" w:rsidRPr="00D77FF6" w:rsidRDefault="008B6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F24" w:rsidRPr="00D77FF6" w14:paraId="1ADA363D" w14:textId="77777777" w:rsidTr="00AD509F">
        <w:tc>
          <w:tcPr>
            <w:tcW w:w="1882" w:type="dxa"/>
          </w:tcPr>
          <w:p w14:paraId="777CF453" w14:textId="35DCEDAE" w:rsidR="00354F24" w:rsidRPr="00D77FF6" w:rsidRDefault="00354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FF6">
              <w:rPr>
                <w:rFonts w:ascii="Times New Roman" w:hAnsi="Times New Roman" w:cs="Times New Roman"/>
                <w:sz w:val="24"/>
                <w:szCs w:val="24"/>
              </w:rPr>
              <w:t>Overall score</w:t>
            </w:r>
          </w:p>
        </w:tc>
        <w:tc>
          <w:tcPr>
            <w:tcW w:w="5569" w:type="dxa"/>
          </w:tcPr>
          <w:p w14:paraId="0FB602C0" w14:textId="77777777" w:rsidR="00354F24" w:rsidRPr="00D77FF6" w:rsidRDefault="00354F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494371F" w14:textId="77777777" w:rsidR="00354F24" w:rsidRPr="00D77FF6" w:rsidRDefault="00354F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5138304" w14:textId="77777777" w:rsidR="00354F24" w:rsidRPr="00D77FF6" w:rsidRDefault="00354F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9619BA" w14:textId="77777777" w:rsidR="00354F24" w:rsidRPr="00D77FF6" w:rsidRDefault="00354F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</w:tcPr>
          <w:p w14:paraId="6165D646" w14:textId="77777777" w:rsidR="00354F24" w:rsidRPr="00D77FF6" w:rsidRDefault="00354F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280EF7" w14:textId="77777777" w:rsidR="008B6FDF" w:rsidRPr="00D77FF6" w:rsidRDefault="008B6FD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B6FDF" w:rsidRPr="00D77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2814"/>
    <w:multiLevelType w:val="hybridMultilevel"/>
    <w:tmpl w:val="677C9A3A"/>
    <w:lvl w:ilvl="0" w:tplc="88687E0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F2C87"/>
    <w:multiLevelType w:val="hybridMultilevel"/>
    <w:tmpl w:val="9E5EF1B2"/>
    <w:lvl w:ilvl="0" w:tplc="97A8B1B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F49E3"/>
    <w:multiLevelType w:val="hybridMultilevel"/>
    <w:tmpl w:val="F5AEB1A4"/>
    <w:lvl w:ilvl="0" w:tplc="EDD45FB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DF"/>
    <w:rsid w:val="00112467"/>
    <w:rsid w:val="001C6218"/>
    <w:rsid w:val="00245764"/>
    <w:rsid w:val="002B452D"/>
    <w:rsid w:val="00354F24"/>
    <w:rsid w:val="00382353"/>
    <w:rsid w:val="003D16D3"/>
    <w:rsid w:val="00432C56"/>
    <w:rsid w:val="005F2B20"/>
    <w:rsid w:val="006E057A"/>
    <w:rsid w:val="00720AA6"/>
    <w:rsid w:val="00834E3C"/>
    <w:rsid w:val="00872541"/>
    <w:rsid w:val="008B6FDF"/>
    <w:rsid w:val="009619BE"/>
    <w:rsid w:val="009F63CB"/>
    <w:rsid w:val="00AD509F"/>
    <w:rsid w:val="00B30293"/>
    <w:rsid w:val="00B32277"/>
    <w:rsid w:val="00D77FF6"/>
    <w:rsid w:val="00E30F86"/>
    <w:rsid w:val="00F255C8"/>
    <w:rsid w:val="00F801A3"/>
    <w:rsid w:val="00FD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4FEB"/>
  <w15:chartTrackingRefBased/>
  <w15:docId w15:val="{FA437785-250E-4E10-B8F9-85F57E77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6D3"/>
    <w:pPr>
      <w:keepNext/>
      <w:outlineLvl w:val="0"/>
    </w:pPr>
    <w:rPr>
      <w:rFonts w:ascii="Times New Roman" w:hAnsi="Times New Roman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1A3"/>
    <w:pPr>
      <w:keepNext/>
      <w:spacing w:after="0" w:line="240" w:lineRule="auto"/>
      <w:outlineLvl w:val="1"/>
    </w:pPr>
    <w:rPr>
      <w:rFonts w:ascii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7B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16D3"/>
    <w:rPr>
      <w:rFonts w:ascii="Times New Roman" w:hAnsi="Times New Roman"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01A3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QiaoLiu</dc:creator>
  <cp:keywords/>
  <dc:description/>
  <cp:lastModifiedBy>QiaoLiu</cp:lastModifiedBy>
  <cp:revision>23</cp:revision>
  <dcterms:created xsi:type="dcterms:W3CDTF">2019-05-19T03:55:00Z</dcterms:created>
  <dcterms:modified xsi:type="dcterms:W3CDTF">2019-05-19T04:46:00Z</dcterms:modified>
</cp:coreProperties>
</file>