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3864"/>
          <w:sz w:val="44"/>
        </w:rPr>
        <w:t>PANO-3U 双鱼眼全景立方星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(3U CubeSat · 500km SSO 全景成像任务)</w:t>
      </w:r>
    </w:p>
    <w:p/>
    <w:p>
      <w:pPr>
        <w:jc w:val="center"/>
      </w:pPr>
      <w:r>
        <w:rPr>
          <w:rFonts w:ascii="微软雅黑" w:hAnsi="微软雅黑" w:eastAsia="微软雅黑"/>
          <w:b/>
          <w:sz w:val="36"/>
        </w:rPr>
        <w:t>标准符合性索引与文件树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航天机构与商业航天公司标准对照 · 全套文件树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文档编号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PANO-3U-STD-000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版本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A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编制日期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2026-09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编制 / 审核 / 批准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　　　　　 / 　　　　　 / 　　　　　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分发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制造 / 质量 / 采购 / 试验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1　适用标准与符合性对照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215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标准/文件</w:t>
            </w:r>
          </w:p>
        </w:tc>
        <w:tc>
          <w:tcPr>
            <w:tcW w:type="dxa" w:w="136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发布方</w:t>
            </w:r>
          </w:p>
        </w:tc>
        <w:tc>
          <w:tcPr>
            <w:tcW w:type="dxa" w:w="260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适用范围</w:t>
            </w:r>
          </w:p>
        </w:tc>
        <w:tc>
          <w:tcPr>
            <w:tcW w:type="dxa" w:w="294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PANO-3U 符合性证据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CDS Rev 14.1 (2022-02)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Cal Poly CubeSat Program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3U 构型/尺寸/质量/分离界面/材料/轨道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P23 包络检验图;SEP-001 分离链;QA-001 D 核查</w:t>
            </w:r>
          </w:p>
        </w:tc>
      </w:tr>
      <w:tr>
        <w:tc>
          <w:tcPr>
            <w:tcW w:type="dxa" w:w="215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GSFC-STD-7000B (GEVS)</w:t>
            </w:r>
          </w:p>
        </w:tc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NASA GSFC</w:t>
            </w:r>
          </w:p>
        </w:tc>
        <w:tc>
          <w:tcPr>
            <w:tcW w:type="dxa" w:w="260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随机/正弦/热真空鉴定与验收量级与方法</w:t>
            </w:r>
          </w:p>
        </w:tc>
        <w:tc>
          <w:tcPr>
            <w:tcW w:type="dxa" w:w="294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QT-001 §5(14.1 gRMS 三向、TVAC 四循环);STR-001 输入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NASA-STD-7001A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NASA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声振试验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QT-001(小卫星按机械传递随机为主)</w:t>
            </w:r>
          </w:p>
        </w:tc>
      </w:tr>
      <w:tr>
        <w:tc>
          <w:tcPr>
            <w:tcW w:type="dxa" w:w="215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NASA-STD-8739.x</w:t>
            </w:r>
          </w:p>
        </w:tc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NASA</w:t>
            </w:r>
          </w:p>
        </w:tc>
        <w:tc>
          <w:tcPr>
            <w:tcW w:type="dxa" w:w="260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焊接/装配工艺(Workmanship)</w:t>
            </w:r>
          </w:p>
        </w:tc>
        <w:tc>
          <w:tcPr>
            <w:tcW w:type="dxa" w:w="294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WI-001(烙铁温度/点胶/压接规则)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SpaceX Rideshare Payload User’s Guide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SpaceX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CubeSat 随机振动≥MPE、分离速度 0.3~1.0 m/s、L-30 交付、紧固件表 6-3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QT-001 量级选取;OPS-001 LEOP 时序;SAF-001</w:t>
            </w:r>
          </w:p>
        </w:tc>
      </w:tr>
      <w:tr>
        <w:tc>
          <w:tcPr>
            <w:tcW w:type="dxa" w:w="215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ECSS-E-ST-10-03C</w:t>
            </w:r>
          </w:p>
        </w:tc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ESA</w:t>
            </w:r>
          </w:p>
        </w:tc>
        <w:tc>
          <w:tcPr>
            <w:tcW w:type="dxa" w:w="260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试验分类与判据</w:t>
            </w:r>
          </w:p>
        </w:tc>
        <w:tc>
          <w:tcPr>
            <w:tcW w:type="dxa" w:w="294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QT-001 试验矩阵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ECSS-Q-ST-30-11C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ESA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FMEA 方法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FMEA-001(S/O/D 评分)</w:t>
            </w:r>
          </w:p>
        </w:tc>
      </w:tr>
      <w:tr>
        <w:tc>
          <w:tcPr>
            <w:tcW w:type="dxa" w:w="215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GJB 1027A-2005</w:t>
            </w:r>
          </w:p>
        </w:tc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中国军标</w:t>
            </w:r>
          </w:p>
        </w:tc>
        <w:tc>
          <w:tcPr>
            <w:tcW w:type="dxa" w:w="260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运载器/航天器试验环境</w:t>
            </w:r>
          </w:p>
        </w:tc>
        <w:tc>
          <w:tcPr>
            <w:tcW w:type="dxa" w:w="294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QT-001 对照引用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GJB 151B-2013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中国军标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EMC 发射与敏感度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EMI-001</w:t>
            </w:r>
          </w:p>
        </w:tc>
      </w:tr>
      <w:tr>
        <w:tc>
          <w:tcPr>
            <w:tcW w:type="dxa" w:w="215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GJB/Z 35 / MIL-STD-975</w:t>
            </w:r>
          </w:p>
        </w:tc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—</w:t>
            </w:r>
          </w:p>
        </w:tc>
        <w:tc>
          <w:tcPr>
            <w:tcW w:type="dxa" w:w="260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元器件降额</w:t>
            </w:r>
          </w:p>
        </w:tc>
        <w:tc>
          <w:tcPr>
            <w:tcW w:type="dxa" w:w="294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REL-001 降额表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ISO 24113 / IADC-02-01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ISO/IADC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轨道碎片减缓(25 年规则)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DEB-001</w:t>
            </w:r>
          </w:p>
        </w:tc>
      </w:tr>
      <w:tr>
        <w:tc>
          <w:tcPr>
            <w:tcW w:type="dxa" w:w="215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FCC 47 CFR §25.114(5 年离轨)</w:t>
            </w:r>
          </w:p>
        </w:tc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美国 FCC</w:t>
            </w:r>
          </w:p>
        </w:tc>
        <w:tc>
          <w:tcPr>
            <w:tcW w:type="dxa" w:w="260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美国牌照 LEO 卫星 5 年离轨</w:t>
            </w:r>
          </w:p>
        </w:tc>
        <w:tc>
          <w:tcPr>
            <w:tcW w:type="dxa" w:w="294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DEB-001(按牌照方适用)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ITU 无线电规则 第 9 条 / IARU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ITU/IARU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435-438 MHz 业余卫星频率协调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ELE-002 §5;LIC 频率协调</w:t>
            </w:r>
          </w:p>
        </w:tc>
      </w:tr>
      <w:tr>
        <w:tc>
          <w:tcPr>
            <w:tcW w:type="dxa" w:w="215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UN 3481 / IATA DGR</w:t>
            </w:r>
          </w:p>
        </w:tc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UN/IATA</w:t>
            </w:r>
          </w:p>
        </w:tc>
        <w:tc>
          <w:tcPr>
            <w:tcW w:type="dxa" w:w="260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锂离子电池随设备运输(电池 SoC≤30% 空运规则)</w:t>
            </w:r>
          </w:p>
        </w:tc>
        <w:tc>
          <w:tcPr>
            <w:tcW w:type="dxa" w:w="294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SAF-001 运输章节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2　全套文件树(编号体系)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>
        <w:tc>
          <w:tcPr>
            <w:tcW w:type="dxa" w:w="124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5102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226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SPC-001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详细设计说明书(需求 SR/SYS、定值、预算、ICD 索引)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 版 ✅</w:t>
            </w:r>
          </w:p>
        </w:tc>
      </w:tr>
      <w:tr>
        <w:tc>
          <w:tcPr>
            <w:tcW w:type="dxa" w:w="124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REQ-001</w:t>
            </w:r>
          </w:p>
        </w:tc>
        <w:tc>
          <w:tcPr>
            <w:tcW w:type="dxa" w:w="5102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系统需求规格(全量需求+验证矩阵)</w:t>
            </w:r>
          </w:p>
        </w:tc>
        <w:tc>
          <w:tcPr>
            <w:tcW w:type="dxa" w:w="226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本包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ICD-001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接口控制文件(机械/电气/射频/地面)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本包</w:t>
            </w:r>
          </w:p>
        </w:tc>
      </w:tr>
      <w:tr>
        <w:tc>
          <w:tcPr>
            <w:tcW w:type="dxa" w:w="124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ELE-002</w:t>
            </w:r>
          </w:p>
        </w:tc>
        <w:tc>
          <w:tcPr>
            <w:tcW w:type="dxa" w:w="5102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电子系统设计规格书</w:t>
            </w:r>
          </w:p>
        </w:tc>
        <w:tc>
          <w:tcPr>
            <w:tcW w:type="dxa" w:w="226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 版 ✅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STR-001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结构力学校核报告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 版 ✅</w:t>
            </w:r>
          </w:p>
        </w:tc>
      </w:tr>
      <w:tr>
        <w:tc>
          <w:tcPr>
            <w:tcW w:type="dxa" w:w="124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ANA-001</w:t>
            </w:r>
          </w:p>
        </w:tc>
        <w:tc>
          <w:tcPr>
            <w:tcW w:type="dxa" w:w="5102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仿真分析报告(S0-S7)</w:t>
            </w:r>
          </w:p>
        </w:tc>
        <w:tc>
          <w:tcPr>
            <w:tcW w:type="dxa" w:w="226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 版 ✅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THR-001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热控制分析报告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本包</w:t>
            </w:r>
          </w:p>
        </w:tc>
      </w:tr>
      <w:tr>
        <w:tc>
          <w:tcPr>
            <w:tcW w:type="dxa" w:w="124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REL-001</w:t>
            </w:r>
          </w:p>
        </w:tc>
        <w:tc>
          <w:tcPr>
            <w:tcW w:type="dxa" w:w="5102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可靠性预计与降额设计</w:t>
            </w:r>
          </w:p>
        </w:tc>
        <w:tc>
          <w:tcPr>
            <w:tcW w:type="dxa" w:w="226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本包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EMI-001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EMC 设计与试验计划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本包</w:t>
            </w:r>
          </w:p>
        </w:tc>
      </w:tr>
      <w:tr>
        <w:tc>
          <w:tcPr>
            <w:tcW w:type="dxa" w:w="124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FMEA-001</w:t>
            </w:r>
          </w:p>
        </w:tc>
        <w:tc>
          <w:tcPr>
            <w:tcW w:type="dxa" w:w="5102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失效模式与影响分析</w:t>
            </w:r>
          </w:p>
        </w:tc>
        <w:tc>
          <w:tcPr>
            <w:tcW w:type="dxa" w:w="226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 版 ✅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生产图纸册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23 页 GB 图纸(P1-P23)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✅(经加工方意见补标)</w:t>
            </w:r>
          </w:p>
        </w:tc>
      </w:tr>
      <w:tr>
        <w:tc>
          <w:tcPr>
            <w:tcW w:type="dxa" w:w="124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BOM v2</w:t>
            </w:r>
          </w:p>
        </w:tc>
        <w:tc>
          <w:tcPr>
            <w:tcW w:type="dxa" w:w="5102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全级物料清单(修正+采购属性)</w:t>
            </w:r>
          </w:p>
        </w:tc>
        <w:tc>
          <w:tcPr>
            <w:tcW w:type="dxa" w:w="226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✅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MFG-001/QA-001/WI-001/QT-001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生产/核查/工艺/试验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✅</w:t>
            </w:r>
          </w:p>
        </w:tc>
      </w:tr>
      <w:tr>
        <w:tc>
          <w:tcPr>
            <w:tcW w:type="dxa" w:w="124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OPS-001</w:t>
            </w:r>
          </w:p>
        </w:tc>
        <w:tc>
          <w:tcPr>
            <w:tcW w:type="dxa" w:w="5102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飞行操作手册(LEOP+在轨+离轨)</w:t>
            </w:r>
          </w:p>
        </w:tc>
        <w:tc>
          <w:tcPr>
            <w:tcW w:type="dxa" w:w="226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本包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GND-001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地面站运行手册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本包</w:t>
            </w:r>
          </w:p>
        </w:tc>
      </w:tr>
      <w:tr>
        <w:tc>
          <w:tcPr>
            <w:tcW w:type="dxa" w:w="124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DEB-001</w:t>
            </w:r>
          </w:p>
        </w:tc>
        <w:tc>
          <w:tcPr>
            <w:tcW w:type="dxa" w:w="5102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轨道碎片减缓与离轨方案</w:t>
            </w:r>
          </w:p>
        </w:tc>
        <w:tc>
          <w:tcPr>
            <w:tcW w:type="dxa" w:w="226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本包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SAF-001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发射场安全数据包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本包</w:t>
            </w:r>
          </w:p>
        </w:tc>
      </w:tr>
      <w:tr>
        <w:tc>
          <w:tcPr>
            <w:tcW w:type="dxa" w:w="124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01_原始设计资料</w:t>
            </w:r>
          </w:p>
        </w:tc>
        <w:tc>
          <w:tcPr>
            <w:tcW w:type="dxa" w:w="5102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原版文件与 KiCad/STEP/仿真 CSV 归档</w:t>
            </w:r>
          </w:p>
        </w:tc>
        <w:tc>
          <w:tcPr>
            <w:tcW w:type="dxa" w:w="226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✅</w:t>
            </w:r>
          </w:p>
        </w:tc>
      </w:tr>
    </w:tbl>
    <w:p>
      <w:r>
        <w:rPr>
          <w:rFonts w:ascii="微软雅黑" w:hAnsi="微软雅黑" w:eastAsia="微软雅黑"/>
          <w:b w:val="0"/>
          <w:color w:val="666666"/>
          <w:sz w:val="18"/>
        </w:rPr>
        <w:t>引用:CubeSat Design Specification Rev 14.1(Cal Poly,2022-02);GSFC-STD-7000B GEVS(NASA,2021);SpaceX Rideshare Payload User’s Guide;NASA CSLI《CubeSat 101》。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66666"/>
        <w:sz w:val="16"/>
      </w:rPr>
      <w:t xml:space="preserve">第 </w:t>
    </w:r>
    <w:fldSimple w:instr="PAGE"/>
    <w:r>
      <w:rPr>
        <w:rFonts w:ascii="微软雅黑" w:hAnsi="微软雅黑" w:eastAsia="微软雅黑"/>
        <w:b w:val="0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b w:val="0"/>
        <w:color w:val="666666"/>
        <w:sz w:val="16"/>
      </w:rPr>
      <w:t>PANO-3U-STD-000　标准符合性索引与文件树　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