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系统需求规格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全量需求编号 · 量值 · 验证方法(A 分析/I 检验/D 演示/T 试验)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PANO-3U-REQ-001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任务与系统需求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73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量值/判据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SYS-01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包络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100.0×100.0×340.5 mm;±Z 无凸起;侧面凸起仅镜头≤6.0 mm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P23 检验图</w:t>
            </w:r>
          </w:p>
        </w:tc>
      </w:tr>
      <w:tr>
        <w:tc>
          <w:tcPr>
            <w:tcW w:type="dxa" w:w="7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SYS-02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质量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≤4.8 kg(CDS);设计 2.83 kg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A/I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 S0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SYS-03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一阶频率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≥100 Hz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STR-001;试验后复测</w:t>
            </w:r>
          </w:p>
        </w:tc>
      </w:tr>
      <w:tr>
        <w:tc>
          <w:tcPr>
            <w:tcW w:type="dxa" w:w="7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SYS-04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结构环境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GEVS 14.1 gRMS 三向 + 10 g 准静态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STR-001;QT-001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SYS-05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全景成像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5760×2880 重叠区≥8°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PLD-301;地面拼接验证</w:t>
            </w:r>
          </w:p>
        </w:tc>
      </w:tr>
      <w:tr>
        <w:tc>
          <w:tcPr>
            <w:tcW w:type="dxa" w:w="7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SYS-06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视频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CAM0 4K30;CAM1 2.8K30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C6 联调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SYS-07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轨道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500 km SSO,≥1 年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 S1</w:t>
            </w:r>
          </w:p>
        </w:tc>
      </w:tr>
      <w:tr>
        <w:tc>
          <w:tcPr>
            <w:tcW w:type="dxa" w:w="7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SYS-08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测控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UHF 437 MHz 过顶 ≥4 MB/天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 S6;拉距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SYS-09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姿态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消旋≤2°/s;粗定姿±5°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 S5</w:t>
            </w:r>
          </w:p>
        </w:tc>
      </w:tr>
      <w:tr>
        <w:tc>
          <w:tcPr>
            <w:tcW w:type="dxa" w:w="7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SYS-10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能源闭环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最坏日食日发电≥2×日耗;DoD≤20%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 S2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SYS-11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热控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电池充电窗口≥0°C;舱内 −20~+50°C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THR-001;TVAC</w:t>
            </w:r>
          </w:p>
        </w:tc>
      </w:tr>
      <w:tr>
        <w:tc>
          <w:tcPr>
            <w:tcW w:type="dxa" w:w="7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SYS-12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发射安全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舱内断电;分离后自动上电;禁射延时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D/T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SEP-001;OPS-001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分系统需求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2.1　结构与机构(STR)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量值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STR-01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导轨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8.5×8.5×340.5(0/−0.05);直线度≤0.05;共面度≤0.1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STR-02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包络凸起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端面 0;侧面仅镜头≤6.0(CDS≤6.5)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STR-03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紧固件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力矩按 WI-001 表 1-1;243 防松;marking 100%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STR-04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分离机构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3×微动开关 NC 压入断开;RBF Ø6.35 插拔力≤20 N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STR-05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材料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6061-T6;硬质阳极氧化≥25 μm;氧化后禁机加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2.2　电源(EPS)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量值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EPS-01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发电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BOL 18.4 W(72 片);四通道独立 MPPT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T(I-V)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EPS-02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储能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2S2P 49 Wh;DoD≤20%;内阻配对≤20 mΩ 差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I/T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EPS-03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母线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 V/3 A、3.3 V/2 A;支路限流 TPS2557/53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EPS-04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加热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 W×2+KSD9700+NTC 禁充;MLI 包覆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I/T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EPS-05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安全链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BAT+→BMS→SW1-3(NC)→RBF→输入;导通&lt;0.5Ω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D/T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2.3　姿控(ADCS)/电源之外的执行机构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量值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ADC-01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磁力矩器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 A·m²/轴 ×3;DRV8837 限流 0.8 A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ADC-02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B-dot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17.3°/s→≤2°/s ≤2.3 h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ADC-03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粗定姿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±5°(磁强计+太阳矢量)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ADC-04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天线展开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热刀 3s 双刀冗余;ANT_STAT 回读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2.4　数管与通信(CDHS/COM)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量值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CDH-01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OBC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STM32F405;看门狗 30 s;参数双备份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CDH-02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遥测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 Hz 记录、过境重放(全项见 WI/协议文档)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COM-01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数传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UHF 57.6 kbps 默认;裕量≥5 dB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COM-02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帧协议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AX.25/KISS;指令双重确认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COM-03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禁射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分离后 DEPLOY_DELAY(30/45 min 按发射商)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2.5　载荷(PLD)/热控(THM)/地面(GND)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量值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PLD-01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相机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IMX477×2+鱼眼 f1.4/F2.4 FOV≥195°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I/T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PLD-02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同步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双机触发&lt;1 ms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PLD-03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锁焦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1.5 m 标靶 MTF 最优;点胶 24 h 复测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THM-01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电池窗口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充电时≥0°C(MLI+3W 保障);TVAC 实测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THM-02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整星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−20~+50°C 全相位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A/T</w:t>
            </w:r>
          </w:p>
        </w:tc>
      </w:tr>
      <w:tr>
        <w:tc>
          <w:tcPr>
            <w:tcW w:type="dxa" w:w="7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GND-01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地面站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UHF 八木 12 dBi+KISS 链路;过顶 2.9 次/天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8"/>
        </w:rPr>
        <w:t>全量需求与验证细则在 QT-001 展开;需求变更走 REV-001 行动项流程。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PANO-3U-REQ-001　系统需求规格　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