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数据一致性与制造性核查报告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全部原始交付物交叉核对 · 投产放行条件核查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PANO-3U-QA-001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目的与方法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在投产放行前,对 PANO-3U 全部原始交付物进行跨文件数据一致性核查与制造性检查,识别阻断生产的不一致项并给出处理决定。方法:(1)脚本化解析 13 个 DXF 加工文件,逐孔与《详细设计说明书》孔位坐标表比对;(2)脚本化检索 KiCad 原理图、固件源码、地面站代码中的关键器件型号与参数;(3)人工比对 BOM 数量与几何装配关系核算;(4)质量、链路、能源等指标在说明书/结构报告/仿真报告三处交叉验证。核查脚本与中间结果(xcheck_result.txt 等)随本包归档。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核查范围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64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核查内容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详细设计说明书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vC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尺寸/孔位/紧固件/堆栈/热修订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电子系统设计规格书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</w:t>
            </w:r>
          </w:p>
        </w:tc>
        <w:tc>
          <w:tcPr>
            <w:tcW w:type="dxa" w:w="464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器件型号/总线/速率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DXF 加工文件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×13 (v4)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轮廓/孔位坐标/孔径(全量解析)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全级 BOM 清单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v1 xlsx</w:t>
            </w:r>
          </w:p>
        </w:tc>
        <w:tc>
          <w:tcPr>
            <w:tcW w:type="dxa" w:w="464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数量/规格(4 表全量)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KiCad 工程(4 板)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器件型号 grep(TPS2557/2553 等)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OBC 固件源码(20 文件)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</w:t>
            </w:r>
          </w:p>
        </w:tc>
        <w:tc>
          <w:tcPr>
            <w:tcW w:type="dxa" w:w="464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关键参数 grep(DEPLOY/heat/9600 等)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地面站源码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vB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receiver.py R1 修复验证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设计评审报告 / 结构校核 / 仿真报告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v1/vB/v1</w:t>
            </w:r>
          </w:p>
        </w:tc>
        <w:tc>
          <w:tcPr>
            <w:tcW w:type="dxa" w:w="464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结论与数据交叉验证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图纸 v4 PDF(18+3 页)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v4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目录与关键尺寸抽样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已验证一致项(放行依据)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71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核查项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D1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DXF 13 个与说明书 §2.2-2.3 孔位坐标表:端板 H1-H4(±45.75)/H5-H12/H13-H16(±38)/C1(60×30 R4)/S1-S3/R1;侧板 K1-K10(30/90/170/250/310 × 6/77)/相机窗(170,41.5)Ø26+4×M2/过线孔 Ø6;隔板八角外形+56×56+4×Ø3.2;导轨 7 攻丝位;MEC-111 Ø22+4×Ø2.2;PLD-201 4×Ø2.7;压线卡/天线座/开关支架/电池支架展开料 — 全部一致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D2</w:t>
            </w:r>
          </w:p>
        </w:tc>
        <w:tc>
          <w:tcPr>
            <w:tcW w:type="dxa" w:w="771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TPS2557 已入 EPS 原理图(eps.kicad_sch 中出现,评审 E4 关闭属实)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D3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receiver.py KISS 修复 frame[16:] 存在;frame[16:-2] 仅在 AX.25(含 FCS)分支,逻辑正确(评审 R1 关闭属实)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D4</w:t>
            </w:r>
          </w:p>
        </w:tc>
        <w:tc>
          <w:tcPr>
            <w:tcW w:type="dxa" w:w="771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发射质量 2.83 kg:说明书 = 结构校核 v4 补遗 = 仿真 S0(2359 g + 20%)三处一致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D5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紧固件几何核算:F2=40(4 面×2 轨×5 点)、F9=8、F13=8、F7=8、F8=8、F14=8、分离开关 3、太阳片 72(+备 6)、SS34×8(每串 2 只)与装配关系一致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D6</w:t>
            </w:r>
          </w:p>
        </w:tc>
        <w:tc>
          <w:tcPr>
            <w:tcW w:type="dxa" w:w="771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能源/链路定值:72 片 18.4 W BOL、日发电 81.9 Wh vs 日耗 30 Wh(2.7×);57.6 kbps 裕量 10.7 dB — 说明书与仿真一致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D7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热修订三要素(电池 MLI、加热 3 W、LT3652 NTC 0°C 禁充)在说明书 §5 与仿真 S3 一致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  <w:tr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D8</w:t>
            </w:r>
          </w:p>
        </w:tc>
        <w:tc>
          <w:tcPr>
            <w:tcW w:type="dxa" w:w="771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评审阻断项 E1/E2/E3 关闭证据齐全:相机 ±X 侧装(DXF 103A/111)、开关 NC(BOM E21)、PCB/隔板 45° 切口(MEC-105 DXF)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✓ 通过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发现问题与处理决定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4.1　A 类:阻断生产(必须修正后投产)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问题与证据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249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处理决定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责任文件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A1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F5 双通铜柱 M3×12 单机数量 8 根。几何核算:堆栈 E9→F5→E8→F5→MEC-105→F5→E7 共 3 道层距,每道 4 根(安装孔 4×Ø3.2/76×76 贯通)= 12 根;F4 M3×15 一道层距仅需 4 根而 BOM 8 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缺料停工(F5 缺 4 根);F4 冗余掩盖问题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v2:F5=12(采购 16 含备),F4=4(采购 8 含备);说明书 §2.5 同步修订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BOM、说明书 §2.5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A2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E17 电池加热膜 5V/2W;仿真 S3 冷工况修订与说明书 §5 均已要求 3 W(2 W 时电池 −21°C,违反 0°C 充电禁限)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按旧 BOM 采购将装 2 W 加热膜,冷工况不达标</w:t>
            </w:r>
          </w:p>
        </w:tc>
        <w:tc>
          <w:tcPr>
            <w:tcW w:type="dxa" w:w="249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v2:E17 改 5V/3W 40×40 ×2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A3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电池包 MLI 多层隔热组件为冷工况修订必需件,说明书 §5 与仿真 S3 均提及,BOM 无此项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漏采购→冷工况不达标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v2:新增 E34 MLI 组件(双面镀铝聚酯膜 10 层,外协包覆)×2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4.2　B 类:文档不同步(投产前更新文档,不阻断采购)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216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问题与证据</w:t>
            </w:r>
          </w:p>
        </w:tc>
        <w:tc>
          <w:tcPr>
            <w:tcW w:type="dxa" w:w="374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处理决定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B1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KiCad README 写"TPS2553×4 电子保险丝";原理图实际 U20=TPS2557、U21-23=TPS2553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更新 README 文案;投板 BOM 以原理图网表为准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B2</w:t>
            </w:r>
          </w:p>
        </w:tc>
        <w:tc>
          <w:tcPr>
            <w:tcW w:type="dxa" w:w="5216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数传默认速率:说明书 §1.1/仿真 S6 定值 57.6 kbps(裕量 10.7 dB);电子规格书 §3 与固件 comm.c 仍为 9.6 kbps(9600)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规格书更新;固件速率改 57600 为默认(阶段 A 联调配置项)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B3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评审 R6 称固件已有 DEPLOY_DELAY_S 参数 — 源码 grep 无此常量(deploy 延时逻辑存在但命名不同);J1 信号名 WD_KICK/HEAT_EN 与固件内部命名未对齐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C6 软件在环联调时统一信号名与参数名,并回写规格书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4.3　C 类:第三方/试验收口项(源自评审第四节,纳入 MFG-001 §7)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FEA 复核、镜头实物验证、辐照摸底、热真空、EMC/频率许可、软件在环联调共 6 项,非文件不一致,为投产并行启动、飞行件放行前置的开放项,详见 MFG-001 §7 表。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4.4　说明:质量历史数据差异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结构校核报告早期版本按 BOM 估算质量 1.73/2.2 kg,与几何重建 2.36/2.83 kg 不一致 — 该差异已由 v4 补遗正式勘误(载荷线性放大后 SF≥28 结论不变),三文件现均以 2.83 kg 为准,不构成放行障碍。设计文件引用质量时统一使用 2.83 kg。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结论与放行意见</w:t>
      </w:r>
    </w:p>
    <w:p>
      <w:pPr>
        <w:ind w:firstLine="420"/>
        <w:jc w:val="both"/>
      </w:pPr>
      <w:r>
        <w:rPr>
          <w:rFonts w:ascii="微软雅黑" w:hAnsi="微软雅黑" w:eastAsia="微软雅黑"/>
          <w:b/>
          <w:color w:val="222222"/>
          <w:sz w:val="21"/>
        </w:rPr>
        <w:t>核查结论:全套文件几何与电气主线数据一致性好,DXF 可直接投产;存在 3 项 BOM 级阻断问题(A1-A3),已在本包《修正版 BOM v2》中修正;3 项文档不同步(B1-B3)已给出处理决定。放行意见:(1)按修正版 BOM v2 与 DXF v4 投产结构件与 PCB(阶段 A);(2)B1-B3 文档修订与 C 类开放项并行启动;(3)飞行件放行严格执行 MFG-001 §7 七项条件。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PANO-3U-QA-001　数据一致性与制造性核查报告　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