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PANO-3U 双鱼眼全景立方星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(3U CubeSat · 500km SSO 全景成像任务)</w:t>
      </w:r>
    </w:p>
    <w:p/>
    <w:p>
      <w:pPr>
        <w:jc w:val="center"/>
      </w:pPr>
      <w:r>
        <w:rPr>
          <w:rFonts w:ascii="微软雅黑" w:hAnsi="微软雅黑" w:eastAsia="微软雅黑"/>
          <w:b/>
          <w:sz w:val="36"/>
        </w:rPr>
        <w:t>装配工艺规程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2"/>
        </w:rPr>
        <w:t>A1–A12 工序卡 · 力矩/胶接/清洁度/检验细则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文档编号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PANO-3U-WI-001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版本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v1.0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编制日期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2026-09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编制 / 审核 / 批准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 xml:space="preserve">　　　　　 / 　　　　　 / 　　　　　</w:t>
            </w:r>
          </w:p>
        </w:tc>
      </w:tr>
      <w:tr>
        <w:tc>
          <w:tcPr>
            <w:tcW w:type="dxa" w:w="2551"/>
            <w:shd w:val="clear" w:fill="EDF1F8"/>
          </w:tcPr>
          <w:p>
            <w:r>
              <w:rPr>
                <w:rFonts w:ascii="微软雅黑" w:hAnsi="微软雅黑" w:eastAsia="微软雅黑"/>
                <w:b/>
                <w:sz w:val="21"/>
              </w:rPr>
              <w:t>分发</w:t>
            </w:r>
          </w:p>
        </w:tc>
        <w:tc>
          <w:tcPr>
            <w:tcW w:type="dxa" w:w="4819"/>
          </w:tcPr>
          <w:p>
            <w:r>
              <w:rPr>
                <w:rFonts w:ascii="微软雅黑" w:hAnsi="微软雅黑" w:eastAsia="微软雅黑"/>
                <w:b w:val="0"/>
                <w:sz w:val="21"/>
              </w:rPr>
              <w:t>制造 / 质量 / 采购 / 试验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1　通用要求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1.1　人员与环境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装配人员经本规程培训并考核;关键工序(KCP-2/3/4/7/8)由指定熟练人员操作。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电子装联与太阳阵作业在 ESD 防护区进行:腕带+防静电台垫+离子风机,湿度 40-60%RH。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进入总装的所有机加件必须完成清洗(无切削液/金属屑残留),氧化件佩戴手套操作。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装配区禁止同时进行机械加工;总装台面铺软质垫,工具分区定位。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1.2　工具与计量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>
        <w:tc>
          <w:tcPr>
            <w:tcW w:type="dxa" w:w="226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工具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3175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校准要求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力矩螺丝刀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0.1-1.0 N·m 可调,三把(0.3/0.5/1.0 档)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半年内校准证书;使用前空载校验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烙铁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恒温 380°C(太阳片),280°C(导线)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温度计校验;接地电阻&lt;2Ω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万用表/兆欧表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四位半;500 V 兆欧表</w:t>
            </w:r>
          </w:p>
        </w:tc>
        <w:tc>
          <w:tcPr>
            <w:tcW w:type="dxa" w:w="3175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年检合格</w:t>
            </w:r>
          </w:p>
        </w:tc>
      </w:tr>
      <w:tr>
        <w:tc>
          <w:tcPr>
            <w:tcW w:type="dxa" w:w="226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CMM/投影仪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用于 IQC</w:t>
            </w:r>
          </w:p>
        </w:tc>
        <w:tc>
          <w:tcPr>
            <w:tcW w:type="dxa" w:w="3175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年检合格</w:t>
            </w:r>
          </w:p>
        </w:tc>
      </w:tr>
    </w:tbl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1.3　紧固件通用规则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全部螺纹连接涂 Loctite 243(尼龙锁紧螺母 F13 除外);涂胶位置螺栓尾部 2-3 扣。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对角顺序分两次拧紧:先 50% 力矩,再 100%;力矩值见表 1-1。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拧紧后立即用记号笔做见证标记(螺钉头-基面连线);振动试验后全数复查标记。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弹垫(F12)与平垫(F11)按 BOM v2 配用,顺序:螺钉→弹垫→平垫→被连接件。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M2/M2.5 螺钉滑丝即报废更换,禁止反复拆装超过 3 次。</w:t>
      </w:r>
    </w:p>
    <w:p>
      <w:pPr>
        <w:keepNext/>
      </w:pPr>
      <w:r>
        <w:rPr>
          <w:rFonts w:ascii="微软雅黑" w:hAnsi="微软雅黑" w:eastAsia="微软雅黑"/>
          <w:b/>
          <w:color w:val="1F3864"/>
          <w:sz w:val="19"/>
        </w:rPr>
        <w:t>表 1-1　紧固件力矩表(完整版见 BOM v2)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020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编号</w:t>
            </w:r>
          </w:p>
        </w:tc>
        <w:tc>
          <w:tcPr>
            <w:tcW w:type="dxa" w:w="1928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规格</w:t>
            </w:r>
          </w:p>
        </w:tc>
        <w:tc>
          <w:tcPr>
            <w:tcW w:type="dxa" w:w="1474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力矩</w:t>
            </w:r>
          </w:p>
        </w:tc>
        <w:tc>
          <w:tcPr>
            <w:tcW w:type="dxa" w:w="1247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防松</w:t>
            </w:r>
          </w:p>
        </w:tc>
        <w:tc>
          <w:tcPr>
            <w:tcW w:type="dxa" w:w="3402"/>
            <w:shd w:val="clear" w:fill="1F386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位置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M3×8 圆柱头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1.0 N·m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端板↔导轨端面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F2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M3×6 沉头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1.0 N·m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243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侧板↔导轨侧面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M3×6 盘头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1.0 N·m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弹垫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堆栈/隔板/支架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F4/F5/F6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M3 铜柱 15/12/10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手紧+1/4 圈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243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堆栈层距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M2.5×8 盘头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0.5 N·m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弹垫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相机传感器板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F8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M2×6 沉头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0.3 N·m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243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镜座↔支架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M3×8 盘头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1.0 N·m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弹垫+F13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电池支架↔隔板</w:t>
            </w:r>
          </w:p>
        </w:tc>
      </w:tr>
      <w:tr>
        <w:tc>
          <w:tcPr>
            <w:tcW w:type="dxa" w:w="1020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F10</w:t>
            </w:r>
          </w:p>
        </w:tc>
        <w:tc>
          <w:tcPr>
            <w:tcW w:type="dxa" w:w="1928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M2×5 沉头</w:t>
            </w:r>
          </w:p>
        </w:tc>
        <w:tc>
          <w:tcPr>
            <w:tcW w:type="dxa" w:w="1474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0.3 N·m</w:t>
            </w:r>
          </w:p>
        </w:tc>
        <w:tc>
          <w:tcPr>
            <w:tcW w:type="dxa" w:w="1247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243</w:t>
            </w:r>
          </w:p>
        </w:tc>
        <w:tc>
          <w:tcPr>
            <w:tcW w:type="dxa" w:w="3402"/>
            <w:shd w:val="clear" w:fill="F2F5FA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天线座/开关支架</w:t>
            </w:r>
          </w:p>
        </w:tc>
      </w:tr>
      <w:tr>
        <w:tc>
          <w:tcPr>
            <w:tcW w:type="dxa" w:w="1020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F14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M2×8 盘头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0.3 N·m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弹垫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b w:val="0"/>
                <w:color w:val="222222"/>
                <w:sz w:val="18"/>
              </w:rPr>
              <w:t>相机支架↔侧板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2　装配工序卡(A1–A12)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总装顺序自内向外:堆栈→电池舱→相机→端板合拢→外部附件→太阳阵→线束。每工序执行"自检+互检",停检点(H)须经质检确认后方可流转。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A1　框架组装(导轨+端板)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前置:IQC 合格的端板×2、导轨×4、F1×8;清洗完成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材料与工装:力矩螺丝刀 1.0 N·m、Loctite 243、记号笔、软垫台面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A1.1　将 4 根导轨直立,−Z 端板扣合于导轨端面(注意 S1/S2/S3/R1 孔位方位:R1 位于 (−45.75, +30))。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A1.2　导轨端面 M3 攻丝孔对准端板 H1-H4(±45.75),试拧 F1 全部 8 孔(先不涂胶)。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A1.3　退出 F1,涂 Loctite 243 后正式拧紧:对角顺序 50%→100%,力矩 1.0 N·m,共 4 角。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A1.4　翻身装 +Z 端板,重复。形成 100×100×340.5 框架。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A1.5　用刀口尺检查导轨共面(四面各检查一次),目视端板与导轨无缝隙。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质量控制:力矩 marking 全数;四轨对边平行度目视≤0.1;记录于 A1 卡。若导轨与端板间隙&gt;0.05,查毛刺。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A2　侧板安装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前置:A1 框架;MEC-103A×2 / 103B×2(贴片区朝外);F2×40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材料与工装:力矩螺丝刀、243、攻丝专用保护塞(防切屑入内)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A2.1　确认侧板方位:103A(带 Ø26 窗)装 ±X 面,窗中心位于 Z=170;103B 装 ±Y 面。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A2.2　侧板 K1-K10 孔对准导轨侧面攻丝孔;先装下部 5 点再上部 5 点。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A2.3　F2 沉头螺钉涂 243 拧紧 1.0 N·m;沉头必须与板外表面齐平(低于表面≤0.05)。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A2.4　四面完成后检查侧板与端板贴合缝。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质量控制:沉头齐平逐点检查(指甲刮过无台阶);marking;窗孔方位复核(照光确认)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A3　电气堆栈装配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前置:PCB 四板(E9/E8/E7/E2)+ MEC-105×1(堆栈用 1 块)+ 铜柱 F6×4/F5×12/F4×4 + 排针 E23×4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材料与工装:力矩螺丝刀、243、防静电镊子、万用表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A3.1　−Z 端板内侧 H13-H16(±38)位置拧入 F6(M3×10)手紧+1/4 圈,涂 243。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A3.2　放 E9 通信板(元件面朝 +Z),四孔穿 F6,板上再拧 F5(M3×12)×4 手紧+1/4 圈。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A3.3　依序叠装:E8 EPS → F5 → MEC-105 隔板 → F5 → E7 OBC → F4(M3×15)×4 → E2 CM4 载板;各板 J1 排针全 40 位对插贯通,禁止错位强插。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A3.4　每层装机后目检排针无歪斜;四角铜柱高度一致(层距 12/12/12/15)。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A3.5　万用表测各板 GND 连通(≤0.3Ω)。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质量控制:层序核对(E9 在最下、E2 在最上);排针贯通;J1 各电源网络对地阻抗无短路。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A4　隔板安装(其余两块)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前置:MEC-105×2(电池舱上下隔离/走线层)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材料与工装:F3×8、弹垫、力矩螺丝刀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A4.1　电池舱区上下边界装隔板(z≈123 与 227 位置,随结构设计定位孔),四角 F3+弹垫 1.0 N·m。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A4.2　隔板 45° 切口方向对准导轨,确认与导轨间隙≥0.5。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质量控制:切口间隙塞尺抽检;marking。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A5　电池组与电池舱　【停检点 H】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前置:E15×4(内阻配对≤20 mΩ 差)、BMS E16、镍片、热缩管、MEC-106×2、加热膜 E17×2、温控 E18×2、MLI E34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材料与工装:点焊机、防爆袋、内阻仪、绝缘手套、防火垫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A5.1　电池 2S2P 组装:每侧 2 节并联(2P),跨侧串联(2S);点焊镍片,套热缩管。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A5.2　焊接在防爆袋内进行;焊后测开路电压(7.2-7.6 V)与内阻;绝缘复测。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A5.3　电池组装入 MEC-106 支架(内衬绒毡),抱箍 F9+F13 1.0 N·m。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A5.4　加热膜贴支架外壁,与 KSD9700 温控串联;引线接 J9。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A5.5　整组包覆 MLI 组件(E34),引线穿孔处衬套。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A5.6　【注意】电池组装区禁明火;完成前不得接入整星母线(经分离开关链,保持断电)。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质量控制:极性万用表复核;内阻/电压记录;加热回路通断(常温闭合)确认;绝缘≥10 MΩ。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A6　相机模组装调(停检点)　【停检点 H】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前置:E3 相机×2、E4 镜头×2、E5 滤光片、E33 转接环、MEC-107/111、标靶 1.5 m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材料与工装:洁净台、平行光管或远靶、MTF 观察法(或拍摄判读)、Loctite 401、GD414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A6.1　IR-cut 滤光片 GD414 点胶贴 MEC-107 后端面,静置 4 h。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A6.2　转接环拧入镜头,组合拧入镜座(M14×0.5),预锁。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A6.3　镜座止口 Ø22h6 压入 MEC-111 沉孔 Ø22H7,F8×4 固定 0.3 N·m;支架经 F14×4 装于侧板(0.3 N·m)。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A6.4　1.5 m 标靶实距调焦:中心 MTF 最优点锁焦,Loctite 401 三点点胶。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A6.5　静置 24 h 后复拍标靶判读,成像无漂移为合格。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A6.6　第二台相机同法。两机光轴分别沿 ±X,窗像圆居中。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质量控制:像圆居中(目视/判读);锁焦复测记录;F14/F8 力矩 marking。返工须重新标定。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A7　相机组件装侧板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前置:A6 组件;若 A6 已含 F14 则本工序为复检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材料与工装:—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A7.1　复核窗-镜座同轴(透光法);镜头前端面至侧板外表面距离≤6.0 mm(卡尺)。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A7.2　FPC 排线沿壁敷设至堆栈区,预留 CM4 插接长度,贴铜箔屏蔽。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质量控制:外伸 6.0 实测记录;FPC 无硬折。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A8　端板合拢终拧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前置:A2 后的 +Z 端板(如未合拢)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材料与工装:力矩螺丝刀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A8.1　+Z 端板对位(H1-H4 方位),F1×8 对角 50%→100% 终拧 1.0 N·m。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A8.2　全星紧固件 marking 专检(对照 BOM 数量清单逐点核对)。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质量控制:marking 100% 复查;包络复测 100×100×340.5。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A9　分离开关与 RBF 安装　【停检点 H】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前置:MEC-108、微动开关×3(NC)、RBF 组件、F10×6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材料与工装:塞尺、P-POD 模拟压块、万用表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A9.1　微动开关装 MEC-108 壁孔,滚轮对准 −Z 端板 S1/S2/S3;F10 固定。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A9.2　垫片调整滚轮压入行程 0.5-1.0 mm(P-POD 模拟块压入时触点断开)。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A9.3　万用表接 NC 回路:自然态导通,压入断开;三只串联全链验证。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A9.4　RBF 座装于端板 R1 位:插入=断开;拔除=闭合(但开关链仍断开,整星保持断电)。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A9.5　最终态验证:模拟发射链(拔 RBF+滚轮压入)= 全星断电。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质量控制:每种状态(自然/压入/RBF 插拔)回路通断记录 —— 本工序为 CDS 合规关键(KCP-7)。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A10　太阳阵贴片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前置:E19 切割片 72+备、互连条、3M 966、SS34×8、JST 引线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材料与工装:洁净台、恒温烙铁≤380°C、指套、10 倍放大镜、I-V 测试源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A10.1　侧板贴片区清洁(等离子/异丙醇),导电氧化面禁止打磨。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A10.2　按 SOL 图分段贴 3M 966,片间距 1.5 mm,位置±0.5。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A10.3　互连条焊接:单点≤3 s;焊后放大镜查隐裂;每 8 片串接 SS34 旁路二极管。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A10.4　逐串测 I-V(标称 0.45 A/串 @11.4V);贴引线经 103B P1 孔入舱(护套)。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A10.5　母线-结构绝缘 ≥10 MΩ(500 V)。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质量控制:I-V 记录逐串;隐裂零接受;绝缘记录。</w:t>
      </w:r>
    </w:p>
    <w:p>
      <w:r>
        <w:rPr>
          <w:rFonts w:ascii="微软雅黑" w:hAnsi="微软雅黑" w:eastAsia="微软雅黑"/>
          <w:b w:val="0"/>
          <w:color w:val="666666"/>
          <w:sz w:val="18"/>
        </w:rPr>
        <w:t>A11 配套文件:线束下线表见生产图纸册 WIR-001(P22),下料长度按表并加 10% 现场余量。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A11　天线与线束敷设　【见证点 W】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前置:E28 天线×2、天线座、热刀线、线束 W1-W14、压线卡×10、GD414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材料与工装:镊子、热风枪、通断表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A11.1　天线座装 +Z 端板 ±Y 边(F10);钢带卷收贴 ±Y 侧面向下,尼龙丝绕绕线柱压紧。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A11.2　热刀线双刀冗余布线至 DEPLOY_EN 驱动。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A11.3　线束按下线表敷设:电源/信号/RF 分束≥10 mm;每 80 mm 压线卡;连接器插好后 GD414 应力释放。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A11.4　摇动测试:敷设完成后轻摇各线束,通断无变化。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质量控制:压线卡间距;分束间距;天线卷收态不超出包络。</w:t>
      </w:r>
    </w:p>
    <w:p>
      <w:pPr>
        <w:pStyle w:val="Heading2"/>
        <w:spacing w:before="200" w:after="80"/>
      </w:pPr>
      <w:r>
        <w:rPr>
          <w:rFonts w:ascii="微软雅黑" w:hAnsi="微软雅黑" w:eastAsia="微软雅黑"/>
          <w:b/>
          <w:color w:val="1F3864"/>
          <w:sz w:val="25"/>
        </w:rPr>
        <w:t>A12　整星终检与称重　【停检点 H】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前置:整星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材料与工装:天平(0.1 g)、质心测量工装、包络检具、兆欧表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操作步骤: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A12.1　外观终检:无划伤(膜层)、无多余物; photograph 留档。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A12.2　称重≤2.9 kg;质心 z=147±10 mm。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A12.3　包络 100×100×340.5 检具通过;端面无凸起;镜头外伸复测≤6.0。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A12.4　绝缘终测≥10 MΩ;分离开关终态=断电。</w:t>
      </w:r>
    </w:p>
    <w:p>
      <w:pPr>
        <w:ind w:left="280"/>
      </w:pPr>
      <w:r>
        <w:rPr>
          <w:rFonts w:ascii="微软雅黑" w:hAnsi="微软雅黑" w:eastAsia="微软雅黑"/>
          <w:b w:val="0"/>
          <w:color w:val="222222"/>
          <w:sz w:val="20"/>
        </w:rPr>
        <w:t>A12.5　全部记录并入质量数据包,提交 FQC 放行。</w:t>
      </w:r>
    </w:p>
    <w:p>
      <w:pPr>
        <w:ind w:firstLine="420"/>
        <w:jc w:val="both"/>
      </w:pPr>
      <w:r>
        <w:rPr>
          <w:rFonts w:ascii="微软雅黑" w:hAnsi="微软雅黑" w:eastAsia="微软雅黑"/>
          <w:b w:val="0"/>
          <w:color w:val="222222"/>
          <w:sz w:val="21"/>
        </w:rPr>
        <w:t>质量控制:全项 QT-001 §4 表。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微软雅黑" w:hAnsi="微软雅黑" w:eastAsia="微软雅黑"/>
          <w:b/>
          <w:color w:val="1F3864"/>
          <w:sz w:val="30"/>
        </w:rPr>
        <w:t>3　缺陷与不合格品处理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尺寸超差:孔位/平面度超差件一律隔离评审,禁止现场修配(氧化后禁止机加);报废补投。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氧化膜破损:局部≤2 mm² 可用导电涂层修补并记录;大面积→返氧化(整件)。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滑丝/乱扣:更换被连接件或镶嵌钢丝螺套(需评审)。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太阳片隐裂:零接受,报废换片。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胶接失败:清除残胶(禁刮伤氧化膜)重新胶接,固化时间加倍验证。</w:t>
      </w:r>
    </w:p>
    <w:p>
      <w:pPr>
        <w:pStyle w:val="ListBullet"/>
      </w:pPr>
      <w:r>
        <w:rPr>
          <w:rFonts w:ascii="微软雅黑" w:hAnsi="微软雅黑" w:eastAsia="微软雅黑"/>
          <w:b w:val="0"/>
          <w:color w:val="222222"/>
          <w:sz w:val="21"/>
        </w:rPr>
        <w:t>全部不合格品填写 NCR 单,归档质量数据包。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66666"/>
        <w:sz w:val="16"/>
      </w:rPr>
      <w:t xml:space="preserve">第 </w:t>
    </w:r>
    <w:fldSimple w:instr="PAGE"/>
    <w:r>
      <w:rPr>
        <w:rFonts w:ascii="微软雅黑" w:hAnsi="微软雅黑" w:eastAsia="微软雅黑"/>
        <w:b w:val="0"/>
        <w:color w:val="666666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color w:val="666666"/>
        <w:sz w:val="16"/>
      </w:rPr>
      <w:t>PANO-3U-WI-001　装配工艺规程　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