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3864"/>
          <w:sz w:val="44"/>
        </w:rPr>
        <w:t>PANO-3U 双鱼眼全景立方星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(3U CubeSat · 500km SSO 全景成像任务)</w:t>
      </w:r>
    </w:p>
    <w:p/>
    <w:p>
      <w:pPr>
        <w:jc w:val="center"/>
      </w:pPr>
      <w:r>
        <w:rPr>
          <w:rFonts w:ascii="微软雅黑" w:hAnsi="微软雅黑" w:eastAsia="微软雅黑"/>
          <w:b/>
          <w:sz w:val="36"/>
        </w:rPr>
        <w:t>发射场安全数据包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危险源声明 · 电池安全 · 运输与交付 · 放行文件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文档编号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PANO-3U-SAF-001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版本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A(随星交付发射商)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编制日期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2026-09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编制 / 审核 / 批准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　　　　　 / 　　　　　 / 　　　　　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分发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制造 / 质量 / 采购 / 试验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1　危险源声明(Payload Data Sheet 摘要)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06"/>
        <w:gridCol w:w="4706"/>
      </w:tblGrid>
      <w:tr>
        <w:tc>
          <w:tcPr>
            <w:tcW w:type="dxa" w:w="1247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危险源</w:t>
            </w:r>
          </w:p>
        </w:tc>
        <w:tc>
          <w:tcPr>
            <w:tcW w:type="dxa" w:w="7257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声明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电池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锂离子 4×NCR18650B(2S2P,7.4 V/6.8 Ah/50.3 Wh);UN 3481(随设备);保护:DW01+8205(过充/过放/短路)+KSD9700+NTC 禁充;运输态 SoC≤30%;P-POD 内整星断电(RBF 拔除+NC 开关压入断开)</w:t>
            </w:r>
          </w:p>
        </w:tc>
      </w:tr>
      <w:tr>
        <w:tc>
          <w:tcPr>
            <w:tcW w:type="dxa" w:w="124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压力容器</w:t>
            </w:r>
          </w:p>
        </w:tc>
        <w:tc>
          <w:tcPr>
            <w:tcW w:type="dxa" w:w="725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无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推进剂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无(无推进系统)</w:t>
            </w:r>
          </w:p>
        </w:tc>
      </w:tr>
      <w:tr>
        <w:tc>
          <w:tcPr>
            <w:tcW w:type="dxa" w:w="124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爆炸物/烟火</w:t>
            </w:r>
          </w:p>
        </w:tc>
        <w:tc>
          <w:tcPr>
            <w:tcW w:type="dxa" w:w="725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无(天线释放为电阻热刀,3 s 脉冲,非火工品)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射频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437 MHz,发射前禁射(分离后延时参数化);发射场内整星断电,无射频辐射</w:t>
            </w:r>
          </w:p>
        </w:tc>
      </w:tr>
      <w:tr>
        <w:tc>
          <w:tcPr>
            <w:tcW w:type="dxa" w:w="124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材料</w:t>
            </w:r>
          </w:p>
        </w:tc>
        <w:tc>
          <w:tcPr>
            <w:tcW w:type="dxa" w:w="725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主结构铝合金;无有毒/腐蚀性材料暴露</w:t>
            </w:r>
          </w:p>
        </w:tc>
      </w:tr>
    </w:tbl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2　振动/环境鉴定状态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随机振动:GEVS 14.1 gRMS 三向(protoflight, QT-001 §5),满足 SpaceX Rideshare“CubeSat≥MPE”要求;热真空 −20~+50 °C 四循环;试验报告与偏离单随包交付。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3　运输与交付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运输:UN3481 陶氏包装(防短路/防意外启动),地面运输为主;交付时点 L-30(SpaceX rideshare);交付检查单:外观/称重/断电确认(RBF 拔除+开关断开)/文件齐套。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4　随包文件清单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06"/>
        <w:gridCol w:w="4706"/>
      </w:tblGrid>
      <w:tr>
        <w:tc>
          <w:tcPr>
            <w:tcW w:type="dxa" w:w="2608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5102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本文件(SAF-001)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危险源与安全声明</w:t>
            </w:r>
          </w:p>
        </w:tc>
      </w:tr>
      <w:tr>
        <w:tc>
          <w:tcPr>
            <w:tcW w:type="dxa" w:w="260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QT-001 试验报告</w:t>
            </w:r>
          </w:p>
        </w:tc>
        <w:tc>
          <w:tcPr>
            <w:tcW w:type="dxa" w:w="5102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环境鉴定证据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FMEA-001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失效模式与影响</w:t>
            </w:r>
          </w:p>
        </w:tc>
      </w:tr>
      <w:tr>
        <w:tc>
          <w:tcPr>
            <w:tcW w:type="dxa" w:w="260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OPS-001 §1</w:t>
            </w:r>
          </w:p>
        </w:tc>
        <w:tc>
          <w:tcPr>
            <w:tcW w:type="dxa" w:w="5102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发射场流程与禁上电证明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SEP-001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分离逻辑真值表(CDS 合规)</w:t>
            </w:r>
          </w:p>
        </w:tc>
      </w:tr>
      <w:tr>
        <w:tc>
          <w:tcPr>
            <w:tcW w:type="dxa" w:w="260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BOM v2 电池行</w:t>
            </w:r>
          </w:p>
        </w:tc>
        <w:tc>
          <w:tcPr>
            <w:tcW w:type="dxa" w:w="5102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电池规格与保护措施</w:t>
            </w:r>
          </w:p>
        </w:tc>
      </w:tr>
    </w:tbl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5　签署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总体______ 质量______ 发射商代表______ 日期______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66666"/>
        <w:sz w:val="16"/>
      </w:rPr>
      <w:t xml:space="preserve">第 </w:t>
    </w:r>
    <w:fldSimple w:instr="PAGE"/>
    <w:r>
      <w:rPr>
        <w:rFonts w:ascii="微软雅黑" w:hAnsi="微软雅黑" w:eastAsia="微软雅黑"/>
        <w:b w:val="0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微软雅黑" w:hAnsi="微软雅黑" w:eastAsia="微软雅黑"/>
        <w:b w:val="0"/>
        <w:color w:val="666666"/>
        <w:sz w:val="16"/>
      </w:rPr>
      <w:t>PANO-3U-SAF-001　发射场安全数据包　A(随星交付发射商)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