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PANO-3U 双鱼眼全景立方星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(3U CubeSat · 500km SSO 全景成像任务)</w:t>
      </w:r>
    </w:p>
    <w:p/>
    <w:p>
      <w:pPr>
        <w:jc w:val="center"/>
      </w:pPr>
      <w:r>
        <w:rPr>
          <w:rFonts w:ascii="微软雅黑" w:hAnsi="微软雅黑" w:eastAsia="微软雅黑"/>
          <w:b/>
          <w:sz w:val="36"/>
        </w:rPr>
        <w:t>飞行操作手册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发射场流程 · 早期在轨检验 · 常态运行 · 应急处置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文档编号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PANO-3U-OPS-001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版本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A(LEOP+在轨运行+离轨)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编制日期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2026-09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 / 审核 / 批准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　　　　　 / 　　　　　 / 　　　　　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分发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制造 / 质量 / 采购 / 试验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1　发射场流程(L-30 ~ L-0)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c>
          <w:tcPr>
            <w:tcW w:type="dxa" w:w="79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时点</w:t>
            </w:r>
          </w:p>
        </w:tc>
        <w:tc>
          <w:tcPr>
            <w:tcW w:type="dxa" w:w="4422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活动</w:t>
            </w:r>
          </w:p>
        </w:tc>
        <w:tc>
          <w:tcPr>
            <w:tcW w:type="dxa" w:w="260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判据/记录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L-30</w:t>
            </w:r>
          </w:p>
        </w:tc>
        <w:tc>
          <w:tcPr>
            <w:tcW w:type="dxa" w:w="442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交付:卫星(BAT SoC≤30% 运输态)+SAF-001 数据包+运输箱(UN3481 随设备)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外观/文件齐套</w:t>
            </w:r>
          </w:p>
        </w:tc>
      </w:tr>
      <w:tr>
        <w:tc>
          <w:tcPr>
            <w:tcW w:type="dxa" w:w="7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L-7~L-3</w:t>
            </w:r>
          </w:p>
        </w:tc>
        <w:tc>
          <w:tcPr>
            <w:tcW w:type="dxa" w:w="442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装 P-POD:验证分离开关 NC 压入=断开(万用表);称重复核</w:t>
            </w:r>
          </w:p>
        </w:tc>
        <w:tc>
          <w:tcPr>
            <w:tcW w:type="dxa" w:w="260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断电确认记录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L-2</w:t>
            </w:r>
          </w:p>
        </w:tc>
        <w:tc>
          <w:tcPr>
            <w:tcW w:type="dxa" w:w="442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拔除 RBF 销(发射场标准流程,状态可视)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RBF 拔除=整星保持断电 ✅</w:t>
            </w:r>
          </w:p>
        </w:tc>
      </w:tr>
      <w:tr>
        <w:tc>
          <w:tcPr>
            <w:tcW w:type="dxa" w:w="7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L-1</w:t>
            </w:r>
          </w:p>
        </w:tc>
        <w:tc>
          <w:tcPr>
            <w:tcW w:type="dxa" w:w="442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最终状态确认:RBF 已拔+开关断开=禁上电满足;提交频率/禁射时长参数</w:t>
            </w:r>
          </w:p>
        </w:tc>
        <w:tc>
          <w:tcPr>
            <w:tcW w:type="dxa" w:w="260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CDS §3.3.4 合规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L-0</w:t>
            </w:r>
          </w:p>
        </w:tc>
        <w:tc>
          <w:tcPr>
            <w:tcW w:type="dxa" w:w="442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发射(分离速度 0.3~1.0 m/s,姿态翻滚受限)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—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2　早期在轨检验(LEOP,入轨后 0~72 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c>
          <w:tcPr>
            <w:tcW w:type="dxa" w:w="124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时点</w:t>
            </w:r>
          </w:p>
        </w:tc>
        <w:tc>
          <w:tcPr>
            <w:tcW w:type="dxa" w:w="4195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238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判据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T+30~45 min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禁射期结束(DEPLOY_DELAY),首圈过顶:仅收听信标/遥测,不发指令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收到 1 Hz 遥测帧=分离上电成功</w:t>
            </w:r>
          </w:p>
        </w:tc>
      </w:tr>
      <w:tr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第 1 次过顶后</w:t>
            </w:r>
          </w:p>
        </w:tc>
        <w:tc>
          <w:tcPr>
            <w:tcW w:type="dxa" w:w="419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核验:VBAT、模式=SAFE/NOMINAL、温度 6 路、WD 计数</w:t>
            </w:r>
          </w:p>
        </w:tc>
        <w:tc>
          <w:tcPr>
            <w:tcW w:type="dxa" w:w="238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全项入限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T+6~24 h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指令天线展开:DEPLOY_EN 3s 脉冲×2(双重确认);ANT_STAT=展开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拉距信标增强</w:t>
            </w:r>
          </w:p>
        </w:tc>
      </w:tr>
      <w:tr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T+24 h</w:t>
            </w:r>
          </w:p>
        </w:tc>
        <w:tc>
          <w:tcPr>
            <w:tcW w:type="dxa" w:w="419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指令 B-dot 消旋使能;观察角速率下降曲线</w:t>
            </w:r>
          </w:p>
        </w:tc>
        <w:tc>
          <w:tcPr>
            <w:tcW w:type="dxa" w:w="238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≤2°/s @2.3 h(标称)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T+24~48 h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首次拍摄(CAM0+CAM1,快视图下传)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图像可用,像圆居中</w:t>
            </w:r>
          </w:p>
        </w:tc>
      </w:tr>
      <w:tr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T+48~72 h</w:t>
            </w:r>
          </w:p>
        </w:tc>
        <w:tc>
          <w:tcPr>
            <w:tcW w:type="dxa" w:w="419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链路速率切换 57.6 kbps;充电/放电遥测评估</w:t>
            </w:r>
          </w:p>
        </w:tc>
        <w:tc>
          <w:tcPr>
            <w:tcW w:type="dxa" w:w="238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SOC≥80%,裕量正常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LEOP 评审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LEOP 数据包评审 → 转常态运行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全部在限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3　常态运行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过顶作业(每日 2-3 次):上传当日计划(拍摄窗口/下传优先级)→ 下传遥测+快视图;每周:全分辨率压缩全景 1 张(约 2.5 天链路时间);每 30 天:利用重叠区恒星匹配校正双机外参;每月:电池 SOC/温度趋势评审,加热占空评估;参数表在轨更新走"双重确认+CRC+回读"流程。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4　模式与转换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c>
          <w:tcPr>
            <w:tcW w:type="dxa" w:w="113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进入条件</w:t>
            </w:r>
          </w:p>
        </w:tc>
        <w:tc>
          <w:tcPr>
            <w:tcW w:type="dxa" w:w="362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行为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SAFE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VBAT&lt;6.6 V 或看门狗复位×3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关载荷/PA,保加热;仅信标遥测</w:t>
            </w:r>
          </w:p>
        </w:tc>
      </w:tr>
      <w:tr>
        <w:tc>
          <w:tcPr>
            <w:tcW w:type="dxa" w:w="113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NOMINAL</w:t>
            </w:r>
          </w:p>
        </w:tc>
        <w:tc>
          <w:tcPr>
            <w:tcW w:type="dxa" w:w="317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VBAT&gt;7.0 V 且温度在限</w:t>
            </w:r>
          </w:p>
        </w:tc>
        <w:tc>
          <w:tcPr>
            <w:tcW w:type="dxa" w:w="36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姿态控制+例行遥测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PAYLOAD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计划拍摄窗口+能量裕量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双机采集/存储</w:t>
            </w:r>
          </w:p>
        </w:tc>
      </w:tr>
      <w:tr>
        <w:tc>
          <w:tcPr>
            <w:tcW w:type="dxa" w:w="113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DOWNLINK</w:t>
            </w:r>
          </w:p>
        </w:tc>
        <w:tc>
          <w:tcPr>
            <w:tcW w:type="dxa" w:w="317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过顶窗口</w:t>
            </w:r>
          </w:p>
        </w:tc>
        <w:tc>
          <w:tcPr>
            <w:tcW w:type="dxa" w:w="36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57.6 kbps 数传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5　应急处置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>
        <w:tc>
          <w:tcPr>
            <w:tcW w:type="dxa" w:w="170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6009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失联 48 h</w:t>
            </w:r>
          </w:p>
        </w:tc>
        <w:tc>
          <w:tcPr>
            <w:tcW w:type="dxa" w:w="600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检查地面站配置/星历;切换 9.6 kbps 备份速率盲收;等待 SAFE 自动信标</w:t>
            </w:r>
          </w:p>
        </w:tc>
      </w:tr>
      <w:tr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电池低电压循环</w:t>
            </w:r>
          </w:p>
        </w:tc>
        <w:tc>
          <w:tcPr>
            <w:tcW w:type="dxa" w:w="600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延长 SAFE(只保加热+信标),减少拍摄直至 SOC&gt;90%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温度超限</w:t>
            </w:r>
          </w:p>
        </w:tc>
        <w:tc>
          <w:tcPr>
            <w:tcW w:type="dxa" w:w="600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降占空/暂停载荷;核对加热与 MLI 遥测</w:t>
            </w:r>
          </w:p>
        </w:tc>
      </w:tr>
      <w:tr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天线未展开(ANT_STAT=收)</w:t>
            </w:r>
          </w:p>
        </w:tc>
        <w:tc>
          <w:tcPr>
            <w:tcW w:type="dxa" w:w="600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重试热刀≤5 次;仍失败则以卷收态低速率维持最小任务并评估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单机复位风暴</w:t>
            </w:r>
          </w:p>
        </w:tc>
        <w:tc>
          <w:tcPr>
            <w:tcW w:type="dxa" w:w="600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固件版本回滚(双备份切换);限制上电频次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6　离轨与任务终止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按 DEB-001 执行:任务末期被动离轨(500 km≈10-12 年再入,超 25 年规则时优先选择≤550 km 发射窗口或申请豁免;FCC 牌照场景按 5 年规则执行主动离轨评估);任务终止程序:放空电池至安全 SoC、禁射、发最后状态报文。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6"/>
      </w:rPr>
      <w:t xml:space="preserve">第 </w:t>
    </w:r>
    <w:fldSimple w:instr="PAGE"/>
    <w:r>
      <w:rPr>
        <w:rFonts w:ascii="微软雅黑" w:hAnsi="微软雅黑" w:eastAsia="微软雅黑"/>
        <w:b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color w:val="666666"/>
        <w:sz w:val="16"/>
      </w:rPr>
      <w:t>PANO-3U-OPS-001　飞行操作手册　A(LEOP+在轨运行+离轨)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