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Microsoft YaHei" w:cs="Microsoft YaHei" w:eastAsia="Microsoft YaHei" w:hAnsi="Microsoft YaHei"/>
          <w:color w:val="5A6B7B"/>
          <w:sz w:val="21"/>
          <w:szCs w:val="21"/>
        </w:rPr>
        <w:t xml:space="preserve">汇报人：乔瑞浩  |  2026年8月16日  |  执行人层 L1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A2540"/>
          <w:sz w:val="22"/>
          <w:szCs w:val="22"/>
        </w:rPr>
        <w:t xml:space="preserve">状态：30天计划已完成，并新增「模型运行时动态控制 + RK3588 NPU 适配」，模块可交付。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A2540"/>
          <w:sz w:val="28"/>
          <w:szCs w:val="28"/>
        </w:rPr>
        <w:t xml:space="preserve">一、进度总表</w:t>
      </w:r>
    </w:p>
    <w:tbl>
      <w:tblPr>
        <w:tblW w:type="auto" w:w="100"/>
        <w:tblBorders>
          <w:top w:val="single" w:color="C9D4E0" w:sz="2"/>
          <w:left w:val="single" w:color="C9D4E0" w:sz="2"/>
          <w:bottom w:val="single" w:color="C9D4E0" w:sz="2"/>
          <w:right w:val="single" w:color="C9D4E0" w:sz="2"/>
          <w:insideH w:val="single" w:color="C9D4E0" w:sz="2"/>
          <w:insideV w:val="single" w:color="C9D4E0" w:sz="2"/>
        </w:tblBorders>
      </w:tblPr>
      <w:tblGrid>
        <w:gridCol w:w="1400"/>
        <w:gridCol w:w="3600"/>
        <w:gridCol w:w="4000"/>
      </w:tblGrid>
      <w:tr>
        <w:trPr>
          <w:tblHeader/>
        </w:trPr>
        <w:tc>
          <w:tcPr>
            <w:tcW w:type="dxa" w:w="1400"/>
            <w:shd w:fill="0A2540" w:color="auto" w:val="clea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日期</w:t>
            </w:r>
          </w:p>
        </w:tc>
        <w:tc>
          <w:tcPr>
            <w:tcW w:type="dxa" w:w="3600"/>
            <w:shd w:fill="0A2540" w:color="auto" w:val="clea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原计划</w:t>
            </w:r>
          </w:p>
        </w:tc>
        <w:tc>
          <w:tcPr>
            <w:tcW w:type="dxa" w:w="4000"/>
            <w:shd w:fill="0A2540" w:color="auto" w:val="clea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状态</w:t>
            </w:r>
          </w:p>
        </w:tc>
      </w:tr>
      <w:tr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Day 1</w:t>
            </w:r>
          </w:p>
        </w:tc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装Python/Git/SGLang，跑通示例</w:t>
            </w:r>
          </w:p>
        </w:tc>
        <w:tc>
          <w:tcPr>
            <w:tcW w:type="dxa" w:w="40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WSL+Python3.12+CUDA+Qwen2.5全搞定</w:t>
            </w:r>
          </w:p>
        </w:tc>
      </w:tr>
      <w:tr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Day 2</w:t>
            </w:r>
          </w:p>
        </w:tc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读JSON Decoding文档，看约束效果</w:t>
            </w:r>
          </w:p>
        </w:tc>
        <w:tc>
          <w:tcPr>
            <w:tcW w:type="dxa" w:w="40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5个API函数全通，模块可调用</w:t>
            </w:r>
          </w:p>
        </w:tc>
      </w:tr>
      <w:tr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Day 3</w:t>
            </w:r>
          </w:p>
        </w:tc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学正则+写Diff/纯结论（乔瑞浩）</w:t>
            </w:r>
          </w:p>
        </w:tc>
        <w:tc>
          <w:tcPr>
            <w:tcW w:type="dxa" w:w="40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异常处理+场景测试+性能基线记录</w:t>
            </w:r>
          </w:p>
        </w:tc>
      </w:tr>
      <w:tr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Day 4</w:t>
            </w:r>
          </w:p>
        </w:tc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张倬铭学Pydantic</w:t>
            </w:r>
          </w:p>
        </w:tc>
        <w:tc>
          <w:tcPr>
            <w:tcW w:type="dxa" w:w="40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乔瑞浩完成正则练习+Diff/Value函数</w:t>
            </w:r>
          </w:p>
        </w:tc>
      </w:tr>
      <w:tr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Day 5-7</w:t>
            </w:r>
          </w:p>
        </w:tc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张倬铭写JSON约束函数</w:t>
            </w:r>
          </w:p>
        </w:tc>
        <w:tc>
          <w:tcPr>
            <w:tcW w:type="dxa" w:w="40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张倬铭任务已代完成：Pydantic约束函数</w:t>
            </w:r>
          </w:p>
        </w:tc>
      </w:tr>
      <w:tr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Day 8-10</w:t>
            </w:r>
          </w:p>
        </w:tc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异常处理+重试</w:t>
            </w:r>
          </w:p>
        </w:tc>
        <w:tc>
          <w:tcPr>
            <w:tcW w:type="dxa" w:w="40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3次自动重试+异常捕获，50次零失败</w:t>
            </w:r>
          </w:p>
        </w:tc>
      </w:tr>
      <w:tr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Day 11-14</w:t>
            </w:r>
          </w:p>
        </w:tc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量化模型+性能测试</w:t>
            </w:r>
          </w:p>
        </w:tc>
        <w:tc>
          <w:tcPr>
            <w:tcW w:type="dxa" w:w="40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Ollama部署，内存0.14GB（要求≤1.5GB）</w:t>
            </w:r>
          </w:p>
        </w:tc>
      </w:tr>
      <w:tr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Day 15-18</w:t>
            </w:r>
          </w:p>
        </w:tc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单元测试+性能数据</w:t>
            </w:r>
          </w:p>
        </w:tc>
        <w:tc>
          <w:tcPr>
            <w:tcW w:type="dxa" w:w="40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pytest 28用例，WSL 16+Ollama 12全部通过</w:t>
            </w:r>
          </w:p>
        </w:tc>
      </w:tr>
      <w:tr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Day 19-22</w:t>
            </w:r>
          </w:p>
        </w:tc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联调+文档+视频</w:t>
            </w:r>
          </w:p>
        </w:tc>
        <w:tc>
          <w:tcPr>
            <w:tcW w:type="dxa" w:w="40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API文档+答辩PPT+视频脚本全部就绪</w:t>
            </w:r>
          </w:p>
        </w:tc>
      </w:tr>
      <w:tr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Day 23-30</w:t>
            </w:r>
          </w:p>
        </w:tc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缓冲优化</w:t>
            </w:r>
          </w:p>
        </w:tc>
        <w:tc>
          <w:tcPr>
            <w:tcW w:type="dxa" w:w="40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验收测试33/33通过，模块可交付</w:t>
            </w:r>
          </w:p>
        </w:tc>
      </w:tr>
      <w:tr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扩展阶段</w:t>
            </w:r>
          </w:p>
        </w:tc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动态控制系统设计</w:t>
            </w:r>
          </w:p>
        </w:tc>
        <w:tc>
          <w:tcPr>
            <w:tcW w:type="dxa" w:w="40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架构设计+四级状态机+滞回控制+7张架构图</w:t>
            </w:r>
          </w:p>
        </w:tc>
      </w:tr>
      <w:tr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扩展阶段</w:t>
            </w:r>
          </w:p>
        </w:tc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动态控制实现</w:t>
            </w:r>
          </w:p>
        </w:tc>
        <w:tc>
          <w:tcPr>
            <w:tcW w:type="dxa" w:w="40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Monitor/Evaluator/Actuator/Backend 7文件+8集成测试</w:t>
            </w:r>
          </w:p>
        </w:tc>
      </w:tr>
      <w:tr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扩展阶段</w:t>
            </w:r>
          </w:p>
        </w:tc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RK3588 适配</w:t>
            </w:r>
          </w:p>
        </w:tc>
        <w:tc>
          <w:tcPr>
            <w:tcW w:type="dxa" w:w="40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>主文件重写为 llama.cpp 约束解码版 + CPU 兜底 + 一键启动脚本</w:t>
            </w:r>
          </w:p>
        </w:tc>
      </w:tr>
    </w:tbl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A2540"/>
          <w:sz w:val="28"/>
          <w:szCs w:val="28"/>
        </w:rPr>
        <w:t xml:space="preserve">二、交付物清单</w:t>
      </w:r>
    </w:p>
    <w:tbl>
      <w:tblPr>
        <w:tblW w:type="auto" w:w="100"/>
        <w:tblBorders>
          <w:top w:val="single" w:color="C9D4E0" w:sz="2"/>
          <w:left w:val="single" w:color="C9D4E0" w:sz="2"/>
          <w:bottom w:val="single" w:color="C9D4E0" w:sz="2"/>
          <w:right w:val="single" w:color="C9D4E0" w:sz="2"/>
          <w:insideH w:val="single" w:color="C9D4E0" w:sz="2"/>
          <w:insideV w:val="single" w:color="C9D4E0" w:sz="2"/>
        </w:tblBorders>
      </w:tblPr>
      <w:tblGrid>
        <w:gridCol w:w="1600"/>
        <w:gridCol w:w="3800"/>
        <w:gridCol w:w="3600"/>
      </w:tblGrid>
      <w:tr>
        <w:trPr>
          <w:tblHeader/>
        </w:trPr>
        <w:tc>
          <w:tcPr>
            <w:tcW w:type="dxa" w:w="1600"/>
            <w:shd w:fill="0A2540" w:color="auto" w:val="clea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类别</w:t>
            </w:r>
          </w:p>
        </w:tc>
        <w:tc>
          <w:tcPr>
            <w:tcW w:type="dxa" w:w="3800"/>
            <w:shd w:fill="0A2540" w:color="auto" w:val="clea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文件</w:t>
            </w:r>
          </w:p>
        </w:tc>
        <w:tc>
          <w:tcPr>
            <w:tcW w:type="dxa" w:w="3600"/>
            <w:shd w:fill="0A2540" w:color="auto" w:val="clea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模块</w:t>
            </w:r>
          </w:p>
        </w:tc>
        <w:tc>
          <w:tcPr>
            <w:tcW w:type="dxa" w:w="38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sglang_1_1_module.py</w:t>
            </w:r>
          </w:p>
        </w:tc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>RK3588 版（正式部署，llama.cpp/Ollama 约束解码 + 动态控制）</w:t>
            </w:r>
          </w:p>
        </w:tc>
      </w:tr>
      <w:tr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模块</w:t>
            </w:r>
          </w:p>
        </w:tc>
        <w:tc>
          <w:tcPr>
            <w:tcW w:type="dxa" w:w="38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sglang_1_1_module_WSL_备份.py</w:t>
            </w:r>
          </w:p>
        </w:tc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WSL/GPU 开发阶段验证代码（参考）</w:t>
            </w:r>
          </w:p>
        </w:tc>
      </w:tr>
      <w:tr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模块</w:t>
            </w:r>
          </w:p>
        </w:tc>
        <w:tc>
          <w:tcPr>
            <w:tcW w:type="dxa" w:w="38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sglang_1_1_ollama.py</w:t>
            </w:r>
          </w:p>
        </w:tc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Ollama 边缘版（0.14GB）</w:t>
            </w:r>
          </w:p>
        </w:tc>
      </w:tr>
      <w:tr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动态控制</w:t>
            </w:r>
          </w:p>
        </w:tc>
        <w:tc>
          <w:tcPr>
            <w:tcW w:type="dxa" w:w="38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>dynamic_control/（10文件）</w:t>
            </w:r>
          </w:p>
        </w:tc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监控/决策/执行/后端，核心亮点</w:t>
            </w:r>
          </w:p>
        </w:tc>
      </w:tr>
      <w:tr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动态控制</w:t>
            </w:r>
          </w:p>
        </w:tc>
        <w:tc>
          <w:tcPr>
            <w:tcW w:type="dxa" w:w="38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test_dynamic_control.py</w:t>
            </w:r>
          </w:p>
        </w:tc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>集成测试 12 用例（含回归修复）</w:t>
            </w:r>
          </w:p>
        </w:tc>
      </w:tr>
      <w:tr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动态控制</w:t>
            </w:r>
          </w:p>
        </w:tc>
        <w:tc>
          <w:tcPr>
            <w:tcW w:type="dxa" w:w="38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demo_dynamic_control.py</w:t>
            </w:r>
          </w:p>
        </w:tc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6 场景决策演示</w:t>
            </w:r>
          </w:p>
        </w:tc>
      </w:tr>
      <w:tr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启动</w:t>
            </w:r>
          </w:p>
        </w:tc>
        <w:tc>
          <w:tcPr>
            <w:tcW w:type="dxa" w:w="38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run_rk3588.sh</w:t>
            </w:r>
          </w:p>
        </w:tc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RK3588 一键启动脚本</w:t>
            </w:r>
          </w:p>
        </w:tc>
      </w:tr>
      <w:tr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文档</w:t>
            </w:r>
          </w:p>
        </w:tc>
        <w:tc>
          <w:tcPr>
            <w:tcW w:type="dxa" w:w="38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SETUP_RK3588.md</w:t>
            </w:r>
          </w:p>
        </w:tc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上板适配指南（10步）</w:t>
            </w:r>
          </w:p>
        </w:tc>
      </w:tr>
      <w:tr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文档</w:t>
            </w:r>
          </w:p>
        </w:tc>
        <w:tc>
          <w:tcPr>
            <w:tcW w:type="dxa" w:w="38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模型转换说明.md</w:t>
            </w:r>
          </w:p>
        </w:tc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模型转换独立文档</w:t>
            </w:r>
          </w:p>
        </w:tc>
      </w:tr>
      <w:tr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架构图</w:t>
            </w:r>
          </w:p>
        </w:tc>
        <w:tc>
          <w:tcPr>
            <w:tcW w:type="dxa" w:w="38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architecture_diagrams.html</w:t>
            </w:r>
          </w:p>
        </w:tc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7 张架构图/流程图</w:t>
            </w:r>
          </w:p>
        </w:tc>
      </w:tr>
      <w:tr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测试</w:t>
            </w:r>
          </w:p>
        </w:tc>
        <w:tc>
          <w:tcPr>
            <w:tcW w:type="dxa" w:w="38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test_11_module.py</w:t>
            </w:r>
          </w:p>
        </w:tc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单元测试 28 用例</w:t>
            </w:r>
          </w:p>
        </w:tc>
      </w:tr>
      <w:tr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验收</w:t>
            </w:r>
          </w:p>
        </w:tc>
        <w:tc>
          <w:tcPr>
            <w:tcW w:type="dxa" w:w="38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final_check.py</w:t>
            </w:r>
          </w:p>
        </w:tc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33 项验收检查，全部通过</w:t>
            </w:r>
          </w:p>
        </w:tc>
      </w:tr>
    </w:tbl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A2540"/>
          <w:sz w:val="28"/>
          <w:szCs w:val="28"/>
        </w:rPr>
        <w:t xml:space="preserve">三、五个API函数</w:t>
      </w:r>
    </w:p>
    <w:tbl>
      <w:tblPr>
        <w:tblW w:type="auto" w:w="100"/>
        <w:tblBorders>
          <w:top w:val="single" w:color="C9D4E0" w:sz="2"/>
          <w:left w:val="single" w:color="C9D4E0" w:sz="2"/>
          <w:bottom w:val="single" w:color="C9D4E0" w:sz="2"/>
          <w:right w:val="single" w:color="C9D4E0" w:sz="2"/>
          <w:insideH w:val="single" w:color="C9D4E0" w:sz="2"/>
          <w:insideV w:val="single" w:color="C9D4E0" w:sz="2"/>
        </w:tblBorders>
      </w:tblPr>
      <w:tblGrid>
        <w:gridCol w:w="4200"/>
        <w:gridCol w:w="3200"/>
        <w:gridCol w:w="1600"/>
      </w:tblGrid>
      <w:tr>
        <w:trPr>
          <w:tblHeader/>
        </w:trPr>
        <w:tc>
          <w:tcPr>
            <w:tcW w:type="dxa" w:w="4200"/>
            <w:shd w:fill="0A2540" w:color="auto" w:val="clea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函数</w:t>
            </w:r>
          </w:p>
        </w:tc>
        <w:tc>
          <w:tcPr>
            <w:tcW w:type="dxa" w:w="3200"/>
            <w:shd w:fill="0A2540" w:color="auto" w:val="clea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功能</w:t>
            </w:r>
          </w:p>
        </w:tc>
        <w:tc>
          <w:tcPr>
            <w:tcW w:type="dxa" w:w="1600"/>
            <w:shd w:fill="0A2540" w:color="auto" w:val="clea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作者</w:t>
            </w:r>
          </w:p>
        </w:tc>
      </w:tr>
      <w:tr>
        <w:tc>
          <w:tcPr>
            <w:tcW w:type="dxa" w:w="42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generate_json(prompt, schema)</w:t>
            </w:r>
          </w:p>
        </w:tc>
        <w:tc>
          <w:tcPr>
            <w:tcW w:type="dxa" w:w="32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JSON Schema 约束输出</w:t>
            </w:r>
          </w:p>
        </w:tc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乔瑞浩</w:t>
            </w:r>
          </w:p>
        </w:tc>
      </w:tr>
      <w:tr>
        <w:tc>
          <w:tcPr>
            <w:tcW w:type="dxa" w:w="42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generate_json_pydantic(prompt, model)</w:t>
            </w:r>
          </w:p>
        </w:tc>
        <w:tc>
          <w:tcPr>
            <w:tcW w:type="dxa" w:w="32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Pydantic 类型安全约束输出</w:t>
            </w:r>
          </w:p>
        </w:tc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张倬铭</w:t>
            </w:r>
          </w:p>
        </w:tc>
      </w:tr>
      <w:tr>
        <w:tc>
          <w:tcPr>
            <w:tcW w:type="dxa" w:w="42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generate_label(prompt, labels)</w:t>
            </w:r>
          </w:p>
        </w:tc>
        <w:tc>
          <w:tcPr>
            <w:tcW w:type="dxa" w:w="32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分类标签约束输出</w:t>
            </w:r>
          </w:p>
        </w:tc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乔瑞浩</w:t>
            </w:r>
          </w:p>
        </w:tc>
      </w:tr>
      <w:tr>
        <w:tc>
          <w:tcPr>
            <w:tcW w:type="dxa" w:w="42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generate_value(prompt, schema)</w:t>
            </w:r>
          </w:p>
        </w:tc>
        <w:tc>
          <w:tcPr>
            <w:tcW w:type="dxa" w:w="32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数值+结论约束输出</w:t>
            </w:r>
          </w:p>
        </w:tc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乔瑞浩</w:t>
            </w:r>
          </w:p>
        </w:tc>
      </w:tr>
      <w:tr>
        <w:tc>
          <w:tcPr>
            <w:tcW w:type="dxa" w:w="42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generate_diff(prompt, old_code)</w:t>
            </w:r>
          </w:p>
        </w:tc>
        <w:tc>
          <w:tcPr>
            <w:tcW w:type="dxa" w:w="32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代码Diff补丁输出</w:t>
            </w:r>
          </w:p>
        </w:tc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乔瑞浩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A6B7B"/>
          <w:sz w:val="20"/>
          <w:szCs w:val="20"/>
        </w:rPr>
        <w:t>说明：五个 API 在三个版本（WSL / Ollama / RK3588）下接口完全一致，调度员无需关心底层版本。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A2540"/>
          <w:sz w:val="28"/>
          <w:szCs w:val="28"/>
        </w:rPr>
        <w:t xml:space="preserve">四、动态控制系统（新增核心亮点）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color w:val="1B2A3A"/>
          <w:sz w:val="21"/>
          <w:szCs w:val="21"/>
        </w:rPr>
        <w:t xml:space="preserve">针对 RK3588 的 4GB 统一内存、NPU 6 TOPS、室内空调、偶发请求约束，设计了「请求触发式」动态控制层，根据 NPU 使用率、芯片温度、内存占用，实时自动调节推理后端、上下文长度、max_tokens、NPU 频率。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color w:val="1B2A3A"/>
          <w:sz w:val="21"/>
          <w:szCs w:val="21"/>
        </w:rPr>
        <w:t xml:space="preserve">架构：调度员2.1 → DynamicController → Monitor(采集) → Evaluator(决策) → Actuator(执行) → Backend(推理)。每次请求自动执行，前4步 &lt;1ms，无后台线程。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1B2A3A"/>
          <w:sz w:val="21"/>
          <w:szCs w:val="21"/>
        </w:rPr>
        <w:t xml:space="preserve">四级状态机：IDLE / NORMAL / WARNING / CRITICAL；滞回控制——升级即时生效，降级需稳定30秒防抖动。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0A2540"/>
          <w:sz w:val="21"/>
          <w:szCs w:val="21"/>
        </w:rPr>
        <w:t xml:space="preserve">决策对照表（6 场景）：</w:t>
      </w:r>
    </w:p>
    <w:tbl>
      <w:tblPr>
        <w:tblW w:type="auto" w:w="100"/>
        <w:tblBorders>
          <w:top w:val="single" w:color="C9D4E0" w:sz="2"/>
          <w:left w:val="single" w:color="C9D4E0" w:sz="2"/>
          <w:bottom w:val="single" w:color="C9D4E0" w:sz="2"/>
          <w:right w:val="single" w:color="C9D4E0" w:sz="2"/>
          <w:insideH w:val="single" w:color="C9D4E0" w:sz="2"/>
          <w:insideV w:val="single" w:color="C9D4E0" w:sz="2"/>
        </w:tblBorders>
      </w:tblPr>
      <w:tblGrid>
        <w:gridCol w:w="1300"/>
        <w:gridCol w:w="900"/>
        <w:gridCol w:w="1000"/>
        <w:gridCol w:w="1000"/>
        <w:gridCol w:w="1500"/>
        <w:gridCol w:w="1000"/>
        <w:gridCol w:w="1100"/>
        <w:gridCol w:w="1000"/>
      </w:tblGrid>
      <w:tr>
        <w:trPr>
          <w:tblHeader/>
        </w:trPr>
        <w:tc>
          <w:tcPr>
            <w:tcW w:type="dxa" w:w="1300"/>
            <w:shd w:fill="0A2540" w:color="auto" w:val="clea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场景</w:t>
            </w:r>
          </w:p>
        </w:tc>
        <w:tc>
          <w:tcPr>
            <w:tcW w:type="dxa" w:w="900"/>
            <w:shd w:fill="0A2540" w:color="auto" w:val="clea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NPU%</w:t>
            </w:r>
          </w:p>
        </w:tc>
        <w:tc>
          <w:tcPr>
            <w:tcW w:type="dxa" w:w="1000"/>
            <w:shd w:fill="0A2540" w:color="auto" w:val="clea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温度</w:t>
            </w:r>
          </w:p>
        </w:tc>
        <w:tc>
          <w:tcPr>
            <w:tcW w:type="dxa" w:w="1000"/>
            <w:shd w:fill="0A2540" w:color="auto" w:val="clea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内存</w:t>
            </w:r>
          </w:p>
        </w:tc>
        <w:tc>
          <w:tcPr>
            <w:tcW w:type="dxa" w:w="1500"/>
            <w:shd w:fill="0A2540" w:color="auto" w:val="clea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等级</w:t>
            </w:r>
          </w:p>
        </w:tc>
        <w:tc>
          <w:tcPr>
            <w:tcW w:type="dxa" w:w="1000"/>
            <w:shd w:fill="0A2540" w:color="auto" w:val="clea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后端</w:t>
            </w:r>
          </w:p>
        </w:tc>
        <w:tc>
          <w:tcPr>
            <w:tcW w:type="dxa" w:w="1100"/>
            <w:shd w:fill="0A2540" w:color="auto" w:val="clea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Context</w:t>
            </w:r>
          </w:p>
        </w:tc>
        <w:tc>
          <w:tcPr>
            <w:tcW w:type="dxa" w:w="1000"/>
            <w:shd w:fill="0A2540" w:color="auto" w:val="clea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Tokens</w:t>
            </w:r>
          </w:p>
        </w:tc>
      </w:tr>
      <w:tr>
        <w:tc>
          <w:tcPr>
            <w:tcW w:type="dxa" w:w="13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正常</w:t>
            </w:r>
          </w:p>
        </w:tc>
        <w:tc>
          <w:tcPr>
            <w:tcW w:type="dxa" w:w="9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40%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45°C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1.5GB</w:t>
            </w:r>
          </w:p>
        </w:tc>
        <w:tc>
          <w:tcPr>
            <w:tcW w:type="dxa" w:w="15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NORMAL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NPU</w:t>
            </w:r>
          </w:p>
        </w:tc>
        <w:tc>
          <w:tcPr>
            <w:tcW w:type="dxa" w:w="11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2048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3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NPU过载</w:t>
            </w:r>
          </w:p>
        </w:tc>
        <w:tc>
          <w:tcPr>
            <w:tcW w:type="dxa" w:w="9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95%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55°C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1.0GB</w:t>
            </w:r>
          </w:p>
        </w:tc>
        <w:tc>
          <w:tcPr>
            <w:tcW w:type="dxa" w:w="15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WARNING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NPU</w:t>
            </w:r>
          </w:p>
        </w:tc>
        <w:tc>
          <w:tcPr>
            <w:tcW w:type="dxa" w:w="11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1024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13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温度告警</w:t>
            </w:r>
          </w:p>
        </w:tc>
        <w:tc>
          <w:tcPr>
            <w:tcW w:type="dxa" w:w="9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50%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68°C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0.8GB</w:t>
            </w:r>
          </w:p>
        </w:tc>
        <w:tc>
          <w:tcPr>
            <w:tcW w:type="dxa" w:w="15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WARNING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NPU</w:t>
            </w:r>
          </w:p>
        </w:tc>
        <w:tc>
          <w:tcPr>
            <w:tcW w:type="dxa" w:w="11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614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13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内存不足</w:t>
            </w:r>
          </w:p>
        </w:tc>
        <w:tc>
          <w:tcPr>
            <w:tcW w:type="dxa" w:w="9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20%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50°C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0.2GB</w:t>
            </w:r>
          </w:p>
        </w:tc>
        <w:tc>
          <w:tcPr>
            <w:tcW w:type="dxa" w:w="15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CPU</w:t>
            </w:r>
          </w:p>
        </w:tc>
        <w:tc>
          <w:tcPr>
            <w:tcW w:type="dxa" w:w="11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512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13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CPU过热</w:t>
            </w:r>
          </w:p>
        </w:tc>
        <w:tc>
          <w:tcPr>
            <w:tcW w:type="dxa" w:w="9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10%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86°C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1.0GB</w:t>
            </w:r>
          </w:p>
        </w:tc>
        <w:tc>
          <w:tcPr>
            <w:tcW w:type="dxa" w:w="15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拒绝</w:t>
            </w:r>
          </w:p>
        </w:tc>
        <w:tc>
          <w:tcPr>
            <w:tcW w:type="dxa" w:w="11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空闲</w:t>
            </w:r>
          </w:p>
        </w:tc>
        <w:tc>
          <w:tcPr>
            <w:tcW w:type="dxa" w:w="9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5%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40°C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2.0GB</w:t>
            </w:r>
          </w:p>
        </w:tc>
        <w:tc>
          <w:tcPr>
            <w:tcW w:type="dxa" w:w="15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IDLE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NPU</w:t>
            </w:r>
          </w:p>
        </w:tc>
        <w:tc>
          <w:tcPr>
            <w:tcW w:type="dxa" w:w="11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2048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200</w:t>
            </w:r>
          </w:p>
        </w:tc>
      </w:tr>
    </w:tbl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A2540"/>
          <w:sz w:val="28"/>
          <w:szCs w:val="28"/>
        </w:rPr>
        <w:t xml:space="preserve">五、比赛指标达成情况</w:t>
      </w:r>
    </w:p>
    <w:tbl>
      <w:tblPr>
        <w:tblW w:type="auto" w:w="100"/>
        <w:tblBorders>
          <w:top w:val="single" w:color="C9D4E0" w:sz="2"/>
          <w:left w:val="single" w:color="C9D4E0" w:sz="2"/>
          <w:bottom w:val="single" w:color="C9D4E0" w:sz="2"/>
          <w:right w:val="single" w:color="C9D4E0" w:sz="2"/>
          <w:insideH w:val="single" w:color="C9D4E0" w:sz="2"/>
          <w:insideV w:val="single" w:color="C9D4E0" w:sz="2"/>
        </w:tblBorders>
      </w:tblPr>
      <w:tblGrid>
        <w:gridCol w:w="2200"/>
        <w:gridCol w:w="2600"/>
        <w:gridCol w:w="2600"/>
        <w:gridCol w:w="1600"/>
      </w:tblGrid>
      <w:tr>
        <w:trPr>
          <w:tblHeader/>
        </w:trPr>
        <w:tc>
          <w:tcPr>
            <w:tcW w:type="dxa" w:w="2200"/>
            <w:shd w:fill="0A2540" w:color="auto" w:val="clea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指标</w:t>
            </w:r>
          </w:p>
        </w:tc>
        <w:tc>
          <w:tcPr>
            <w:tcW w:type="dxa" w:w="2600"/>
            <w:shd w:fill="0A2540" w:color="auto" w:val="clea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要求</w:t>
            </w:r>
          </w:p>
        </w:tc>
        <w:tc>
          <w:tcPr>
            <w:tcW w:type="dxa" w:w="2600"/>
            <w:shd w:fill="0A2540" w:color="auto" w:val="clea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实测</w:t>
            </w:r>
          </w:p>
        </w:tc>
        <w:tc>
          <w:tcPr>
            <w:tcW w:type="dxa" w:w="1600"/>
            <w:shd w:fill="0A2540" w:color="auto" w:val="clea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状态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单次推理内存</w:t>
            </w:r>
          </w:p>
        </w:tc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≤1.5GB</w:t>
            </w:r>
          </w:p>
        </w:tc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>&lt;1.5GB（llama.cpp q4 约束解码，待上板实测确认）</w:t>
            </w:r>
          </w:p>
        </w:tc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输出无废话率</w:t>
            </w:r>
          </w:p>
        </w:tc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100%</w:t>
            </w:r>
          </w:p>
        </w:tc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端到端时延</w:t>
            </w:r>
          </w:p>
        </w:tc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&lt;0.2s</w:t>
            </w:r>
          </w:p>
        </w:tc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&lt;1s（NPU）</w:t>
            </w:r>
          </w:p>
        </w:tc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待上板实测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批量稳定率</w:t>
            </w:r>
          </w:p>
        </w:tc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100%</w:t>
            </w:r>
          </w:p>
        </w:tc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50/50（WSL）</w:t>
            </w:r>
          </w:p>
        </w:tc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动态调控</w:t>
            </w:r>
          </w:p>
        </w:tc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温度/频率/内存/后端</w:t>
            </w:r>
          </w:p>
        </w:tc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已实现（状态机+滞回）</w:t>
            </w:r>
          </w:p>
        </w:tc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决策冲突率</w:t>
            </w:r>
          </w:p>
        </w:tc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≤5%</w:t>
            </w:r>
          </w:p>
        </w:tc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0%</w:t>
            </w:r>
          </w:p>
        </w:tc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覆盖场景</w:t>
            </w:r>
          </w:p>
        </w:tc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≥2</w:t>
            </w:r>
          </w:p>
        </w:tc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工业+交通+动态降级</w:t>
            </w:r>
          </w:p>
        </w:tc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B2A3A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A2540"/>
          <w:sz w:val="28"/>
          <w:szCs w:val="28"/>
        </w:rPr>
        <w:t xml:space="preserve">六、技术栈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b w:val="false"/>
          <w:bCs w:val="false"/>
          <w:color w:val="1B2A3A"/>
          <w:sz w:val="21"/>
          <w:szCs w:val="21"/>
        </w:rPr>
        <w:t>RK3588（ARM + NPU 6 TOPS + 4GB 统一内存）· llama.cpp JSON-schema grammar 硬约束解码（主）+ Ollama structured outputs（备）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b w:val="false"/>
          <w:bCs w:val="false"/>
          <w:color w:val="1B2A3A"/>
          <w:sz w:val="21"/>
          <w:szCs w:val="21"/>
        </w:rPr>
        <w:t xml:space="preserve">动态控制系统（Monitor/Evaluator/Actuator/Backend 四级流水线）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b w:val="false"/>
          <w:bCs w:val="false"/>
          <w:color w:val="1B2A3A"/>
          <w:sz w:val="21"/>
          <w:szCs w:val="21"/>
        </w:rPr>
        <w:t xml:space="preserve">WSL2 + Ubuntu · Python 3.12 + PyTorch 2.9 + CUDA 12.9（开发验证）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b w:val="false"/>
          <w:bCs w:val="false"/>
          <w:color w:val="1B2A3A"/>
          <w:sz w:val="21"/>
          <w:szCs w:val="21"/>
        </w:rPr>
        <w:t>SGLang 0.5.10 + outlines（结构化生成，GPU 版参考）/ llama.cpp + Ollama（RK3588 板端约束解码）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b w:val="false"/>
          <w:bCs w:val="false"/>
          <w:color w:val="1B2A3A"/>
          <w:sz w:val="21"/>
          <w:szCs w:val="21"/>
        </w:rPr>
        <w:t xml:space="preserve">Ollama + Qwen2.5:1.5b-q4（边缘量化推理）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b w:val="false"/>
          <w:bCs w:val="false"/>
          <w:color w:val="1B2A3A"/>
          <w:sz w:val="21"/>
          <w:szCs w:val="21"/>
        </w:rPr>
        <w:t xml:space="preserve">pytest · Pydantic · python-pptx + python-docx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A2540"/>
          <w:sz w:val="28"/>
          <w:szCs w:val="28"/>
        </w:rPr>
        <w:t xml:space="preserve">七、下一步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b w:val="false"/>
          <w:bCs w:val="false"/>
          <w:color w:val="1B2A3A"/>
          <w:sz w:val="21"/>
          <w:szCs w:val="21"/>
        </w:rPr>
        <w:t>板子到手 → 部署 llama.cpp / Ollama，拉取 Qwen2.5-1.5B .gguf（q4_k_m）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b w:val="false"/>
          <w:bCs w:val="false"/>
          <w:color w:val="1B2A3A"/>
          <w:sz w:val="21"/>
          <w:szCs w:val="21"/>
        </w:rPr>
        <w:t xml:space="preserve">上板验证 Monitor 采集（sysfs 温度/频率/内存路径）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b w:val="false"/>
          <w:bCs w:val="false"/>
          <w:color w:val="1B2A3A"/>
          <w:sz w:val="21"/>
          <w:szCs w:val="21"/>
        </w:rPr>
        <w:t xml:space="preserve">对接调度员2.1（韩乐瞳）联调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b w:val="false"/>
          <w:bCs w:val="false"/>
          <w:color w:val="1B2A3A"/>
          <w:sz w:val="21"/>
          <w:szCs w:val="21"/>
        </w:rPr>
        <w:t xml:space="preserve">按实际工况调整阈值（环境变量覆盖）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b w:val="false"/>
          <w:bCs w:val="false"/>
          <w:color w:val="1B2A3A"/>
          <w:sz w:val="21"/>
          <w:szCs w:val="21"/>
        </w:rPr>
        <w:t xml:space="preserve">准备终审擂台赛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2026-08-15T23:52:06.676Z</dcterms:created>
  <dcterms:modified xsi:type="dcterms:W3CDTF">2026-08-15T23:52:06.676Z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