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</w:pPr>
      <w:r>
        <w:rPr>
          <w:rFonts w:ascii="微软雅黑" w:hAnsi="微软雅黑" w:eastAsia="微软雅黑"/>
          <w:b/>
          <w:color w:val="1A1A1A"/>
          <w:sz w:val="48"/>
        </w:rPr>
        <w:t>一条数据，走完整条链路</w:t>
      </w:r>
    </w:p>
    <w:p>
      <w:pPr>
        <w:spacing w:after="240"/>
      </w:pPr>
      <w:r>
        <w:rPr>
          <w:rFonts w:ascii="等线" w:hAnsi="等线" w:eastAsia="等线"/>
          <w:b w:val="0"/>
          <w:color w:val="595959"/>
          <w:sz w:val="22"/>
        </w:rPr>
        <w:t>柏林 2024 年逐小时天气　·　8,784 行 CSV　→　25 条带证据的结论</w:t>
      </w:r>
    </w:p>
    <w:p>
      <w:pPr>
        <w:keepNext w:val="0"/>
        <w:spacing w:before="0" w:after="140" w:line="372" w:lineRule="auto"/>
      </w:pPr>
      <w:r>
        <w:rPr>
          <w:rFonts w:ascii="等线" w:hAnsi="等线" w:eastAsia="等线"/>
          <w:b w:val="0"/>
          <w:color w:val="1A1A1A"/>
          <w:sz w:val="21"/>
        </w:rPr>
        <w:t>这份文档只用一份数据，把系统从「拿到 CSV」到「交出结论」的每一步走一遍。每一步给的都是这份数据上的真实结果，不是示意。</w:t>
      </w:r>
    </w:p>
    <w:p>
      <w:pPr>
        <w:keepNext w:val="0"/>
        <w:spacing w:before="0" w:after="240" w:line="372" w:lineRule="auto"/>
      </w:pPr>
      <w:r>
        <w:rPr>
          <w:rFonts w:ascii="等线" w:hAnsi="等线" w:eastAsia="等线"/>
          <w:b w:val="0"/>
          <w:color w:val="1A1A1A"/>
          <w:sz w:val="21"/>
        </w:rPr>
        <w:t>第 3、4 页回答三个具体问题：温度怎么变、有没有周期、有没有异常和突变。第 5 页是最终拿到的东西，以及这些结论能信到什么程度。</w:t>
      </w:r>
    </w:p>
    <w:p>
      <w:pPr>
        <w:keepNext/>
        <w:spacing w:before="80" w:after="80"/>
      </w:pPr>
      <w:r>
        <w:rPr>
          <w:rFonts w:ascii="微软雅黑" w:hAnsi="微软雅黑" w:eastAsia="微软雅黑"/>
          <w:b/>
          <w:color w:val="1A1A1A"/>
          <w:sz w:val="23"/>
        </w:rPr>
        <w:t>这份数据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bottom w:val="single" w:sz="6" w:color="D9D9D9"/>
          <w:insideH w:val="single" w:sz="6" w:color="D9D9D9"/>
          <w:left w:val="nil"/>
          <w:right w:val="nil"/>
          <w:insideV w:val="nil"/>
        </w:tblBorders>
        <w:tblCellMar>
          <w:top w:w="95" w:type="dxa"/>
          <w:left w:w="110" w:type="dxa"/>
          <w:bottom w:w="95" w:type="dxa"/>
          <w:right w:w="110" w:type="dxa"/>
        </w:tblCellMar>
      </w:tblPr>
      <w:tblGrid>
        <w:gridCol w:w="1474"/>
        <w:gridCol w:w="7937"/>
      </w:tblGrid>
      <w:tr>
        <w:trPr>
          <w:cantSplit/>
        </w:trPr>
        <w:tc>
          <w:tcPr>
            <w:tcW w:type="dxa" w:w="1474"/>
            <w:vAlign w:val="center"/>
            <w:shd w:fill="F2F2F2"/>
          </w:tcPr>
          <w:p>
            <w:pPr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/>
                <w:color w:val="1A1A1A"/>
                <w:sz w:val="19"/>
              </w:rPr>
              <w:t>项目</w:t>
            </w:r>
          </w:p>
        </w:tc>
        <w:tc>
          <w:tcPr>
            <w:tcW w:type="dxa" w:w="7937"/>
            <w:vAlign w:val="center"/>
            <w:shd w:fill="F2F2F2"/>
          </w:tcPr>
          <w:p>
            <w:pPr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/>
                <w:color w:val="1A1A1A"/>
                <w:sz w:val="19"/>
              </w:rPr>
              <w:t>取值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 w:val="0"/>
                <w:color w:val="1A1A1A"/>
                <w:sz w:val="19"/>
              </w:rPr>
              <w:t>数据</w:t>
            </w:r>
          </w:p>
        </w:tc>
        <w:tc>
          <w:tcPr>
            <w:tcW w:type="dxa" w:w="7937"/>
            <w:vAlign w:val="center"/>
          </w:tcPr>
          <w:p>
            <w:pPr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 w:val="0"/>
                <w:color w:val="1A1A1A"/>
                <w:sz w:val="19"/>
              </w:rPr>
              <w:t>柏林（BER）2024 年逐小时天气，Open-Meteo 再分析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 w:val="0"/>
                <w:color w:val="1A1A1A"/>
                <w:sz w:val="19"/>
              </w:rPr>
              <w:t>规模</w:t>
            </w:r>
          </w:p>
        </w:tc>
        <w:tc>
          <w:tcPr>
            <w:tcW w:type="dxa" w:w="7937"/>
            <w:vAlign w:val="center"/>
          </w:tcPr>
          <w:p>
            <w:pPr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 w:val="0"/>
                <w:color w:val="1A1A1A"/>
                <w:sz w:val="19"/>
              </w:rPr>
              <w:t>8,784 行 × 5 列：温度、湿度、气压、风速、降雨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 w:val="0"/>
                <w:color w:val="1A1A1A"/>
                <w:sz w:val="19"/>
              </w:rPr>
              <w:t>时间</w:t>
            </w:r>
          </w:p>
        </w:tc>
        <w:tc>
          <w:tcPr>
            <w:tcW w:type="dxa" w:w="7937"/>
            <w:vAlign w:val="center"/>
          </w:tcPr>
          <w:p>
            <w:pPr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 w:val="0"/>
                <w:color w:val="1A1A1A"/>
                <w:sz w:val="19"/>
              </w:rPr>
              <w:t>2024-01-01 00:00 至 2024-12-31 23:00，无缺失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 w:val="0"/>
                <w:color w:val="1A1A1A"/>
                <w:sz w:val="19"/>
              </w:rPr>
              <w:t>问题</w:t>
            </w:r>
          </w:p>
        </w:tc>
        <w:tc>
          <w:tcPr>
            <w:tcW w:type="dxa" w:w="7937"/>
            <w:vAlign w:val="center"/>
          </w:tcPr>
          <w:p>
            <w:pPr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 w:val="0"/>
                <w:color w:val="1A1A1A"/>
                <w:sz w:val="19"/>
              </w:rPr>
              <w:t>分析温度的趋势、季节性和异常点，并检测变化点</w:t>
            </w:r>
          </w:p>
        </w:tc>
      </w:tr>
    </w:tbl>
    <w:p>
      <w:pPr>
        <w:keepNext w:val="0"/>
        <w:spacing w:before="0" w:after="40" w:line="372" w:lineRule="auto"/>
      </w:pPr>
      <w:r>
        <w:rPr>
          <w:rFonts w:ascii="等线" w:hAnsi="等线" w:eastAsia="等线"/>
          <w:b w:val="0"/>
          <w:color w:val="1A1A1A"/>
          <w:sz w:val="21"/>
        </w:rPr>
      </w:r>
    </w:p>
    <w:p>
      <w:pPr>
        <w:keepNext/>
        <w:spacing w:before="160" w:after="80"/>
      </w:pPr>
      <w:r>
        <w:rPr>
          <w:rFonts w:ascii="微软雅黑" w:hAnsi="微软雅黑" w:eastAsia="微软雅黑"/>
          <w:b/>
          <w:color w:val="1A1A1A"/>
          <w:sz w:val="23"/>
        </w:rPr>
        <w:t>全链路只有六步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bottom w:val="single" w:sz="6" w:color="D9D9D9"/>
          <w:insideH w:val="single" w:sz="6" w:color="D9D9D9"/>
          <w:left w:val="nil"/>
          <w:right w:val="nil"/>
          <w:insideV w:val="nil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cantSplit/>
        </w:trPr>
        <w:tc>
          <w:tcPr>
            <w:tcW w:type="dxa" w:w="1569"/>
            <w:vAlign w:val="center"/>
            <w:shd w:fill="F7F8FA"/>
          </w:tcPr>
          <w:p>
            <w:pPr>
              <w:spacing w:before="30" w:after="30" w:line="312" w:lineRule="auto"/>
              <w:jc w:val="center"/>
            </w:pPr>
            <w:r>
              <w:rPr>
                <w:rFonts w:ascii="微软雅黑" w:hAnsi="微软雅黑" w:eastAsia="微软雅黑"/>
                <w:b/>
                <w:color w:val="1A1A1A"/>
                <w:sz w:val="21"/>
              </w:rPr>
              <w:t>① 体检</w:t>
            </w:r>
          </w:p>
        </w:tc>
        <w:tc>
          <w:tcPr>
            <w:tcW w:type="dxa" w:w="1569"/>
            <w:vAlign w:val="center"/>
            <w:shd w:fill="F7F8FA"/>
          </w:tcPr>
          <w:p>
            <w:pPr>
              <w:spacing w:before="30" w:after="30" w:line="312" w:lineRule="auto"/>
              <w:jc w:val="center"/>
            </w:pPr>
            <w:r>
              <w:rPr>
                <w:rFonts w:ascii="微软雅黑" w:hAnsi="微软雅黑" w:eastAsia="微软雅黑"/>
                <w:b/>
                <w:color w:val="1A1A1A"/>
                <w:sz w:val="21"/>
              </w:rPr>
              <w:t>② 计划</w:t>
            </w:r>
          </w:p>
        </w:tc>
        <w:tc>
          <w:tcPr>
            <w:tcW w:type="dxa" w:w="1569"/>
            <w:vAlign w:val="center"/>
            <w:shd w:fill="F7F8FA"/>
          </w:tcPr>
          <w:p>
            <w:pPr>
              <w:spacing w:before="30" w:after="30" w:line="312" w:lineRule="auto"/>
              <w:jc w:val="center"/>
            </w:pPr>
            <w:r>
              <w:rPr>
                <w:rFonts w:ascii="微软雅黑" w:hAnsi="微软雅黑" w:eastAsia="微软雅黑"/>
                <w:b/>
                <w:color w:val="1A1A1A"/>
                <w:sz w:val="21"/>
              </w:rPr>
              <w:t>③ 清洗</w:t>
            </w:r>
          </w:p>
        </w:tc>
        <w:tc>
          <w:tcPr>
            <w:tcW w:type="dxa" w:w="1569"/>
            <w:vAlign w:val="center"/>
            <w:shd w:fill="F7F8FA"/>
          </w:tcPr>
          <w:p>
            <w:pPr>
              <w:spacing w:before="30" w:after="30" w:line="312" w:lineRule="auto"/>
              <w:jc w:val="center"/>
            </w:pPr>
            <w:r>
              <w:rPr>
                <w:rFonts w:ascii="微软雅黑" w:hAnsi="微软雅黑" w:eastAsia="微软雅黑"/>
                <w:b/>
                <w:color w:val="1A1A1A"/>
                <w:sz w:val="21"/>
              </w:rPr>
              <w:t>④ 分析</w:t>
            </w:r>
          </w:p>
        </w:tc>
        <w:tc>
          <w:tcPr>
            <w:tcW w:type="dxa" w:w="1569"/>
            <w:vAlign w:val="center"/>
            <w:shd w:fill="F7F8FA"/>
          </w:tcPr>
          <w:p>
            <w:pPr>
              <w:spacing w:before="30" w:after="30" w:line="312" w:lineRule="auto"/>
              <w:jc w:val="center"/>
            </w:pPr>
            <w:r>
              <w:rPr>
                <w:rFonts w:ascii="微软雅黑" w:hAnsi="微软雅黑" w:eastAsia="微软雅黑"/>
                <w:b/>
                <w:color w:val="1A1A1A"/>
                <w:sz w:val="21"/>
              </w:rPr>
              <w:t>⑤ 结论</w:t>
            </w:r>
          </w:p>
        </w:tc>
        <w:tc>
          <w:tcPr>
            <w:tcW w:type="dxa" w:w="1569"/>
            <w:vAlign w:val="center"/>
            <w:shd w:fill="F7F8FA"/>
          </w:tcPr>
          <w:p>
            <w:pPr>
              <w:spacing w:before="30" w:after="30" w:line="312" w:lineRule="auto"/>
              <w:jc w:val="center"/>
            </w:pPr>
            <w:r>
              <w:rPr>
                <w:rFonts w:ascii="微软雅黑" w:hAnsi="微软雅黑" w:eastAsia="微软雅黑"/>
                <w:b/>
                <w:color w:val="1A1A1A"/>
                <w:sz w:val="21"/>
              </w:rPr>
              <w:t>⑥ 报告</w:t>
            </w:r>
          </w:p>
        </w:tc>
      </w:tr>
      <w:tr>
        <w:trPr>
          <w:cantSplit/>
        </w:trPr>
        <w:tc>
          <w:tcPr>
            <w:tcW w:type="dxa" w:w="1569"/>
            <w:vAlign w:val="center"/>
          </w:tcPr>
          <w:p>
            <w:pPr>
              <w:spacing w:before="30" w:after="30" w:line="312" w:lineRule="auto"/>
              <w:jc w:val="center"/>
            </w:pPr>
            <w:r>
              <w:rPr>
                <w:rFonts w:ascii="等线" w:hAnsi="等线" w:eastAsia="等线"/>
                <w:b w:val="0"/>
                <w:color w:val="595959"/>
                <w:sz w:val="17"/>
              </w:rPr>
              <w:t>能不能用</w:t>
            </w:r>
          </w:p>
        </w:tc>
        <w:tc>
          <w:tcPr>
            <w:tcW w:type="dxa" w:w="1569"/>
            <w:vAlign w:val="center"/>
          </w:tcPr>
          <w:p>
            <w:pPr>
              <w:spacing w:before="30" w:after="30" w:line="312" w:lineRule="auto"/>
              <w:jc w:val="center"/>
            </w:pPr>
            <w:r>
              <w:rPr>
                <w:rFonts w:ascii="等线" w:hAnsi="等线" w:eastAsia="等线"/>
                <w:b w:val="0"/>
                <w:color w:val="595959"/>
                <w:sz w:val="17"/>
              </w:rPr>
              <w:t>做什么</w:t>
            </w:r>
          </w:p>
        </w:tc>
        <w:tc>
          <w:tcPr>
            <w:tcW w:type="dxa" w:w="1569"/>
            <w:vAlign w:val="center"/>
          </w:tcPr>
          <w:p>
            <w:pPr>
              <w:spacing w:before="30" w:after="30" w:line="312" w:lineRule="auto"/>
              <w:jc w:val="center"/>
            </w:pPr>
            <w:r>
              <w:rPr>
                <w:rFonts w:ascii="等线" w:hAnsi="等线" w:eastAsia="等线"/>
                <w:b w:val="0"/>
                <w:color w:val="595959"/>
                <w:sz w:val="17"/>
              </w:rPr>
              <w:t>改不改</w:t>
            </w:r>
          </w:p>
        </w:tc>
        <w:tc>
          <w:tcPr>
            <w:tcW w:type="dxa" w:w="1569"/>
            <w:vAlign w:val="center"/>
          </w:tcPr>
          <w:p>
            <w:pPr>
              <w:spacing w:before="30" w:after="30" w:line="312" w:lineRule="auto"/>
              <w:jc w:val="center"/>
            </w:pPr>
            <w:r>
              <w:rPr>
                <w:rFonts w:ascii="等线" w:hAnsi="等线" w:eastAsia="等线"/>
                <w:b w:val="0"/>
                <w:color w:val="595959"/>
                <w:sz w:val="17"/>
              </w:rPr>
              <w:t>算什么</w:t>
            </w:r>
          </w:p>
        </w:tc>
        <w:tc>
          <w:tcPr>
            <w:tcW w:type="dxa" w:w="1569"/>
            <w:vAlign w:val="center"/>
          </w:tcPr>
          <w:p>
            <w:pPr>
              <w:spacing w:before="30" w:after="30" w:line="312" w:lineRule="auto"/>
              <w:jc w:val="center"/>
            </w:pPr>
            <w:r>
              <w:rPr>
                <w:rFonts w:ascii="等线" w:hAnsi="等线" w:eastAsia="等线"/>
                <w:b w:val="0"/>
                <w:color w:val="595959"/>
                <w:sz w:val="17"/>
              </w:rPr>
              <w:t>怎么说</w:t>
            </w:r>
          </w:p>
        </w:tc>
        <w:tc>
          <w:tcPr>
            <w:tcW w:type="dxa" w:w="1569"/>
            <w:vAlign w:val="center"/>
          </w:tcPr>
          <w:p>
            <w:pPr>
              <w:spacing w:before="30" w:after="30" w:line="312" w:lineRule="auto"/>
              <w:jc w:val="center"/>
            </w:pPr>
            <w:r>
              <w:rPr>
                <w:rFonts w:ascii="等线" w:hAnsi="等线" w:eastAsia="等线"/>
                <w:b w:val="0"/>
                <w:color w:val="595959"/>
                <w:sz w:val="17"/>
              </w:rPr>
              <w:t>交什么</w:t>
            </w:r>
          </w:p>
        </w:tc>
      </w:tr>
    </w:tbl>
    <w:p>
      <w:pPr>
        <w:keepNext w:val="0"/>
        <w:spacing w:before="0" w:after="80" w:line="372" w:lineRule="auto"/>
      </w:pPr>
      <w:r>
        <w:rPr>
          <w:rFonts w:ascii="等线" w:hAnsi="等线" w:eastAsia="等线"/>
          <w:b w:val="0"/>
          <w:color w:val="1A1A1A"/>
          <w:sz w:val="21"/>
        </w:rPr>
        <w:t>顺序固定。六步里只有第 ④ 步的内容会随问题变化，其余五步由数据和计划决定——所以同一份数据、同一个问题，重跑一定得到同一份结果。</w:t>
      </w:r>
    </w:p>
    <w:p>
      <w:pPr>
        <w:spacing w:before="40" w:after="160" w:line="324" w:lineRule="auto"/>
      </w:pPr>
      <w:r>
        <w:rPr>
          <w:rFonts w:ascii="等线" w:hAnsi="等线" w:eastAsia="等线"/>
          <w:b w:val="0"/>
          <w:color w:val="595959"/>
          <w:sz w:val="17"/>
        </w:rPr>
        <w:t>pipeline 模式（默认）：固定计划，确定性，可作基线。agent 模式只是把第 ④ 步换成模型选工具，数值仍由代码算。两种跑法的对照在第 5 页。</w:t>
      </w:r>
    </w:p>
    <w:p>
      <w:pPr>
        <w:keepNext w:val="0"/>
        <w:spacing w:before="0" w:after="80" w:line="372" w:lineRule="auto"/>
      </w:pPr>
      <w:r>
        <w:rPr>
          <w:rFonts w:ascii="等线" w:hAnsi="等线" w:eastAsia="等线"/>
          <w:b w:val="0"/>
          <w:color w:val="1A1A1A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150" w:type="dxa"/>
          <w:left w:w="210" w:type="dxa"/>
          <w:bottom w:w="150" w:type="dxa"/>
          <w:right w:w="210" w:type="dxa"/>
        </w:tblCellMar>
      </w:tblPr>
      <w:tblGrid>
        <w:gridCol w:w="9411"/>
      </w:tblGrid>
      <w:tr>
        <w:tc>
          <w:tcPr>
            <w:tcW w:type="dxa" w:w="9411"/>
            <w:shd w:fill="F7F8FA"/>
          </w:tcPr>
          <w:p>
            <w:pPr>
              <w:spacing w:before="0" w:after="0" w:line="372" w:lineRule="auto"/>
            </w:pPr>
            <w:r>
              <w:rPr>
                <w:rFonts w:ascii="等线" w:hAnsi="等线" w:eastAsia="等线"/>
                <w:b/>
                <w:color w:val="B03A2E"/>
                <w:sz w:val="20"/>
              </w:rPr>
              <w:t>先给结论：</w:t>
            </w:r>
            <w:r>
              <w:rPr>
                <w:rFonts w:ascii="等线" w:hAnsi="等线" w:eastAsia="等线"/>
                <w:b w:val="0"/>
                <w:color w:val="1A1A1A"/>
                <w:sz w:val="20"/>
              </w:rPr>
              <w:t>这是柏林很正常的一年——1 月最冷、8 月最热，日周期 23.27 小时。124 个统计异常里，气压 100 个（冬季低压系统）、降雨 24 个；唯一的变化点是 12.7 mm 的暴雨。数据本身没有发现问题，也没有把这场雨说成气候突变。</w:t>
            </w:r>
          </w:p>
        </w:tc>
      </w:tr>
    </w:tbl>
    <w:p>
      <w:pPr>
        <w:keepNext/>
        <w:pageBreakBefore/>
        <w:pBdr>
          <w:bottom w:val="single" w:sz="8" w:space="4" w:color="C9C9C9"/>
        </w:pBdr>
        <w:spacing w:before="0" w:after="160"/>
      </w:pPr>
      <w:r>
        <w:rPr>
          <w:rFonts w:ascii="微软雅黑" w:hAnsi="微软雅黑" w:eastAsia="微软雅黑"/>
          <w:b/>
          <w:color w:val="1A1A1A"/>
          <w:sz w:val="30"/>
        </w:rPr>
        <w:t>六步分别做了什么</w:t>
      </w:r>
    </w:p>
    <w:p>
      <w:pPr>
        <w:keepNext/>
        <w:spacing w:before="0" w:after="140" w:line="372" w:lineRule="auto"/>
      </w:pPr>
      <w:r>
        <w:rPr>
          <w:rFonts w:ascii="等线" w:hAnsi="等线" w:eastAsia="等线"/>
          <w:b w:val="0"/>
          <w:color w:val="1A1A1A"/>
          <w:sz w:val="21"/>
        </w:rPr>
        <w:t>下面这张表是这条链路的全部内容。左列是阶段，中列是它要回答的问题，右列是这份数据上的实际结果。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bottom w:val="single" w:sz="6" w:color="D9D9D9"/>
          <w:insideH w:val="single" w:sz="6" w:color="D9D9D9"/>
          <w:left w:val="nil"/>
          <w:right w:val="nil"/>
          <w:insideV w:val="nil"/>
        </w:tblBorders>
        <w:tblCellMar>
          <w:top w:w="95" w:type="dxa"/>
          <w:left w:w="110" w:type="dxa"/>
          <w:bottom w:w="95" w:type="dxa"/>
          <w:right w:w="110" w:type="dxa"/>
        </w:tblCellMar>
      </w:tblPr>
      <w:tblGrid>
        <w:gridCol w:w="1077"/>
        <w:gridCol w:w="3402"/>
        <w:gridCol w:w="4932"/>
      </w:tblGrid>
      <w:tr>
        <w:trPr>
          <w:cantSplit/>
        </w:trPr>
        <w:tc>
          <w:tcPr>
            <w:tcW w:type="dxa" w:w="1077"/>
            <w:vAlign w:val="center"/>
            <w:shd w:fill="F2F2F2"/>
          </w:tcPr>
          <w:p>
            <w:pPr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/>
                <w:color w:val="1A1A1A"/>
                <w:sz w:val="18"/>
              </w:rPr>
              <w:t>阶段</w:t>
            </w:r>
          </w:p>
        </w:tc>
        <w:tc>
          <w:tcPr>
            <w:tcW w:type="dxa" w:w="3402"/>
            <w:vAlign w:val="center"/>
            <w:shd w:fill="F2F2F2"/>
          </w:tcPr>
          <w:p>
            <w:pPr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/>
                <w:color w:val="1A1A1A"/>
                <w:sz w:val="18"/>
              </w:rPr>
              <w:t>这一步做什么</w:t>
            </w:r>
          </w:p>
        </w:tc>
        <w:tc>
          <w:tcPr>
            <w:tcW w:type="dxa" w:w="4932"/>
            <w:vAlign w:val="center"/>
            <w:shd w:fill="F2F2F2"/>
          </w:tcPr>
          <w:p>
            <w:pPr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/>
                <w:color w:val="1A1A1A"/>
                <w:sz w:val="18"/>
              </w:rPr>
              <w:t>这份数据的结果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 w:val="0"/>
                <w:color w:val="1A1A1A"/>
                <w:sz w:val="18"/>
              </w:rPr>
              <w:t>① 体检</w:t>
            </w:r>
          </w:p>
        </w:tc>
        <w:tc>
          <w:tcPr>
            <w:tcW w:type="dxa" w:w="3402"/>
            <w:vAlign w:val="center"/>
          </w:tcPr>
          <w:p>
            <w:pPr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 w:val="0"/>
                <w:color w:val="1A1A1A"/>
                <w:sz w:val="18"/>
              </w:rPr>
              <w:t>时间轴是否连续，有没有缺失、重复、乱序；量级和单位是否可疑</w:t>
            </w:r>
          </w:p>
        </w:tc>
        <w:tc>
          <w:tcPr>
            <w:tcW w:type="dxa" w:w="4932"/>
            <w:vAlign w:val="center"/>
          </w:tcPr>
          <w:p>
            <w:pPr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 w:val="0"/>
                <w:color w:val="1A1A1A"/>
                <w:sz w:val="18"/>
              </w:rPr>
              <w:t>0 缺失、0 重复；65 条「离群候选」（降雨）、1 条「疑似单位变化」（降雨）；只提示、不改数据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 w:val="0"/>
                <w:color w:val="1A1A1A"/>
                <w:sz w:val="18"/>
              </w:rPr>
              <w:t>② 计划</w:t>
            </w:r>
          </w:p>
        </w:tc>
        <w:tc>
          <w:tcPr>
            <w:tcW w:type="dxa" w:w="3402"/>
            <w:vAlign w:val="center"/>
          </w:tcPr>
          <w:p>
            <w:pPr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 w:val="0"/>
                <w:color w:val="1A1A1A"/>
                <w:sz w:val="18"/>
              </w:rPr>
              <w:t>定分析项、目标列、周期和阈值</w:t>
            </w:r>
          </w:p>
        </w:tc>
        <w:tc>
          <w:tcPr>
            <w:tcW w:type="dxa" w:w="4932"/>
            <w:vAlign w:val="center"/>
          </w:tcPr>
          <w:p>
            <w:pPr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 w:val="0"/>
                <w:color w:val="1A1A1A"/>
                <w:sz w:val="18"/>
              </w:rPr>
              <w:t>12 项分析、5 个目标列、周期 24 小时、异常阈值 8.0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 w:val="0"/>
                <w:color w:val="1A1A1A"/>
                <w:sz w:val="18"/>
              </w:rPr>
              <w:t>③ 清洗</w:t>
            </w:r>
          </w:p>
        </w:tc>
        <w:tc>
          <w:tcPr>
            <w:tcW w:type="dxa" w:w="3402"/>
            <w:vAlign w:val="center"/>
          </w:tcPr>
          <w:p>
            <w:pPr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 w:val="0"/>
                <w:color w:val="1A1A1A"/>
                <w:sz w:val="18"/>
              </w:rPr>
              <w:t>只在必要时插补或丢弃，动作逐条记账</w:t>
            </w:r>
          </w:p>
        </w:tc>
        <w:tc>
          <w:tcPr>
            <w:tcW w:type="dxa" w:w="4932"/>
            <w:vAlign w:val="center"/>
          </w:tcPr>
          <w:p>
            <w:pPr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 w:val="0"/>
                <w:color w:val="1A1A1A"/>
                <w:sz w:val="18"/>
              </w:rPr>
              <w:t>插补 0 个单元格、丢弃 0 行；单位换算 0 次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 w:val="0"/>
                <w:color w:val="1A1A1A"/>
                <w:sz w:val="18"/>
              </w:rPr>
              <w:t>④ 分析</w:t>
            </w:r>
          </w:p>
        </w:tc>
        <w:tc>
          <w:tcPr>
            <w:tcW w:type="dxa" w:w="3402"/>
            <w:vAlign w:val="center"/>
          </w:tcPr>
          <w:p>
            <w:pPr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 w:val="0"/>
                <w:color w:val="1A1A1A"/>
                <w:sz w:val="18"/>
              </w:rPr>
              <w:t>指标、频谱、统计检验、异常、变化点、极端值</w:t>
            </w:r>
          </w:p>
        </w:tc>
        <w:tc>
          <w:tcPr>
            <w:tcW w:type="dxa" w:w="4932"/>
            <w:vAlign w:val="center"/>
          </w:tcPr>
          <w:p>
            <w:pPr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 w:val="0"/>
                <w:color w:val="1A1A1A"/>
                <w:sz w:val="18"/>
              </w:rPr>
              <w:t>157 项指标（通用 125 + 天气专用 32）、每列 5 项检验、124 个异常点、1 个变化点、8 组极端值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 w:val="0"/>
                <w:color w:val="1A1A1A"/>
                <w:sz w:val="18"/>
              </w:rPr>
              <w:t>⑤ 结论</w:t>
            </w:r>
          </w:p>
        </w:tc>
        <w:tc>
          <w:tcPr>
            <w:tcW w:type="dxa" w:w="3402"/>
            <w:vAlign w:val="center"/>
          </w:tcPr>
          <w:p>
            <w:pPr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 w:val="0"/>
                <w:color w:val="1A1A1A"/>
                <w:sz w:val="18"/>
              </w:rPr>
              <w:t>把数字写成一句话，并绑定证据</w:t>
            </w:r>
          </w:p>
        </w:tc>
        <w:tc>
          <w:tcPr>
            <w:tcW w:type="dxa" w:w="4932"/>
            <w:vAlign w:val="center"/>
          </w:tcPr>
          <w:p>
            <w:pPr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 w:val="0"/>
                <w:color w:val="1A1A1A"/>
                <w:sz w:val="18"/>
              </w:rPr>
              <w:t>25 条结论、9 个类别（数据口径、趋势、周期、季节性、相关性、滞后关系、异常检测、变化点、极端值）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 w:val="0"/>
                <w:color w:val="1A1A1A"/>
                <w:sz w:val="18"/>
              </w:rPr>
              <w:t>⑥ 报告</w:t>
            </w:r>
          </w:p>
        </w:tc>
        <w:tc>
          <w:tcPr>
            <w:tcW w:type="dxa" w:w="3402"/>
            <w:vAlign w:val="center"/>
          </w:tcPr>
          <w:p>
            <w:pPr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 w:val="0"/>
                <w:color w:val="1A1A1A"/>
                <w:sz w:val="18"/>
              </w:rPr>
              <w:t>落盘，可复现、可回放</w:t>
            </w:r>
          </w:p>
        </w:tc>
        <w:tc>
          <w:tcPr>
            <w:tcW w:type="dxa" w:w="4932"/>
            <w:vAlign w:val="center"/>
          </w:tcPr>
          <w:p>
            <w:pPr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 w:val="0"/>
                <w:color w:val="1A1A1A"/>
                <w:sz w:val="18"/>
              </w:rPr>
              <w:t>17 个文件：result.json、report.md、6 张 PNG、6 张交互图、清洗后数据、复现脚本</w:t>
            </w:r>
          </w:p>
        </w:tc>
      </w:tr>
    </w:tbl>
    <w:p>
      <w:pPr>
        <w:spacing w:before="40" w:after="240" w:line="324" w:lineRule="auto"/>
      </w:pPr>
      <w:r>
        <w:rPr>
          <w:rFonts w:ascii="等线" w:hAnsi="等线" w:eastAsia="等线"/>
          <w:b w:val="0"/>
          <w:color w:val="595959"/>
          <w:sz w:val="17"/>
        </w:rPr>
        <w:t>第 ② 步选中的 12 项：趋势、相关、滞后、极端、频谱、变化点、异常、检验、平稳、自相关、正态、季节性。</w:t>
      </w:r>
    </w:p>
    <w:p>
      <w:pPr>
        <w:keepNext w:val="0"/>
        <w:spacing w:before="0" w:after="140" w:line="372" w:lineRule="auto"/>
      </w:pPr>
      <w:r>
        <w:rPr>
          <w:rFonts w:ascii="等线" w:hAnsi="等线" w:eastAsia="等线"/>
          <w:b/>
          <w:color w:val="1A1A1A"/>
          <w:sz w:val="21"/>
        </w:rPr>
        <w:t>③ 这一行值得停一下。</w:t>
      </w:r>
      <w:r>
        <w:rPr>
          <w:rFonts w:ascii="等线" w:hAnsi="等线" w:eastAsia="等线"/>
          <w:b w:val="0"/>
          <w:color w:val="1A1A1A"/>
          <w:sz w:val="21"/>
        </w:rPr>
        <w:t>0 插补、0 丢弃，说明这份数据本身是干净的。体检报的那条「疑似单位变化」来自降雨：中位数从 0.1 掉到 0.0。因为只有一个转移点，规则只提示、不做换算——宁可少改，不可改错。</w:t>
      </w:r>
    </w:p>
    <w:p>
      <w:pPr>
        <w:keepNext w:val="0"/>
        <w:spacing w:before="0" w:after="140" w:line="372" w:lineRule="auto"/>
      </w:pPr>
      <w:r>
        <w:rPr>
          <w:rFonts w:ascii="等线" w:hAnsi="等线" w:eastAsia="等线"/>
          <w:b/>
          <w:color w:val="1A1A1A"/>
          <w:sz w:val="21"/>
        </w:rPr>
        <w:t>⑤ 的证据长什么样。</w:t>
      </w:r>
      <w:r>
        <w:rPr>
          <w:rFonts w:ascii="等线" w:hAnsi="等线" w:eastAsia="等线"/>
          <w:b w:val="0"/>
          <w:color w:val="1A1A1A"/>
          <w:sz w:val="21"/>
        </w:rPr>
        <w:t>每条结论后面固定三行：指标名、产物编号、计算位置（哪个文件哪个函数）。看到可疑结论，可以直接跳到那一行代码。</w:t>
      </w:r>
    </w:p>
    <w:p>
      <w:pPr>
        <w:spacing w:before="40" w:after="160" w:line="324" w:lineRule="auto"/>
      </w:pPr>
      <w:r>
        <w:rPr>
          <w:rFonts w:ascii="等线" w:hAnsi="等线" w:eastAsia="等线"/>
          <w:b w:val="0"/>
          <w:color w:val="595959"/>
          <w:sz w:val="17"/>
        </w:rPr>
        <w:t>登记为产物的文件 15 个；运行目录里另有请求记录与中间文件。真伪不看目录是否非空，看 result.json 的 status。</w:t>
      </w:r>
    </w:p>
    <w:p>
      <w:pPr>
        <w:keepNext w:val="0"/>
        <w:spacing w:before="0" w:after="80" w:line="372" w:lineRule="auto"/>
      </w:pPr>
      <w:r>
        <w:rPr>
          <w:rFonts w:ascii="等线" w:hAnsi="等线" w:eastAsia="等线"/>
          <w:b w:val="0"/>
          <w:color w:val="1A1A1A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150" w:type="dxa"/>
          <w:left w:w="210" w:type="dxa"/>
          <w:bottom w:w="150" w:type="dxa"/>
          <w:right w:w="210" w:type="dxa"/>
        </w:tblCellMar>
      </w:tblPr>
      <w:tblGrid>
        <w:gridCol w:w="9411"/>
      </w:tblGrid>
      <w:tr>
        <w:tc>
          <w:tcPr>
            <w:tcW w:type="dxa" w:w="9411"/>
            <w:shd w:fill="F7F8FA"/>
          </w:tcPr>
          <w:p>
            <w:pPr>
              <w:spacing w:before="0" w:after="0" w:line="372" w:lineRule="auto"/>
            </w:pPr>
            <w:r>
              <w:rPr>
                <w:rFonts w:ascii="等线" w:hAnsi="等线" w:eastAsia="等线"/>
                <w:b/>
                <w:color w:val="B03A2E"/>
                <w:sz w:val="20"/>
              </w:rPr>
              <w:t>这一页的分量在哪：</w:t>
            </w:r>
            <w:r>
              <w:rPr>
                <w:rFonts w:ascii="等线" w:hAnsi="等线" w:eastAsia="等线"/>
                <w:b w:val="0"/>
                <w:color w:val="1A1A1A"/>
                <w:sz w:val="20"/>
              </w:rPr>
              <w:t>插补 0、丢弃 0、换算 0，但体检照样报了 66 条提示。系统宁可多提示，也不擅自改数——后面所有结论的可信度都建立在这条上。</w:t>
            </w:r>
          </w:p>
        </w:tc>
      </w:tr>
    </w:tbl>
    <w:p>
      <w:pPr>
        <w:keepNext/>
        <w:pageBreakBefore/>
        <w:pBdr>
          <w:bottom w:val="single" w:sz="8" w:space="4" w:color="C9C9C9"/>
        </w:pBdr>
        <w:spacing w:before="0" w:after="160"/>
      </w:pPr>
      <w:r>
        <w:rPr>
          <w:rFonts w:ascii="微软雅黑" w:hAnsi="微软雅黑" w:eastAsia="微软雅黑"/>
          <w:b/>
          <w:color w:val="1A1A1A"/>
          <w:sz w:val="30"/>
        </w:rPr>
        <w:t>结果（一）：温度怎么变，有没有周期</w:t>
      </w:r>
    </w:p>
    <w:p>
      <w:pPr>
        <w:keepNext/>
        <w:spacing w:before="80" w:after="80"/>
      </w:pPr>
      <w:r>
        <w:rPr>
          <w:rFonts w:ascii="微软雅黑" w:hAnsi="微软雅黑" w:eastAsia="微软雅黑"/>
          <w:b/>
          <w:color w:val="1A1A1A"/>
          <w:sz w:val="23"/>
        </w:rPr>
        <w:t>问题一：一年里怎么变？</w:t>
      </w:r>
    </w:p>
    <w:p>
      <w:pPr>
        <w:keepNext w:val="0"/>
        <w:spacing w:before="0" w:after="140" w:line="372" w:lineRule="auto"/>
      </w:pPr>
      <w:r>
        <w:rPr>
          <w:rFonts w:ascii="等线" w:hAnsi="等线" w:eastAsia="等线"/>
          <w:b w:val="0"/>
          <w:color w:val="1A1A1A"/>
          <w:sz w:val="21"/>
        </w:rPr>
        <w:t>1 月最冷、8 月最热，月均从 1.2 °C 升到 21.4 °C，相差 20.2 °C；全年最低 -10.6 °C、最高 34.1 °C。</w:t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53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emp_ye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5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等线" w:hAnsi="等线" w:eastAsia="等线"/>
          <w:b w:val="0"/>
          <w:color w:val="595959"/>
          <w:sz w:val="17"/>
        </w:rPr>
        <w:t>图 1　逐小时温度（细线）与月均值（粗线）。一年只有一个峰、一个谷。</w:t>
      </w:r>
    </w:p>
    <w:p>
      <w:pPr>
        <w:keepNext w:val="0"/>
        <w:spacing w:before="0" w:after="140" w:line="372" w:lineRule="auto"/>
      </w:pPr>
      <w:r>
        <w:rPr>
          <w:rFonts w:ascii="等线" w:hAnsi="等线" w:eastAsia="等线"/>
          <w:b/>
          <w:color w:val="1A1A1A"/>
          <w:sz w:val="21"/>
        </w:rPr>
        <w:t>这条线不能读成气候变暖。</w:t>
      </w:r>
      <w:r>
        <w:rPr>
          <w:rFonts w:ascii="等线" w:hAnsi="等线" w:eastAsia="等线"/>
          <w:b w:val="0"/>
          <w:color w:val="1A1A1A"/>
          <w:sz w:val="21"/>
        </w:rPr>
        <w:t>全年数据上的趋势检验是显著的（Mann-Kendall，p 远小于 0.001），但它主要来自年周期：1 月到 8 月上升、9 月到 12 月下降。要谈长期趋势，至少需要多年数据并先做季节调整。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color w:val="1A1A1A"/>
          <w:sz w:val="23"/>
        </w:rPr>
        <w:t>问题二：有没有周期？</w:t>
      </w:r>
    </w:p>
    <w:p>
      <w:pPr>
        <w:keepNext w:val="0"/>
        <w:spacing w:before="0" w:after="140" w:line="372" w:lineRule="auto"/>
      </w:pPr>
      <w:r>
        <w:rPr>
          <w:rFonts w:ascii="等线" w:hAnsi="等线" w:eastAsia="等线"/>
          <w:b w:val="0"/>
          <w:color w:val="1A1A1A"/>
          <w:sz w:val="21"/>
        </w:rPr>
        <w:t>主周期 23.27 小时，约等于一天；一天里 14 时最热（15.0 °C），4 时最冷（8.9 °C）。</w:t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24000" cy="22333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emp_da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2233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等线" w:hAnsi="等线" w:eastAsia="等线"/>
          <w:b w:val="0"/>
          <w:color w:val="595959"/>
          <w:sz w:val="17"/>
        </w:rPr>
        <w:t>图 2　把全年同一时刻的温度取平均，得到这条 24 小时曲线。</w:t>
      </w:r>
    </w:p>
    <w:p>
      <w:pPr>
        <w:keepNext w:val="0"/>
        <w:spacing w:before="0" w:after="140" w:line="372" w:lineRule="auto"/>
      </w:pPr>
      <w:r>
        <w:rPr>
          <w:rFonts w:ascii="等线" w:hAnsi="等线" w:eastAsia="等线"/>
          <w:b w:val="0"/>
          <w:color w:val="1A1A1A"/>
          <w:sz w:val="21"/>
        </w:rPr>
        <w:t>气压上的周期是 10.67 天——天气系统过境的尺度，和 24 小时差两个数量级。所以图必须分开画：五列塞进同一张图，温度会被气压压成一条直线。</w:t>
      </w:r>
    </w:p>
    <w:p>
      <w:pPr>
        <w:keepNext/>
        <w:pageBreakBefore/>
        <w:pBdr>
          <w:bottom w:val="single" w:sz="8" w:space="4" w:color="C9C9C9"/>
        </w:pBdr>
        <w:spacing w:before="0" w:after="160"/>
      </w:pPr>
      <w:r>
        <w:rPr>
          <w:rFonts w:ascii="微软雅黑" w:hAnsi="微软雅黑" w:eastAsia="微软雅黑"/>
          <w:b/>
          <w:color w:val="1A1A1A"/>
          <w:sz w:val="30"/>
        </w:rPr>
        <w:t>结果（二）：异常和突变是什么</w:t>
      </w:r>
    </w:p>
    <w:p>
      <w:pPr>
        <w:keepNext/>
        <w:spacing w:before="80" w:after="80"/>
      </w:pPr>
      <w:r>
        <w:rPr>
          <w:rFonts w:ascii="微软雅黑" w:hAnsi="微软雅黑" w:eastAsia="微软雅黑"/>
          <w:b/>
          <w:color w:val="1A1A1A"/>
          <w:sz w:val="23"/>
        </w:rPr>
        <w:t>问题三：有没有异常点、有没有变化点？</w:t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53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ain_ev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5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等线" w:hAnsi="等线" w:eastAsia="等线"/>
          <w:b w:val="0"/>
          <w:color w:val="595959"/>
          <w:sz w:val="17"/>
        </w:rPr>
        <w:t>图 3　变化点前后各 7 天的降雨。虚线是检测到的变化点：2024-06-27 13:00。</w:t>
      </w:r>
    </w:p>
    <w:p>
      <w:pPr>
        <w:keepNext w:val="0"/>
        <w:spacing w:before="0" w:after="140" w:line="372" w:lineRule="auto"/>
      </w:pPr>
      <w:r>
        <w:rPr>
          <w:rFonts w:ascii="等线" w:hAnsi="等线" w:eastAsia="等线"/>
          <w:b w:val="0"/>
          <w:color w:val="1A1A1A"/>
          <w:sz w:val="21"/>
        </w:rPr>
        <w:t>全年最大的一小时雨量就出现在这一刻：12.7 mm，也是全年最显著的异常点（稳健 z=36.5，判定阈值为 8）。同一时刻，变化点检测器给出「降雨的波动幅度从 0.39 抬到 0.94」（219 小时滚动标准差，约 9 天；跳升 2.6 倍，置信度中）。</w:t>
      </w:r>
    </w:p>
    <w:p>
      <w:pPr>
        <w:keepNext w:val="0"/>
        <w:spacing w:before="0" w:after="140" w:line="372" w:lineRule="auto"/>
      </w:pPr>
      <w:r>
        <w:rPr>
          <w:rFonts w:ascii="等线" w:hAnsi="等线" w:eastAsia="等线"/>
          <w:b/>
          <w:color w:val="1A1A1A"/>
          <w:sz w:val="21"/>
        </w:rPr>
        <w:t>两个结果说的是同一件事：那场雨。</w:t>
      </w:r>
      <w:r>
        <w:rPr>
          <w:rFonts w:ascii="等线" w:hAnsi="等线" w:eastAsia="等线"/>
          <w:b w:val="0"/>
          <w:color w:val="1A1A1A"/>
          <w:sz w:val="21"/>
        </w:rPr>
        <w:t>所以这里的「变化点」不是气候结构改变，是一次强对流天气把短时波动抬上去了。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color w:val="1A1A1A"/>
          <w:sz w:val="23"/>
        </w:rPr>
        <w:t>三个数字别读错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bottom w:val="single" w:sz="6" w:color="D9D9D9"/>
          <w:insideH w:val="single" w:sz="6" w:color="D9D9D9"/>
          <w:left w:val="nil"/>
          <w:right w:val="nil"/>
          <w:insideV w:val="nil"/>
        </w:tblBorders>
        <w:tblCellMar>
          <w:top w:w="95" w:type="dxa"/>
          <w:left w:w="110" w:type="dxa"/>
          <w:bottom w:w="95" w:type="dxa"/>
          <w:right w:w="110" w:type="dxa"/>
        </w:tblCellMar>
      </w:tblPr>
      <w:tblGrid>
        <w:gridCol w:w="1644"/>
        <w:gridCol w:w="2381"/>
        <w:gridCol w:w="5386"/>
      </w:tblGrid>
      <w:tr>
        <w:trPr>
          <w:cantSplit/>
        </w:trPr>
        <w:tc>
          <w:tcPr>
            <w:tcW w:type="dxa" w:w="1644"/>
            <w:vAlign w:val="center"/>
            <w:shd w:fill="F2F2F2"/>
          </w:tcPr>
          <w:p>
            <w:pPr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/>
                <w:color w:val="1A1A1A"/>
                <w:sz w:val="18"/>
              </w:rPr>
              <w:t>看到的</w:t>
            </w:r>
          </w:p>
        </w:tc>
        <w:tc>
          <w:tcPr>
            <w:tcW w:type="dxa" w:w="2381"/>
            <w:vAlign w:val="center"/>
            <w:shd w:fill="F2F2F2"/>
          </w:tcPr>
          <w:p>
            <w:pPr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/>
                <w:color w:val="1A1A1A"/>
                <w:sz w:val="18"/>
              </w:rPr>
              <w:t>容易读成</w:t>
            </w:r>
          </w:p>
        </w:tc>
        <w:tc>
          <w:tcPr>
            <w:tcW w:type="dxa" w:w="5386"/>
            <w:vAlign w:val="center"/>
            <w:shd w:fill="F2F2F2"/>
          </w:tcPr>
          <w:p>
            <w:pPr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/>
                <w:color w:val="1A1A1A"/>
                <w:sz w:val="18"/>
              </w:rPr>
              <w:t>实际是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 w:val="0"/>
                <w:color w:val="1A1A1A"/>
                <w:sz w:val="18"/>
              </w:rPr>
              <w:t>124 个异常点</w:t>
            </w:r>
          </w:p>
        </w:tc>
        <w:tc>
          <w:tcPr>
            <w:tcW w:type="dxa" w:w="2381"/>
            <w:vAlign w:val="center"/>
          </w:tcPr>
          <w:p>
            <w:pPr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 w:val="0"/>
                <w:color w:val="1A1A1A"/>
                <w:sz w:val="18"/>
              </w:rPr>
              <w:t>124 次灾害</w:t>
            </w:r>
          </w:p>
        </w:tc>
        <w:tc>
          <w:tcPr>
            <w:tcW w:type="dxa" w:w="5386"/>
            <w:vAlign w:val="center"/>
          </w:tcPr>
          <w:p>
            <w:pPr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 w:val="0"/>
                <w:color w:val="1A1A1A"/>
                <w:sz w:val="18"/>
              </w:rPr>
              <w:t>气压 100 个 + 降雨 24 个。气压那部分是冬季低压系统（全年最低 978.7 hPa），属正常天气过程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 w:val="0"/>
                <w:color w:val="1A1A1A"/>
                <w:sz w:val="18"/>
              </w:rPr>
              <w:t>1 个变化点</w:t>
            </w:r>
          </w:p>
        </w:tc>
        <w:tc>
          <w:tcPr>
            <w:tcW w:type="dxa" w:w="2381"/>
            <w:vAlign w:val="center"/>
          </w:tcPr>
          <w:p>
            <w:pPr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 w:val="0"/>
                <w:color w:val="1A1A1A"/>
                <w:sz w:val="18"/>
              </w:rPr>
              <w:t>一次气候突变</w:t>
            </w:r>
          </w:p>
        </w:tc>
        <w:tc>
          <w:tcPr>
            <w:tcW w:type="dxa" w:w="5386"/>
            <w:vAlign w:val="center"/>
          </w:tcPr>
          <w:p>
            <w:pPr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 w:val="0"/>
                <w:color w:val="1A1A1A"/>
                <w:sz w:val="18"/>
              </w:rPr>
              <w:t>一场 12.7 mm 的暴雨抬高了波动幅度；单次极端事件会被误读为结构变化，这是已知限制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 w:val="0"/>
                <w:color w:val="1A1A1A"/>
                <w:sz w:val="18"/>
              </w:rPr>
              <w:t>8 组极端值</w:t>
            </w:r>
          </w:p>
        </w:tc>
        <w:tc>
          <w:tcPr>
            <w:tcW w:type="dxa" w:w="2381"/>
            <w:vAlign w:val="center"/>
          </w:tcPr>
          <w:p>
            <w:pPr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 w:val="0"/>
                <w:color w:val="1A1A1A"/>
                <w:sz w:val="18"/>
              </w:rPr>
              <w:t>异常事件</w:t>
            </w:r>
          </w:p>
        </w:tc>
        <w:tc>
          <w:tcPr>
            <w:tcW w:type="dxa" w:w="5386"/>
            <w:vAlign w:val="center"/>
          </w:tcPr>
          <w:p>
            <w:pPr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 w:val="0"/>
                <w:color w:val="1A1A1A"/>
                <w:sz w:val="18"/>
              </w:rPr>
              <w:t>每列按经验 p99/p1 判定的绝对极端（温度 29.4 / -4.3 °C），与统计异常是两套判据</w:t>
            </w:r>
          </w:p>
        </w:tc>
      </w:tr>
    </w:tbl>
    <w:p>
      <w:pPr>
        <w:spacing w:before="40" w:after="160" w:line="324" w:lineRule="auto"/>
      </w:pPr>
      <w:r>
        <w:rPr>
          <w:rFonts w:ascii="等线" w:hAnsi="等线" w:eastAsia="等线"/>
          <w:b w:val="0"/>
          <w:color w:val="595959"/>
          <w:sz w:val="17"/>
        </w:rPr>
        <w:t>异常看「相对本列的偏离」，极端看「绝对分位」，变化点看「前后两段是否不同」。三个口径混在一句话里，是这类报告最常见的错误。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color w:val="1A1A1A"/>
          <w:sz w:val="23"/>
        </w:rPr>
        <w:t>往前看一个周期（可选）</w:t>
      </w:r>
    </w:p>
    <w:p>
      <w:pPr>
        <w:keepNext w:val="0"/>
        <w:spacing w:before="0" w:after="140" w:line="372" w:lineRule="auto"/>
      </w:pPr>
      <w:r>
        <w:rPr>
          <w:rFonts w:ascii="等线" w:hAnsi="等线" w:eastAsia="等线"/>
          <w:b w:val="0"/>
          <w:color w:val="1A1A1A"/>
          <w:sz w:val="21"/>
        </w:rPr>
        <w:t>打开预测开关（--forecast）：5 列 × 24 小时点预测，带 90% 区间。3 列优于基线（气压 MASE 0.826、风速 MASE 0.830、降雨 MASE 0.924），温度、湿度 未优于基线，报告里如实写明。</w:t>
      </w:r>
    </w:p>
    <w:p>
      <w:pPr>
        <w:keepNext/>
        <w:pageBreakBefore/>
        <w:pBdr>
          <w:bottom w:val="single" w:sz="8" w:space="4" w:color="C9C9C9"/>
        </w:pBdr>
        <w:spacing w:before="0" w:after="160"/>
      </w:pPr>
      <w:r>
        <w:rPr>
          <w:rFonts w:ascii="微软雅黑" w:hAnsi="微软雅黑" w:eastAsia="微软雅黑"/>
          <w:b/>
          <w:color w:val="1A1A1A"/>
          <w:sz w:val="30"/>
        </w:rPr>
        <w:t>最后拿到什么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bottom w:val="single" w:sz="6" w:color="D9D9D9"/>
          <w:insideH w:val="single" w:sz="6" w:color="D9D9D9"/>
          <w:left w:val="nil"/>
          <w:right w:val="nil"/>
          <w:insideV w:val="nil"/>
        </w:tblBorders>
        <w:tblCellMar>
          <w:top w:w="95" w:type="dxa"/>
          <w:left w:w="110" w:type="dxa"/>
          <w:bottom w:w="95" w:type="dxa"/>
          <w:right w:w="110" w:type="dxa"/>
        </w:tblCellMar>
      </w:tblPr>
      <w:tblGrid>
        <w:gridCol w:w="2608"/>
        <w:gridCol w:w="6803"/>
      </w:tblGrid>
      <w:tr>
        <w:trPr>
          <w:cantSplit/>
        </w:trPr>
        <w:tc>
          <w:tcPr>
            <w:tcW w:type="dxa" w:w="2608"/>
            <w:vAlign w:val="center"/>
            <w:shd w:fill="F2F2F2"/>
          </w:tcPr>
          <w:p>
            <w:pPr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/>
                <w:color w:val="1A1A1A"/>
                <w:sz w:val="18"/>
              </w:rPr>
              <w:t>拿到的东西</w:t>
            </w:r>
          </w:p>
        </w:tc>
        <w:tc>
          <w:tcPr>
            <w:tcW w:type="dxa" w:w="6803"/>
            <w:vAlign w:val="center"/>
            <w:shd w:fill="F2F2F2"/>
          </w:tcPr>
          <w:p>
            <w:pPr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/>
                <w:color w:val="1A1A1A"/>
                <w:sz w:val="18"/>
              </w:rPr>
              <w:t>里面是什么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 w:val="0"/>
                <w:color w:val="1A1A1A"/>
                <w:sz w:val="18"/>
              </w:rPr>
              <w:t>result.json / report.md</w:t>
            </w:r>
          </w:p>
        </w:tc>
        <w:tc>
          <w:tcPr>
            <w:tcW w:type="dxa" w:w="6803"/>
            <w:vAlign w:val="center"/>
          </w:tcPr>
          <w:p>
            <w:pPr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 w:val="0"/>
                <w:color w:val="1A1A1A"/>
                <w:sz w:val="18"/>
              </w:rPr>
              <w:t>机器可读的完整结果（状态、指标、异常、变化点、结论、证据链）与人读报告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 w:val="0"/>
                <w:color w:val="1A1A1A"/>
                <w:sz w:val="18"/>
              </w:rPr>
              <w:t>6 张 PNG + 6 张交互图</w:t>
            </w:r>
          </w:p>
        </w:tc>
        <w:tc>
          <w:tcPr>
            <w:tcW w:type="dxa" w:w="6803"/>
            <w:vAlign w:val="center"/>
          </w:tcPr>
          <w:p>
            <w:pPr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 w:val="0"/>
                <w:color w:val="1A1A1A"/>
                <w:sz w:val="18"/>
              </w:rPr>
              <w:t>时间序列、相关矩阵、频谱、月度均值、月度箱线、异常标注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 w:val="0"/>
                <w:color w:val="1A1A1A"/>
                <w:sz w:val="18"/>
              </w:rPr>
              <w:t>clean_data.csv + reproduce.py</w:t>
            </w:r>
          </w:p>
        </w:tc>
        <w:tc>
          <w:tcPr>
            <w:tcW w:type="dxa" w:w="6803"/>
            <w:vAlign w:val="center"/>
          </w:tcPr>
          <w:p>
            <w:pPr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 w:val="0"/>
                <w:color w:val="1A1A1A"/>
                <w:sz w:val="18"/>
              </w:rPr>
              <w:t>清洗后的数据；与本次完全相同的参数，直接重跑</w:t>
            </w:r>
          </w:p>
        </w:tc>
      </w:tr>
    </w:tbl>
    <w:p>
      <w:pPr>
        <w:keepNext w:val="0"/>
        <w:spacing w:before="0" w:after="40" w:line="372" w:lineRule="auto"/>
      </w:pPr>
      <w:r>
        <w:rPr>
          <w:rFonts w:ascii="等线" w:hAnsi="等线" w:eastAsia="等线"/>
          <w:b w:val="0"/>
          <w:color w:val="1A1A1A"/>
          <w:sz w:val="21"/>
        </w:rPr>
      </w:r>
    </w:p>
    <w:p>
      <w:pPr>
        <w:keepNext/>
        <w:spacing w:before="120" w:after="80"/>
      </w:pPr>
      <w:r>
        <w:rPr>
          <w:rFonts w:ascii="微软雅黑" w:hAnsi="微软雅黑" w:eastAsia="微软雅黑"/>
          <w:b/>
          <w:color w:val="1A1A1A"/>
          <w:sz w:val="23"/>
        </w:rPr>
        <w:t>同一份数据的第二种跑法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bottom w:val="single" w:sz="6" w:color="D9D9D9"/>
          <w:insideH w:val="single" w:sz="6" w:color="D9D9D9"/>
          <w:left w:val="nil"/>
          <w:right w:val="nil"/>
          <w:insideV w:val="nil"/>
        </w:tblBorders>
        <w:tblCellMar>
          <w:top w:w="95" w:type="dxa"/>
          <w:left w:w="110" w:type="dxa"/>
          <w:bottom w:w="95" w:type="dxa"/>
          <w:right w:w="110" w:type="dxa"/>
        </w:tblCellMar>
      </w:tblPr>
      <w:tblGrid>
        <w:gridCol w:w="1361"/>
        <w:gridCol w:w="3742"/>
        <w:gridCol w:w="4309"/>
      </w:tblGrid>
      <w:tr>
        <w:trPr>
          <w:cantSplit/>
        </w:trPr>
        <w:tc>
          <w:tcPr>
            <w:tcW w:type="dxa" w:w="1361"/>
            <w:vAlign w:val="center"/>
            <w:shd w:fill="F2F2F2"/>
          </w:tcPr>
          <w:p>
            <w:pPr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3742"/>
            <w:vAlign w:val="center"/>
            <w:shd w:fill="F2F2F2"/>
          </w:tcPr>
          <w:p>
            <w:pPr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/>
                <w:color w:val="1A1A1A"/>
                <w:sz w:val="18"/>
              </w:rPr>
              <w:t>pipeline（默认）</w:t>
            </w:r>
          </w:p>
        </w:tc>
        <w:tc>
          <w:tcPr>
            <w:tcW w:type="dxa" w:w="4309"/>
            <w:vAlign w:val="center"/>
            <w:shd w:fill="F2F2F2"/>
          </w:tcPr>
          <w:p>
            <w:pPr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/>
                <w:color w:val="1A1A1A"/>
                <w:sz w:val="18"/>
              </w:rPr>
              <w:t>agent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 w:val="0"/>
                <w:color w:val="1A1A1A"/>
                <w:sz w:val="18"/>
              </w:rPr>
              <w:t>结论与工具</w:t>
            </w:r>
          </w:p>
        </w:tc>
        <w:tc>
          <w:tcPr>
            <w:tcW w:type="dxa" w:w="3742"/>
            <w:vAlign w:val="center"/>
          </w:tcPr>
          <w:p>
            <w:pPr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 w:val="0"/>
                <w:color w:val="1A1A1A"/>
                <w:sz w:val="18"/>
              </w:rPr>
              <w:t>25 条；5 个工具全执行</w:t>
            </w:r>
          </w:p>
        </w:tc>
        <w:tc>
          <w:tcPr>
            <w:tcW w:type="dxa" w:w="4309"/>
            <w:vAlign w:val="center"/>
          </w:tcPr>
          <w:p>
            <w:pPr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 w:val="0"/>
                <w:color w:val="1A1A1A"/>
                <w:sz w:val="18"/>
              </w:rPr>
              <w:t>25 条；4 个工具（缺统计检验）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 w:val="0"/>
                <w:color w:val="1A1A1A"/>
                <w:sz w:val="18"/>
              </w:rPr>
              <w:t>模型调用</w:t>
            </w:r>
          </w:p>
        </w:tc>
        <w:tc>
          <w:tcPr>
            <w:tcW w:type="dxa" w:w="3742"/>
            <w:vAlign w:val="center"/>
          </w:tcPr>
          <w:p>
            <w:pPr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 w:val="0"/>
                <w:color w:val="1A1A1A"/>
                <w:sz w:val="18"/>
              </w:rPr>
              <w:t>无</w:t>
            </w:r>
          </w:p>
        </w:tc>
        <w:tc>
          <w:tcPr>
            <w:tcW w:type="dxa" w:w="4309"/>
            <w:vAlign w:val="center"/>
          </w:tcPr>
          <w:p>
            <w:pPr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 w:val="0"/>
                <w:color w:val="1A1A1A"/>
                <w:sz w:val="18"/>
              </w:rPr>
              <w:t>5 次，5,410 token，4 步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 w:val="0"/>
                <w:color w:val="1A1A1A"/>
                <w:sz w:val="18"/>
              </w:rPr>
              <w:t>结束原因</w:t>
            </w:r>
          </w:p>
        </w:tc>
        <w:tc>
          <w:tcPr>
            <w:tcW w:type="dxa" w:w="3742"/>
            <w:vAlign w:val="center"/>
          </w:tcPr>
          <w:p>
            <w:pPr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 w:val="0"/>
                <w:color w:val="1A1A1A"/>
                <w:sz w:val="18"/>
              </w:rPr>
              <w:t>跑完固定计划</w:t>
            </w:r>
          </w:p>
        </w:tc>
        <w:tc>
          <w:tcPr>
            <w:tcW w:type="dxa" w:w="4309"/>
            <w:vAlign w:val="center"/>
          </w:tcPr>
          <w:p>
            <w:pPr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 w:val="0"/>
                <w:color w:val="1A1A1A"/>
                <w:sz w:val="18"/>
              </w:rPr>
              <w:t>范围策略用尽（guided 只允许 1 步扩展）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 w:val="0"/>
                <w:color w:val="1A1A1A"/>
                <w:sz w:val="18"/>
              </w:rPr>
              <w:t>可复现</w:t>
            </w:r>
          </w:p>
        </w:tc>
        <w:tc>
          <w:tcPr>
            <w:tcW w:type="dxa" w:w="3742"/>
            <w:vAlign w:val="center"/>
          </w:tcPr>
          <w:p>
            <w:pPr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 w:val="0"/>
                <w:color w:val="1A1A1A"/>
                <w:sz w:val="18"/>
              </w:rPr>
              <w:t>确定性，重跑一致</w:t>
            </w:r>
          </w:p>
        </w:tc>
        <w:tc>
          <w:tcPr>
            <w:tcW w:type="dxa" w:w="4309"/>
            <w:vAlign w:val="center"/>
          </w:tcPr>
          <w:p>
            <w:pPr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 w:val="0"/>
                <w:color w:val="1A1A1A"/>
                <w:sz w:val="18"/>
              </w:rPr>
              <w:t>轨迹哈希，可 --replay 离线重放</w:t>
            </w:r>
          </w:p>
        </w:tc>
      </w:tr>
    </w:tbl>
    <w:p>
      <w:pPr>
        <w:keepNext w:val="0"/>
        <w:spacing w:before="0" w:after="140" w:line="372" w:lineRule="auto"/>
      </w:pPr>
      <w:r>
        <w:rPr>
          <w:rFonts w:ascii="等线" w:hAnsi="等线" w:eastAsia="等线"/>
          <w:b/>
          <w:color w:val="1A1A1A"/>
          <w:sz w:val="21"/>
        </w:rPr>
        <w:t>别把这一步的「一样」当成普遍结论。</w:t>
      </w:r>
      <w:r>
        <w:rPr>
          <w:rFonts w:ascii="等线" w:hAnsi="等线" w:eastAsia="等线"/>
          <w:b w:val="0"/>
          <w:color w:val="1A1A1A"/>
          <w:sz w:val="21"/>
        </w:rPr>
        <w:t>这一次两边结论数相同：缺的统计检验本身不生成结论，差异只落在报告第 7 节和告警里。放到 13 个用例的批量对照，agent 平均少 23% 的结论——少的都是「没跑的工具」，不是算错。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color w:val="1A1A1A"/>
          <w:sz w:val="23"/>
        </w:rPr>
        <w:t>这些结论能信到什么程度</w:t>
      </w:r>
    </w:p>
    <w:p>
      <w:pPr>
        <w:keepNext w:val="0"/>
        <w:spacing w:before="0" w:after="140" w:line="372" w:lineRule="auto"/>
      </w:pPr>
      <w:r>
        <w:rPr>
          <w:rFonts w:ascii="等线" w:hAnsi="等线" w:eastAsia="等线"/>
          <w:b/>
          <w:color w:val="1A1A1A"/>
          <w:sz w:val="21"/>
        </w:rPr>
        <w:t>算得对。</w:t>
      </w:r>
      <w:r>
        <w:rPr>
          <w:rFonts w:ascii="等线" w:hAnsi="等线" w:eastAsia="等线"/>
          <w:b w:val="0"/>
          <w:color w:val="1A1A1A"/>
          <w:sz w:val="21"/>
        </w:rPr>
        <w:t>模型只决定「先跑哪个工具」，不参与数值；每个数字都能追到指标和代码位置。</w:t>
      </w:r>
    </w:p>
    <w:p>
      <w:pPr>
        <w:keepNext w:val="0"/>
        <w:spacing w:before="0" w:after="140" w:line="372" w:lineRule="auto"/>
      </w:pPr>
      <w:r>
        <w:rPr>
          <w:rFonts w:ascii="等线" w:hAnsi="等线" w:eastAsia="等线"/>
          <w:b/>
          <w:color w:val="1A1A1A"/>
          <w:sz w:val="21"/>
        </w:rPr>
        <w:t>读得对。</w:t>
      </w:r>
      <w:r>
        <w:rPr>
          <w:rFonts w:ascii="等线" w:hAnsi="等线" w:eastAsia="等线"/>
          <w:b w:val="0"/>
          <w:color w:val="1A1A1A"/>
          <w:sz w:val="21"/>
        </w:rPr>
        <w:t>统计异常不等于灾害；变化点可能只是单场暴雨；预测区间没有物理约束（湿度上界可超 100%）。</w:t>
      </w:r>
    </w:p>
    <w:p>
      <w:pPr>
        <w:keepNext w:val="0"/>
        <w:spacing w:before="0" w:after="140" w:line="372" w:lineRule="auto"/>
      </w:pPr>
      <w:r>
        <w:rPr>
          <w:rFonts w:ascii="等线" w:hAnsi="等线" w:eastAsia="等线"/>
          <w:b/>
          <w:color w:val="1A1A1A"/>
          <w:sz w:val="21"/>
        </w:rPr>
        <w:t>用得对。</w:t>
      </w:r>
      <w:r>
        <w:rPr>
          <w:rFonts w:ascii="等线" w:hAnsi="等线" w:eastAsia="等线"/>
          <w:b w:val="0"/>
          <w:color w:val="1A1A1A"/>
          <w:sz w:val="21"/>
        </w:rPr>
        <w:t>极端值按本列经验分位判定，换站点、换年份都要重算；这条链路证明流程可控，不证明业务结论。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color w:val="1A1A1A"/>
          <w:sz w:val="23"/>
        </w:rPr>
        <w:t>自己跑一遍</w:t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90" w:type="dxa"/>
          <w:left w:w="160" w:type="dxa"/>
          <w:bottom w:w="90" w:type="dxa"/>
          <w:right w:w="160" w:type="dxa"/>
        </w:tblCellMar>
      </w:tblPr>
      <w:tblGrid>
        <w:gridCol w:w="9412"/>
      </w:tblGrid>
      <w:tr>
        <w:trPr>
          <w:cantSplit/>
        </w:trPr>
        <w:tc>
          <w:tcPr>
            <w:tcW w:type="dxa" w:w="9411"/>
            <w:shd w:fill="F7F8FA"/>
          </w:tcPr>
          <w:p>
            <w:pPr>
              <w:spacing w:before="0" w:after="0" w:line="30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python -m mtsa.cli run --scene weather `</w:t>
            </w:r>
          </w:p>
          <w:p>
            <w:pPr>
              <w:spacing w:before="0" w:after="0" w:line="30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 --input fixtures/real_weather/r01_berlin_hourly_2024/data.csv `</w:t>
            </w:r>
          </w:p>
          <w:p>
            <w:pPr>
              <w:spacing w:before="0" w:after="0" w:line="30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 xml:space="preserve">  --question "分析温度的趋势、季节性和异常点，并检测变化点"</w:t>
            </w:r>
          </w:p>
        </w:tc>
      </w:tr>
    </w:tbl>
    <w:p>
      <w:pPr>
        <w:spacing w:before="40" w:after="0" w:line="324" w:lineRule="auto"/>
      </w:pPr>
      <w:r>
        <w:rPr>
          <w:rFonts w:ascii="等线" w:hAnsi="等线" w:eastAsia="等线"/>
          <w:b w:val="0"/>
          <w:color w:val="595959"/>
          <w:sz w:val="17"/>
        </w:rPr>
        <w:t>PowerShell 下先设置 PYTHONPATH=src。重新生成本文档：python scripts/make_chain_demo_doc.py --rerun</w:t>
      </w:r>
    </w:p>
    <w:sectPr w:rsidR="00FC693F" w:rsidRPr="0006063C" w:rsidSect="00034616">
      <w:footerReference w:type="default" r:id="rId9"/>
      <w:pgSz w:w="11906" w:h="16838"/>
      <w:pgMar w:top="1134" w:right="1247" w:bottom="107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等线" w:hAnsi="等线" w:eastAsia="等线"/>
        <w:b w:val="0"/>
        <w:color w:val="808080"/>
        <w:sz w:val="17"/>
      </w:rPr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napToGrid w:val="0"/>
    </w:pPr>
    <w:rPr>
      <w:rFonts w:ascii="等线" w:hAnsi="等线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一条数据，走完整条链路</dc:title>
  <dc:subject>柏林 2024 年逐小时天气：8,784 行 CSV 走完六步</dc:subject>
  <dc:creator>qiaotong555</dc:creator>
  <cp:keywords>时序分析, 天气, 全链路, 证据, 复现</cp:keywords>
  <dc:description/>
  <cp:lastModifiedBy>qiaotong555</cp:lastModifiedBy>
  <cp:revision>1</cp:revision>
  <dcterms:created xsi:type="dcterms:W3CDTF">2026-10-24T15:32:43Z</dcterms:created>
  <dcterms:modified xsi:type="dcterms:W3CDTF">2026-10-24T15:32:43Z</dcterms:modified>
  <cp:category/>
</cp:coreProperties>
</file>