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 w:line="276" w:lineRule="auto"/>
      </w:pPr>
      <w:r>
        <w:rPr>
          <w:rFonts w:ascii="微软雅黑" w:hAnsi="微软雅黑" w:eastAsia="微软雅黑"/>
          <w:b/>
          <w:color w:val="1A1A1A"/>
          <w:sz w:val="48"/>
        </w:rPr>
        <w:t>可审计性是一种产品能力</w:t>
      </w:r>
    </w:p>
    <w:p>
      <w:pPr>
        <w:spacing w:before="80" w:after="200" w:line="336" w:lineRule="auto"/>
      </w:pPr>
      <w:r>
        <w:rPr>
          <w:rFonts w:ascii="微软雅黑" w:hAnsi="微软雅黑" w:eastAsia="微软雅黑"/>
          <w:b w:val="0"/>
          <w:color w:val="595959"/>
          <w:sz w:val="25"/>
        </w:rPr>
        <w:t>24/24 与 0.0714：一个时序分析 Agent 的可信度工程</w:t>
      </w:r>
    </w:p>
    <w:p>
      <w:pPr>
        <w:spacing w:before="0" w:after="80"/>
      </w:pPr>
      <w:r>
        <w:rPr>
          <w:rFonts w:ascii="等线" w:hAnsi="等线" w:eastAsia="等线"/>
          <w:b w:val="0"/>
          <w:color w:val="8C8C8C"/>
          <w:sz w:val="18"/>
        </w:rPr>
        <w:t>qiaotong555</w:t>
      </w:r>
      <w:r>
        <w:rPr>
          <w:rFonts w:ascii="等线" w:hAnsi="等线" w:eastAsia="等线"/>
          <w:b w:val="0"/>
          <w:color w:val="8C8C8C"/>
          <w:sz w:val="18"/>
        </w:rPr>
        <w:t xml:space="preserve">　·　mtsa-agent 项目札记</w:t>
      </w:r>
    </w:p>
    <w:p>
      <w:pPr>
        <w:pBdr>
          <w:bottom w:val="single" w:sz="6" w:space="1" w:color="C9C9C9"/>
        </w:pBdr>
        <w:spacing w:before="40" w:after="320"/>
      </w:pP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两个数字同时为真。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第一个：项目自建的独立结论门禁，</w:t>
      </w:r>
      <w:r>
        <w:rPr>
          <w:rFonts w:ascii="等线" w:hAnsi="等线" w:eastAsia="等线"/>
          <w:b/>
          <w:color w:val="1A1A1A"/>
          <w:sz w:val="21"/>
        </w:rPr>
        <w:t>24 项全部通过</w:t>
      </w:r>
      <w:r>
        <w:rPr>
          <w:rFonts w:ascii="等线" w:hAnsi="等线" w:eastAsia="等线"/>
          <w:b w:val="0"/>
          <w:color w:val="1A1A1A"/>
          <w:sz w:val="21"/>
        </w:rPr>
        <w:t>——趋势、季节性、异常点、异常事件、变化点、需求覆盖、证据覆盖，一项不缺。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 xml:space="preserve">第二个：同一套代码，在 10 份真实气象数据上，对 14 条 NOAA 官方灾害事件的事件级召回是 </w:t>
      </w:r>
      <w:r>
        <w:rPr>
          <w:rFonts w:ascii="等线" w:hAnsi="等线" w:eastAsia="等线"/>
          <w:b/>
          <w:color w:val="1A1A1A"/>
          <w:sz w:val="21"/>
        </w:rPr>
        <w:t>1/14 = 0.0714</w:t>
      </w:r>
      <w:r>
        <w:rPr>
          <w:rFonts w:ascii="等线" w:hAnsi="等线" w:eastAsia="等线"/>
          <w:b w:val="0"/>
          <w:color w:val="1A1A1A"/>
          <w:sz w:val="21"/>
        </w:rPr>
        <w:t>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只看第一个数字，这套东西“能做气象灾害分析”；加上第二个，它只能说“能检出统计意义上的异常，检不出人定义的灾害事件”。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这篇文章讲的是：怎么让这两个数字同时出现在同一份报告里。</w:t>
      </w:r>
    </w:p>
    <w:p>
      <w:pPr>
        <w:pBdr>
          <w:bottom w:val="single" w:sz="6" w:space="1" w:color="C9C9C9"/>
        </w:pBdr>
        <w:spacing w:before="160" w:after="240"/>
      </w:pPr>
    </w:p>
    <w:p>
      <w:pPr>
        <w:keepNext/>
        <w:pBdr>
          <w:bottom w:val="single" w:sz="8" w:space="5" w:color="C9C9C9"/>
        </w:pBdr>
        <w:spacing w:line="288" w:lineRule="auto" w:before="360" w:after="140"/>
      </w:pPr>
      <w:r>
        <w:rPr>
          <w:rFonts w:ascii="微软雅黑" w:hAnsi="微软雅黑" w:eastAsia="微软雅黑"/>
          <w:b/>
          <w:color w:val="1A1A1A"/>
          <w:sz w:val="30"/>
        </w:rPr>
        <w:t>一、“跑通”是个很低的门槛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项目最初级的验收很朴素：10 份真实数据 × 4 个问题 × pipeline/agent 两种模式 = 80 次运行，80 次成功，每次都有报告，证据覆盖率 1.000。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四个指标全绿。但“成功”在这里只意味着：进程没崩、产物落了盘、结论数不为零。</w:t>
      </w:r>
      <w:r>
        <w:rPr>
          <w:rFonts w:ascii="等线" w:hAnsi="等线" w:eastAsia="等线"/>
          <w:b/>
          <w:color w:val="1A1A1A"/>
          <w:sz w:val="21"/>
        </w:rPr>
        <w:t>它不表示结论是对的。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真正让我警惕的是一个更细的观察：如果把这套系统交给一个不懂统计的人，他看到的是一屏格式整齐、措辞自信的结论——平均每个问题 39 条。他没有任何办法分辨哪条是“数据撑得住的”，哪条是算法在噪声里找到的图案。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所以后来我把“可信”拆成三件可以验收的事：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595959"/>
          <w:sz w:val="21"/>
        </w:rPr>
        <w:t xml:space="preserve">1.　</w:t>
      </w:r>
      <w:r>
        <w:rPr>
          <w:rFonts w:ascii="等线" w:hAnsi="等线" w:eastAsia="等线"/>
          <w:b/>
          <w:color w:val="1A1A1A"/>
          <w:sz w:val="21"/>
        </w:rPr>
        <w:t>每条结论能不能被追问</w:t>
      </w:r>
      <w:r>
        <w:rPr>
          <w:rFonts w:ascii="等线" w:hAnsi="等线" w:eastAsia="等线"/>
          <w:b w:val="0"/>
          <w:color w:val="1A1A1A"/>
          <w:sz w:val="21"/>
        </w:rPr>
        <w:t>到具体数字、具体文件、具体计算位置；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595959"/>
          <w:sz w:val="21"/>
        </w:rPr>
        <w:t xml:space="preserve">2.　</w:t>
      </w:r>
      <w:r>
        <w:rPr>
          <w:rFonts w:ascii="等线" w:hAnsi="等线" w:eastAsia="等线"/>
          <w:b/>
          <w:color w:val="1A1A1A"/>
          <w:sz w:val="21"/>
        </w:rPr>
        <w:t>阈值是不是在跑之前就写死的</w:t>
      </w:r>
      <w:r>
        <w:rPr>
          <w:rFonts w:ascii="等线" w:hAnsi="等线" w:eastAsia="等线"/>
          <w:b w:val="0"/>
          <w:color w:val="1A1A1A"/>
          <w:sz w:val="21"/>
        </w:rPr>
        <w:t>；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595959"/>
          <w:sz w:val="21"/>
        </w:rPr>
        <w:t xml:space="preserve">3.　</w:t>
      </w:r>
      <w:r>
        <w:rPr>
          <w:rFonts w:ascii="等线" w:hAnsi="等线" w:eastAsia="等线"/>
          <w:b/>
          <w:color w:val="1A1A1A"/>
          <w:sz w:val="21"/>
        </w:rPr>
        <w:t>没做的分析项有没有写清“为什么没做”</w:t>
      </w:r>
      <w:r>
        <w:rPr>
          <w:rFonts w:ascii="等线" w:hAnsi="等线" w:eastAsia="等线"/>
          <w:b w:val="0"/>
          <w:color w:val="1A1A1A"/>
          <w:sz w:val="21"/>
        </w:rPr>
        <w:t>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这三件事都不性感，但它们决定了报告是“参考”还是“证据”。</w:t>
      </w:r>
    </w:p>
    <w:p>
      <w:pPr>
        <w:keepNext/>
        <w:pBdr>
          <w:bottom w:val="single" w:sz="8" w:space="5" w:color="C9C9C9"/>
        </w:pBdr>
        <w:spacing w:line="288" w:lineRule="auto" w:before="360" w:after="140"/>
      </w:pPr>
      <w:r>
        <w:rPr>
          <w:rFonts w:ascii="微软雅黑" w:hAnsi="微软雅黑" w:eastAsia="微软雅黑"/>
          <w:b/>
          <w:color w:val="1A1A1A"/>
          <w:sz w:val="30"/>
        </w:rPr>
        <w:t>二、让每条结论都能被追问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一条结论不是一句话，是一个结构：结论文本 + 证据列表 + 来源工具。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比如“温度存在上升趋势”这句话，在系统里必须同时带上：趋势斜率、p 值、参与计算的时间区间、产出这些数字的产物文件，以及“第几个节点算的”。缺任何一项，这条结论就不许进报告。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这套约束带来的第一个副作用是：</w:t>
      </w:r>
      <w:r>
        <w:rPr>
          <w:rFonts w:ascii="等线" w:hAnsi="等线" w:eastAsia="等线"/>
          <w:b/>
          <w:color w:val="1A1A1A"/>
          <w:sz w:val="21"/>
        </w:rPr>
        <w:t>分析代码必须知道自己算的是什么</w:t>
      </w:r>
      <w:r>
        <w:rPr>
          <w:rFonts w:ascii="等线" w:hAnsi="等线" w:eastAsia="等线"/>
          <w:b w:val="0"/>
          <w:color w:val="1A1A1A"/>
          <w:sz w:val="21"/>
        </w:rPr>
        <w:t xml:space="preserve">。于是我不得不把“12 / 13 / 14 项”这三个数字分清楚——规则计划实际选中 12 个分析项；计划层的工具规格表有 13 项（多一个 </w:t>
      </w:r>
      <w:r>
        <w:rPr>
          <w:rFonts w:ascii="Consolas" w:hAnsi="Consolas" w:eastAsia="Consolas"/>
          <w:b w:val="0"/>
          <w:color w:val="B03A2E"/>
          <w:sz w:val="19"/>
        </w:rPr>
        <w:t>randomness</w:t>
      </w:r>
      <w:r>
        <w:rPr>
          <w:rFonts w:ascii="等线" w:hAnsi="等线" w:eastAsia="等线"/>
          <w:b w:val="0"/>
          <w:color w:val="1A1A1A"/>
          <w:sz w:val="21"/>
        </w:rPr>
        <w:t xml:space="preserve">）；引擎内部的开关有 14 项（再多一个 </w:t>
      </w:r>
      <w:r>
        <w:rPr>
          <w:rFonts w:ascii="Consolas" w:hAnsi="Consolas" w:eastAsia="Consolas"/>
          <w:b w:val="0"/>
          <w:color w:val="B03A2E"/>
          <w:sz w:val="19"/>
        </w:rPr>
        <w:t>volatility</w:t>
      </w:r>
      <w:r>
        <w:rPr>
          <w:rFonts w:ascii="等线" w:hAnsi="等线" w:eastAsia="等线"/>
          <w:b w:val="0"/>
          <w:color w:val="1A1A1A"/>
          <w:sz w:val="21"/>
        </w:rPr>
        <w:t>）。评估里说的“规则计划覆盖率”永远以 12 为分母，“工具覆盖率”永远以 5 个白名单工具为分母。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这两个分母混用一次，覆盖率就会“变好”一次。工程上这叫口径，产品上这叫骗人。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第二个副作用更重要：</w:t>
      </w:r>
      <w:r>
        <w:rPr>
          <w:rFonts w:ascii="等线" w:hAnsi="等线" w:eastAsia="等线"/>
          <w:b/>
          <w:color w:val="1A1A1A"/>
          <w:sz w:val="21"/>
        </w:rPr>
        <w:t>未执行也必须是一个可报告的状态</w:t>
      </w:r>
      <w:r>
        <w:rPr>
          <w:rFonts w:ascii="等线" w:hAnsi="等线" w:eastAsia="等线"/>
          <w:b w:val="0"/>
          <w:color w:val="1A1A1A"/>
          <w:sz w:val="21"/>
        </w:rPr>
        <w:t>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系统的每个工具只能处于三种状态：</w:t>
      </w:r>
      <w:r>
        <w:rPr>
          <w:rFonts w:ascii="Consolas" w:hAnsi="Consolas" w:eastAsia="Consolas"/>
          <w:b w:val="0"/>
          <w:color w:val="B03A2E"/>
          <w:sz w:val="19"/>
        </w:rPr>
        <w:t>ok</w:t>
      </w:r>
      <w:r>
        <w:rPr>
          <w:rFonts w:ascii="等线" w:hAnsi="等线" w:eastAsia="等线"/>
          <w:b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color w:val="B03A2E"/>
          <w:sz w:val="19"/>
        </w:rPr>
        <w:t>failed</w:t>
      </w:r>
      <w:r>
        <w:rPr>
          <w:rFonts w:ascii="等线" w:hAnsi="等线" w:eastAsia="等线"/>
          <w:b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color w:val="B03A2E"/>
          <w:sz w:val="19"/>
        </w:rPr>
        <w:t>not_run</w:t>
      </w:r>
      <w:r>
        <w:rPr>
          <w:rFonts w:ascii="等线" w:hAnsi="等线" w:eastAsia="等线"/>
          <w:b w:val="0"/>
          <w:color w:val="1A1A1A"/>
          <w:sz w:val="21"/>
        </w:rPr>
        <w:t xml:space="preserve">。而 </w:t>
      </w:r>
      <w:r>
        <w:rPr>
          <w:rFonts w:ascii="Consolas" w:hAnsi="Consolas" w:eastAsia="Consolas"/>
          <w:b w:val="0"/>
          <w:color w:val="B03A2E"/>
          <w:sz w:val="19"/>
        </w:rPr>
        <w:t>not_run</w:t>
      </w:r>
      <w:r>
        <w:rPr>
          <w:rFonts w:ascii="等线" w:hAnsi="等线" w:eastAsia="等线"/>
          <w:b w:val="0"/>
          <w:color w:val="1A1A1A"/>
          <w:sz w:val="21"/>
        </w:rPr>
        <w:t xml:space="preserve"> 必须附带原因，分四类：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595959"/>
          <w:sz w:val="21"/>
        </w:rPr>
        <w:t xml:space="preserve">•　</w:t>
      </w:r>
      <w:r>
        <w:rPr>
          <w:rFonts w:ascii="等线" w:hAnsi="等线" w:eastAsia="等线"/>
          <w:b w:val="0"/>
          <w:color w:val="1A1A1A"/>
          <w:sz w:val="21"/>
        </w:rPr>
        <w:t>模型没选它（</w:t>
      </w:r>
      <w:r>
        <w:rPr>
          <w:rFonts w:ascii="Consolas" w:hAnsi="Consolas" w:eastAsia="Consolas"/>
          <w:b w:val="0"/>
          <w:color w:val="B03A2E"/>
          <w:sz w:val="19"/>
        </w:rPr>
        <w:t>model_skipped</w:t>
      </w:r>
      <w:r>
        <w:rPr>
          <w:rFonts w:ascii="等线" w:hAnsi="等线" w:eastAsia="等线"/>
          <w:b w:val="0"/>
          <w:color w:val="1A1A1A"/>
          <w:sz w:val="21"/>
        </w:rPr>
        <w:t>）；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595959"/>
          <w:sz w:val="21"/>
        </w:rPr>
        <w:t xml:space="preserve">•　</w:t>
      </w:r>
      <w:r>
        <w:rPr>
          <w:rFonts w:ascii="等线" w:hAnsi="等线" w:eastAsia="等线"/>
          <w:b w:val="0"/>
          <w:color w:val="1A1A1A"/>
          <w:sz w:val="21"/>
        </w:rPr>
        <w:t>被范围策略拒绝（</w:t>
      </w:r>
      <w:r>
        <w:rPr>
          <w:rFonts w:ascii="Consolas" w:hAnsi="Consolas" w:eastAsia="Consolas"/>
          <w:b w:val="0"/>
          <w:color w:val="B03A2E"/>
          <w:sz w:val="19"/>
        </w:rPr>
        <w:t>scope_exceeded</w:t>
      </w:r>
      <w:r>
        <w:rPr>
          <w:rFonts w:ascii="等线" w:hAnsi="等线" w:eastAsia="等线"/>
          <w:b w:val="0"/>
          <w:color w:val="1A1A1A"/>
          <w:sz w:val="21"/>
        </w:rPr>
        <w:t>，追加步数用尽）；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595959"/>
          <w:sz w:val="21"/>
        </w:rPr>
        <w:t xml:space="preserve">•　</w:t>
      </w:r>
      <w:r>
        <w:rPr>
          <w:rFonts w:ascii="等线" w:hAnsi="等线" w:eastAsia="等线"/>
          <w:b w:val="0"/>
          <w:color w:val="1A1A1A"/>
          <w:sz w:val="21"/>
        </w:rPr>
        <w:t>运行被提前终止（预算耗尽 / 步数上限）；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595959"/>
          <w:sz w:val="21"/>
        </w:rPr>
        <w:t xml:space="preserve">•　</w:t>
      </w:r>
      <w:r>
        <w:rPr>
          <w:rFonts w:ascii="等线" w:hAnsi="等线" w:eastAsia="等线"/>
          <w:b w:val="0"/>
          <w:color w:val="1A1A1A"/>
          <w:sz w:val="21"/>
        </w:rPr>
        <w:t>前置条件不满足。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为什么值得为这件事写代码？因为它直接决定了另一件事能不能被解释——下一节。</w:t>
      </w:r>
    </w:p>
    <w:p>
      <w:pPr>
        <w:keepNext/>
        <w:pBdr>
          <w:bottom w:val="single" w:sz="8" w:space="5" w:color="C9C9C9"/>
        </w:pBdr>
        <w:spacing w:line="288" w:lineRule="auto" w:before="360" w:after="140"/>
      </w:pPr>
      <w:r>
        <w:rPr>
          <w:rFonts w:ascii="微软雅黑" w:hAnsi="微软雅黑" w:eastAsia="微软雅黑"/>
          <w:b/>
          <w:color w:val="1A1A1A"/>
          <w:sz w:val="30"/>
        </w:rPr>
        <w:t>三、先把阈值写死，再看结果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第二份数据集（</w:t>
      </w:r>
      <w:r>
        <w:rPr>
          <w:rFonts w:ascii="Consolas" w:hAnsi="Consolas" w:eastAsia="Consolas"/>
          <w:b w:val="0"/>
          <w:color w:val="B03A2E"/>
          <w:sz w:val="19"/>
        </w:rPr>
        <w:t>weather_eval_v2</w:t>
      </w:r>
      <w:r>
        <w:rPr>
          <w:rFonts w:ascii="等线" w:hAnsi="等线" w:eastAsia="等线"/>
          <w:b w:val="0"/>
          <w:color w:val="1A1A1A"/>
          <w:sz w:val="21"/>
        </w:rPr>
        <w:t>）是确定性生成的：2 个站点、5 列、一年小时级，异常按已知位置注入。在跑之前，24 项检查的阈值全部写进任务书并冻结，跑完不允许改。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结果 24/24，异常事件召回 0.9667，变化点 F1 0.50（阈值 0.50，压线）。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如果文章到这里结束，它是一篇成功案例。但压线那项和下一节的第一条，会把这套“成功”的含金量说清楚。</w:t>
      </w:r>
    </w:p>
    <w:p>
      <w:pPr>
        <w:keepNext/>
        <w:pBdr>
          <w:bottom w:val="single" w:sz="8" w:space="5" w:color="C9C9C9"/>
        </w:pBdr>
        <w:spacing w:line="288" w:lineRule="auto" w:before="360" w:after="140"/>
      </w:pPr>
      <w:r>
        <w:rPr>
          <w:rFonts w:ascii="微软雅黑" w:hAnsi="微软雅黑" w:eastAsia="微软雅黑"/>
          <w:b/>
          <w:color w:val="1A1A1A"/>
          <w:sz w:val="30"/>
        </w:rPr>
        <w:t>四、被数据打脸的三次</w:t>
      </w:r>
    </w:p>
    <w:p>
      <w:pPr>
        <w:keepNext/>
        <w:spacing w:line="288" w:lineRule="auto" w:before="240" w:after="60"/>
      </w:pPr>
      <w:r>
        <w:rPr>
          <w:rFonts w:ascii="微软雅黑" w:hAnsi="微软雅黑" w:eastAsia="微软雅黑"/>
          <w:b/>
          <w:color w:val="1A1A1A"/>
          <w:sz w:val="23"/>
        </w:rPr>
        <w:t>第一次：自己造的数据全过，真实数据 1/14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合成数据里的异常，是“我知道它在哪里，然后把它放进去”。真实数据里的灾害事件，是“气象部门按业务标准认定的一段天气过程”。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这两件事根本不是同一个任务。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一次热浪警报，在统计意义上可能只是相对气候态 Z≈1.4 的偏移——它不突出，但它确实是一次灾害。反过来，统计上最突出的那 20 个点，可能只是传感器抖动。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所以门禁的 0.9667 只在“注入型异常”上成立；真实事件召回 1/14 才是对外的诚实答案。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有意思的是：加上一条独立的“绝对极端”通道（按经验 p99/p1 取尾，与统计异常分开）之后，14 条事件里能覆盖 7 条——</w:t>
      </w:r>
      <w:r>
        <w:rPr>
          <w:rFonts w:ascii="等线" w:hAnsi="等线" w:eastAsia="等线"/>
          <w:b/>
          <w:color w:val="1A1A1A"/>
          <w:sz w:val="21"/>
        </w:rPr>
        <w:t>一半的事件不是“统计异常”，而是“绝对值极端”</w:t>
      </w:r>
      <w:r>
        <w:rPr>
          <w:rFonts w:ascii="等线" w:hAnsi="等线" w:eastAsia="等线"/>
          <w:b w:val="0"/>
          <w:color w:val="1A1A1A"/>
          <w:sz w:val="21"/>
        </w:rPr>
        <w:t>。这说明问题不在阈值调得松紧，而在把两种不同的东西塞进了同一个指标。</w:t>
      </w:r>
    </w:p>
    <w:p>
      <w:pPr>
        <w:keepNext/>
        <w:spacing w:line="288" w:lineRule="auto" w:before="240" w:after="60"/>
      </w:pPr>
      <w:r>
        <w:rPr>
          <w:rFonts w:ascii="微软雅黑" w:hAnsi="微软雅黑" w:eastAsia="微软雅黑"/>
          <w:b/>
          <w:color w:val="1A1A1A"/>
          <w:sz w:val="23"/>
        </w:rPr>
        <w:t>第二次：Agent 并不比流水线聪明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这是最反直觉的一次。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13 个天气用例，同一份数据、同一个问题，跑两遍：一遍固定流水线（12 项计划全跑），一遍让模型自己决定先调哪个工具。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137"/>
        <w:gridCol w:w="2689"/>
        <w:gridCol w:w="3585"/>
      </w:tblGrid>
      <w:tr>
        <w:trPr>
          <w:cantSplit/>
        </w:trPr>
        <w:tc>
          <w:tcPr>
            <w:tcW w:type="dxa" w:w="3137"/>
            <w:vAlign w:val="center"/>
            <w:shd w:fill="F2F2F2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/>
                <w:color w:val="1A1A1A"/>
                <w:sz w:val="19"/>
              </w:rPr>
              <w:t>维度</w:t>
            </w:r>
          </w:p>
        </w:tc>
        <w:tc>
          <w:tcPr>
            <w:tcW w:type="dxa" w:w="2689"/>
            <w:vAlign w:val="center"/>
            <w:shd w:fill="F2F2F2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/>
                <w:color w:val="1A1A1A"/>
                <w:sz w:val="19"/>
              </w:rPr>
              <w:t>流水线</w:t>
            </w:r>
          </w:p>
        </w:tc>
        <w:tc>
          <w:tcPr>
            <w:tcW w:type="dxa" w:w="3585"/>
            <w:vAlign w:val="center"/>
            <w:shd w:fill="F2F2F2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/>
                <w:color w:val="1A1A1A"/>
                <w:sz w:val="19"/>
              </w:rPr>
              <w:t>Agent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平均步数</w:t>
            </w:r>
          </w:p>
        </w:tc>
        <w:tc>
          <w:tcPr>
            <w:tcW w:type="dxa" w:w="2689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5.00</w:t>
            </w:r>
          </w:p>
        </w:tc>
        <w:tc>
          <w:tcPr>
            <w:tcW w:type="dxa" w:w="3585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2.54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平均结论数</w:t>
            </w:r>
          </w:p>
        </w:tc>
        <w:tc>
          <w:tcPr>
            <w:tcW w:type="dxa" w:w="2689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39.00</w:t>
            </w:r>
          </w:p>
        </w:tc>
        <w:tc>
          <w:tcPr>
            <w:tcW w:type="dxa" w:w="3585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29.92（−23.3%）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需求覆盖率</w:t>
            </w:r>
          </w:p>
        </w:tc>
        <w:tc>
          <w:tcPr>
            <w:tcW w:type="dxa" w:w="2689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1.00</w:t>
            </w:r>
          </w:p>
        </w:tc>
        <w:tc>
          <w:tcPr>
            <w:tcW w:type="dxa" w:w="3585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1.00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规则计划覆盖率</w:t>
            </w:r>
          </w:p>
        </w:tc>
        <w:tc>
          <w:tcPr>
            <w:tcW w:type="dxa" w:w="2689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1.00</w:t>
            </w:r>
          </w:p>
        </w:tc>
        <w:tc>
          <w:tcPr>
            <w:tcW w:type="dxa" w:w="3585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0.66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墙钟（均值）</w:t>
            </w:r>
          </w:p>
        </w:tc>
        <w:tc>
          <w:tcPr>
            <w:tcW w:type="dxa" w:w="2689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12.09 s</w:t>
            </w:r>
          </w:p>
        </w:tc>
        <w:tc>
          <w:tcPr>
            <w:tcW w:type="dxa" w:w="3585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12.77 s（+5.6%）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token</w:t>
            </w:r>
          </w:p>
        </w:tc>
        <w:tc>
          <w:tcPr>
            <w:tcW w:type="dxa" w:w="2689"/>
            <w:vAlign w:val="center"/>
          </w:tcPr>
          <w:p>
            <w:pPr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0</w:t>
            </w:r>
          </w:p>
        </w:tc>
        <w:tc>
          <w:tcPr>
            <w:tcW w:type="dxa" w:w="3585"/>
            <w:vAlign w:val="center"/>
          </w:tcPr>
          <w:p>
            <w:pPr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53,924</w:t>
            </w:r>
          </w:p>
        </w:tc>
      </w:tr>
    </w:tbl>
    <w:p>
      <w:pPr>
        <w:spacing w:after="40"/>
      </w:pP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Agent 少跑了三分之一的分析项，结论少了 23.3%，还更慢——因为调用模型本身要花时间。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那这 118 条差异是“模型判断更精炼”吗？把每条结论按类别对齐后：</w:t>
      </w:r>
      <w:r>
        <w:rPr>
          <w:rFonts w:ascii="等线" w:hAnsi="等线" w:eastAsia="等线"/>
          <w:b/>
          <w:color w:val="1A1A1A"/>
          <w:sz w:val="21"/>
        </w:rPr>
        <w:t>118 条差异 100% 归因于“工具没被执行”（`tool_not_run`），归因于“检测口径不同”的是 0 条。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也就是说，它不是做得更准，是做得更少。两边的需求覆盖率都是 1.00，说明用户问的那件事都答了；差别在“顺带做的检查”。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这个结果直接改了我对这个功能的产品定位：Agent 不是“更聪明的分析师”，它是“可审计的执行器”——每一步都能查、能重放、能在预算内停下来。把它包装成前者，第一次对比实验就会打脸。</w:t>
      </w:r>
    </w:p>
    <w:p>
      <w:pPr>
        <w:keepNext/>
        <w:spacing w:line="288" w:lineRule="auto" w:before="240" w:after="60"/>
      </w:pPr>
      <w:r>
        <w:rPr>
          <w:rFonts w:ascii="微软雅黑" w:hAnsi="微软雅黑" w:eastAsia="微软雅黑"/>
          <w:b/>
          <w:color w:val="1A1A1A"/>
          <w:sz w:val="23"/>
        </w:rPr>
        <w:t>第三次：用户先撞上的是口径错，不是算法错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真实数据上暴露的两个最严重缺陷，都和统计方法无关：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595959"/>
          <w:sz w:val="21"/>
        </w:rPr>
        <w:t xml:space="preserve">1.　</w:t>
      </w:r>
      <w:r>
        <w:rPr>
          <w:rFonts w:ascii="等线" w:hAnsi="等线" w:eastAsia="等线"/>
          <w:b/>
          <w:color w:val="1A1A1A"/>
          <w:sz w:val="21"/>
        </w:rPr>
        <w:t>单位误判</w:t>
      </w:r>
      <w:r>
        <w:rPr>
          <w:rFonts w:ascii="等线" w:hAnsi="等线" w:eastAsia="等线"/>
          <w:b w:val="0"/>
          <w:color w:val="1A1A1A"/>
          <w:sz w:val="21"/>
        </w:rPr>
        <w:t xml:space="preserve">：某地 5—6 月气温上升，被规则判成“华氏度段”，5,977 行按 </w:t>
      </w:r>
      <w:r>
        <w:rPr>
          <w:rFonts w:ascii="Consolas" w:hAnsi="Consolas" w:eastAsia="Consolas"/>
          <w:b w:val="0"/>
          <w:color w:val="B03A2E"/>
          <w:sz w:val="19"/>
        </w:rPr>
        <w:t>(x-32)/1.8</w:t>
      </w:r>
      <w:r>
        <w:rPr>
          <w:rFonts w:ascii="等线" w:hAnsi="等线" w:eastAsia="等线"/>
          <w:b w:val="0"/>
          <w:color w:val="1A1A1A"/>
          <w:sz w:val="21"/>
        </w:rPr>
        <w:t xml:space="preserve"> 改写。数据没错、算法没错，是“季节性升温”与“单位跳变”在形状上太像。</w:t>
      </w:r>
    </w:p>
    <w:p>
      <w:pPr>
        <w:spacing w:before="0" w:after="120" w:line="372" w:lineRule="auto"/>
        <w:ind w:left="539"/>
      </w:pPr>
      <w:r>
        <w:rPr>
          <w:rFonts w:ascii="等线" w:hAnsi="等线" w:eastAsia="等线"/>
          <w:b w:val="0"/>
          <w:color w:val="1A1A1A"/>
          <w:sz w:val="21"/>
        </w:rPr>
        <w:t>修法不是调阈值，而是加一个更强的判据：</w:t>
      </w:r>
      <w:r>
        <w:rPr>
          <w:rFonts w:ascii="等线" w:hAnsi="等线" w:eastAsia="等线"/>
          <w:b/>
          <w:color w:val="1A1A1A"/>
          <w:sz w:val="21"/>
        </w:rPr>
        <w:t>阶跃之后必须“换算后边界连续”</w:t>
      </w:r>
      <w:r>
        <w:rPr>
          <w:rFonts w:ascii="等线" w:hAnsi="等线" w:eastAsia="等线"/>
          <w:b w:val="0"/>
          <w:color w:val="1A1A1A"/>
          <w:sz w:val="21"/>
        </w:rPr>
        <w:t>，单侧转移不自动换算。修完零误换算，8 月的峰值月回到 8 月。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595959"/>
          <w:sz w:val="21"/>
        </w:rPr>
        <w:t xml:space="preserve">2.　</w:t>
      </w:r>
      <w:r>
        <w:rPr>
          <w:rFonts w:ascii="等线" w:hAnsi="等线" w:eastAsia="等线"/>
          <w:b/>
          <w:color w:val="1A1A1A"/>
          <w:sz w:val="21"/>
        </w:rPr>
        <w:t>多站点判重</w:t>
      </w:r>
      <w:r>
        <w:rPr>
          <w:rFonts w:ascii="等线" w:hAnsi="等线" w:eastAsia="等线"/>
          <w:b w:val="0"/>
          <w:color w:val="1A1A1A"/>
          <w:sz w:val="21"/>
        </w:rPr>
        <w:t xml:space="preserve">：三站点长表里，几个站点共享同一条时间轴，质量报告按整表 </w:t>
      </w:r>
      <w:r>
        <w:rPr>
          <w:rFonts w:ascii="Consolas" w:hAnsi="Consolas" w:eastAsia="Consolas"/>
          <w:b w:val="0"/>
          <w:color w:val="B03A2E"/>
          <w:sz w:val="19"/>
        </w:rPr>
        <w:t>timestamp</w:t>
      </w:r>
      <w:r>
        <w:rPr>
          <w:rFonts w:ascii="等线" w:hAnsi="等线" w:eastAsia="等线"/>
          <w:b w:val="0"/>
          <w:color w:val="1A1A1A"/>
          <w:sz w:val="21"/>
        </w:rPr>
        <w:t xml:space="preserve"> 统计，报出 17,568 条“重复”。清洗阶段本身是对的（按站点透视，8,784 行 × 15 列），错的只是报告口径。</w:t>
      </w:r>
    </w:p>
    <w:p>
      <w:pPr>
        <w:spacing w:before="0" w:after="120" w:line="372" w:lineRule="auto"/>
        <w:ind w:left="539"/>
      </w:pPr>
      <w:r>
        <w:rPr>
          <w:rFonts w:ascii="等线" w:hAnsi="等线" w:eastAsia="等线"/>
          <w:b w:val="0"/>
          <w:color w:val="1A1A1A"/>
          <w:sz w:val="21"/>
        </w:rPr>
        <w:t xml:space="preserve">修法是把判重键从 </w:t>
      </w:r>
      <w:r>
        <w:rPr>
          <w:rFonts w:ascii="Consolas" w:hAnsi="Consolas" w:eastAsia="Consolas"/>
          <w:b w:val="0"/>
          <w:color w:val="B03A2E"/>
          <w:sz w:val="19"/>
        </w:rPr>
        <w:t>timestamp</w:t>
      </w:r>
      <w:r>
        <w:rPr>
          <w:rFonts w:ascii="等线" w:hAnsi="等线" w:eastAsia="等线"/>
          <w:b w:val="0"/>
          <w:color w:val="1A1A1A"/>
          <w:sz w:val="21"/>
        </w:rPr>
        <w:t xml:space="preserve"> 改成 </w:t>
      </w:r>
      <w:r>
        <w:rPr>
          <w:rFonts w:ascii="Consolas" w:hAnsi="Consolas" w:eastAsia="Consolas"/>
          <w:b w:val="0"/>
          <w:color w:val="B03A2E"/>
          <w:sz w:val="19"/>
        </w:rPr>
        <w:t>(station, timestamp)</w:t>
      </w:r>
      <w:r>
        <w:rPr>
          <w:rFonts w:ascii="等线" w:hAnsi="等线" w:eastAsia="等线"/>
          <w:b w:val="0"/>
          <w:color w:val="1A1A1A"/>
          <w:sz w:val="21"/>
        </w:rPr>
        <w:t>。修完 17,568 → 0。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这两个 bug 有个共同点：</w:t>
      </w:r>
      <w:r>
        <w:rPr>
          <w:rFonts w:ascii="等线" w:hAnsi="等线" w:eastAsia="等线"/>
          <w:b/>
          <w:color w:val="1A1A1A"/>
          <w:sz w:val="21"/>
        </w:rPr>
        <w:t>它们都会让用户对数据本身产生错误认知</w:t>
      </w:r>
      <w:r>
        <w:rPr>
          <w:rFonts w:ascii="等线" w:hAnsi="等线" w:eastAsia="等线"/>
          <w:b w:val="0"/>
          <w:color w:val="1A1A1A"/>
          <w:sz w:val="21"/>
        </w:rPr>
        <w:t>，而且都在“算法看起来没问题”的地方。单位误判会让后面所有温度结论作废，重复误报会让用户以为数据采集坏了。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所以后来加了一条规则：每一条质量问题都必须生成一条“数据口径”结论。80 次真实数据运行里，这个问题从 2/20 有覆盖变成 20/20，需求覆盖率 0.800 → 1.000。</w:t>
      </w:r>
    </w:p>
    <w:p>
      <w:pPr>
        <w:keepNext/>
        <w:pBdr>
          <w:bottom w:val="single" w:sz="8" w:space="5" w:color="C9C9C9"/>
        </w:pBdr>
        <w:spacing w:line="288" w:lineRule="auto" w:before="360" w:after="140"/>
      </w:pPr>
      <w:r>
        <w:rPr>
          <w:rFonts w:ascii="微软雅黑" w:hAnsi="微软雅黑" w:eastAsia="微软雅黑"/>
          <w:b/>
          <w:color w:val="1A1A1A"/>
          <w:sz w:val="30"/>
        </w:rPr>
        <w:t>五、把成本说成人话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Agent 模式的成本是 token，但用户关心的是钱。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 xml:space="preserve">所以价目表必须由使用者自己给：单位 token 价格、来源说明，缺一项就报 </w:t>
      </w:r>
      <w:r>
        <w:rPr>
          <w:rFonts w:ascii="Consolas" w:hAnsi="Consolas" w:eastAsia="Consolas"/>
          <w:b w:val="0"/>
          <w:color w:val="B03A2E"/>
          <w:sz w:val="19"/>
        </w:rPr>
        <w:t>PRICE_TABLE_INVALID</w:t>
      </w:r>
      <w:r>
        <w:rPr>
          <w:rFonts w:ascii="等线" w:hAnsi="等线" w:eastAsia="等线"/>
          <w:b w:val="0"/>
          <w:color w:val="1A1A1A"/>
          <w:sz w:val="21"/>
        </w:rPr>
        <w:t>，</w:t>
      </w:r>
      <w:r>
        <w:rPr>
          <w:rFonts w:ascii="等线" w:hAnsi="等线" w:eastAsia="等线"/>
          <w:b/>
          <w:color w:val="1A1A1A"/>
          <w:sz w:val="21"/>
        </w:rPr>
        <w:t>绝不按 0 计价</w:t>
      </w:r>
      <w:r>
        <w:rPr>
          <w:rFonts w:ascii="等线" w:hAnsi="等线" w:eastAsia="等线"/>
          <w:b w:val="0"/>
          <w:color w:val="1A1A1A"/>
          <w:sz w:val="21"/>
        </w:rPr>
        <w:t>——那等于假装免费。金额一律标“估算”，并且预算在调用之前预扣，而不是调用完了再算账。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没有金额语义的预算，对使用者没有意义；“花了 8,000 token”这句话，除非他知道这是什么价钱。</w:t>
      </w:r>
    </w:p>
    <w:p>
      <w:pPr>
        <w:keepNext/>
        <w:pBdr>
          <w:bottom w:val="single" w:sz="8" w:space="5" w:color="C9C9C9"/>
        </w:pBdr>
        <w:spacing w:line="288" w:lineRule="auto" w:before="360" w:after="140"/>
      </w:pPr>
      <w:r>
        <w:rPr>
          <w:rFonts w:ascii="微软雅黑" w:hAnsi="微软雅黑" w:eastAsia="微软雅黑"/>
          <w:b/>
          <w:color w:val="1A1A1A"/>
          <w:sz w:val="30"/>
        </w:rPr>
        <w:t>六、工程侧我只提一句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为了让上面这些结论能被别人复算，项目最终是：51 个测试文件 / 474 项测试、Python 3.12 与 3.13 双版本 CI、Docker 镜像真跑一次分析、</w:t>
      </w:r>
      <w:r>
        <w:rPr>
          <w:rFonts w:ascii="Consolas" w:hAnsi="Consolas" w:eastAsia="Consolas"/>
          <w:b w:val="0"/>
          <w:color w:val="B03A2E"/>
          <w:sz w:val="19"/>
        </w:rPr>
        <w:t>pip install mtsa-agent</w:t>
      </w:r>
      <w:r>
        <w:rPr>
          <w:rFonts w:ascii="等线" w:hAnsi="等线" w:eastAsia="等线"/>
          <w:b w:val="0"/>
          <w:color w:val="1A1A1A"/>
          <w:sz w:val="21"/>
        </w:rPr>
        <w:t xml:space="preserve"> 之后 </w:t>
      </w:r>
      <w:r>
        <w:rPr>
          <w:rFonts w:ascii="Consolas" w:hAnsi="Consolas" w:eastAsia="Consolas"/>
          <w:b w:val="0"/>
          <w:color w:val="B03A2E"/>
          <w:sz w:val="19"/>
        </w:rPr>
        <w:t>mtsa demo</w:t>
      </w:r>
      <w:r>
        <w:rPr>
          <w:rFonts w:ascii="等线" w:hAnsi="等线" w:eastAsia="等线"/>
          <w:b w:val="0"/>
          <w:color w:val="1A1A1A"/>
          <w:sz w:val="21"/>
        </w:rPr>
        <w:t xml:space="preserve"> 一条命令出报告。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这些不是“技术栈展示”，是“我的结论你可以自己验一遍”的最低成本。</w:t>
      </w:r>
    </w:p>
    <w:p>
      <w:pPr>
        <w:keepNext/>
        <w:pBdr>
          <w:bottom w:val="single" w:sz="8" w:space="5" w:color="C9C9C9"/>
        </w:pBdr>
        <w:spacing w:line="288" w:lineRule="auto" w:before="360" w:after="140"/>
      </w:pPr>
      <w:r>
        <w:rPr>
          <w:rFonts w:ascii="微软雅黑" w:hAnsi="微软雅黑" w:eastAsia="微软雅黑"/>
          <w:b/>
          <w:color w:val="1A1A1A"/>
          <w:sz w:val="30"/>
        </w:rPr>
        <w:t>七、写在最后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回到开头那两个数字。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24/24 证明的是：在我定义的任务上，系统符合我的预期。 0.0714 证明的是：在现实定义的任务上，系统还差得很远。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两个都要写进报告，缺一个，这份报告就变成宣传材料。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我更愿意把这套实践叫</w:t>
      </w:r>
      <w:r>
        <w:rPr>
          <w:rFonts w:ascii="等线" w:hAnsi="等线" w:eastAsia="等线"/>
          <w:b/>
          <w:color w:val="1A1A1A"/>
          <w:sz w:val="21"/>
        </w:rPr>
        <w:t>可审计性</w:t>
      </w:r>
      <w:r>
        <w:rPr>
          <w:rFonts w:ascii="等线" w:hAnsi="等线" w:eastAsia="等线"/>
          <w:b w:val="0"/>
          <w:color w:val="1A1A1A"/>
          <w:sz w:val="21"/>
        </w:rPr>
        <w:t>：不是让系统“什么都会”，而是让它能回答“这条结论从哪来、哪些没做、为什么没做、花了多少钱”。这件事的价值不在演示时，在出问题时——用户第一次质疑你的结论时，你能不能在三分钟内指出它的出处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下一步是真实事件召回（多尺度残差、持续段与漂移）。但我给自己定了个前置条件：</w:t>
      </w:r>
      <w:r>
        <w:rPr>
          <w:rFonts w:ascii="等线" w:hAnsi="等线" w:eastAsia="等线"/>
          <w:b/>
          <w:color w:val="1A1A1A"/>
          <w:sz w:val="21"/>
        </w:rPr>
        <w:t>至少有一个真实外部用户反馈过“这个结果不对”</w:t>
      </w:r>
      <w:r>
        <w:rPr>
          <w:rFonts w:ascii="等线" w:hAnsi="等线" w:eastAsia="等线"/>
          <w:b w:val="0"/>
          <w:color w:val="1A1A1A"/>
          <w:sz w:val="21"/>
        </w:rPr>
        <w:t>。没有反馈的召回率优化，是在猜用户要什么。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最后一个建议给做类似系统的同行：如果你的评估全绿，先怀疑评估，而不是庆祝。</w:t>
      </w:r>
    </w:p>
    <w:p>
      <w:pPr>
        <w:pBdr>
          <w:bottom w:val="single" w:sz="6" w:space="1" w:color="C9C9C9"/>
        </w:pBdr>
        <w:spacing w:before="160" w:after="240"/>
      </w:pPr>
    </w:p>
    <w:p>
      <w:pPr>
        <w:keepNext/>
        <w:pBdr>
          <w:bottom w:val="single" w:sz="8" w:space="5" w:color="C9C9C9"/>
        </w:pBdr>
        <w:spacing w:line="288" w:lineRule="auto" w:before="360" w:after="140"/>
      </w:pPr>
      <w:r>
        <w:rPr>
          <w:rFonts w:ascii="微软雅黑" w:hAnsi="微软雅黑" w:eastAsia="微软雅黑"/>
          <w:b/>
          <w:color w:val="1A1A1A"/>
          <w:sz w:val="30"/>
        </w:rPr>
        <w:t>附：文中数字的出处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317"/>
        <w:gridCol w:w="5094"/>
      </w:tblGrid>
      <w:tr>
        <w:trPr>
          <w:cantSplit/>
        </w:trPr>
        <w:tc>
          <w:tcPr>
            <w:tcW w:type="dxa" w:w="4317"/>
            <w:vAlign w:val="center"/>
            <w:shd w:fill="F2F2F2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/>
                <w:color w:val="1A1A1A"/>
                <w:sz w:val="19"/>
              </w:rPr>
              <w:t>数字</w:t>
            </w:r>
          </w:p>
        </w:tc>
        <w:tc>
          <w:tcPr>
            <w:tcW w:type="dxa" w:w="5094"/>
            <w:vAlign w:val="center"/>
            <w:shd w:fill="F2F2F2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/>
                <w:color w:val="1A1A1A"/>
                <w:sz w:val="19"/>
              </w:rPr>
              <w:t>出处</w:t>
            </w:r>
          </w:p>
        </w:tc>
      </w:tr>
      <w:tr>
        <w:trPr>
          <w:cantSplit/>
        </w:trPr>
        <w:tc>
          <w:tcPr>
            <w:tcW w:type="dxa" w:w="4317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门禁 24/24、事件召回 0.9667、变化点 F1 0.50</w:t>
            </w:r>
          </w:p>
        </w:tc>
        <w:tc>
          <w:tcPr>
            <w:tcW w:type="dxa" w:w="5094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Consolas" w:hAnsi="Consolas" w:eastAsia="Consolas"/>
                <w:b w:val="0"/>
                <w:color w:val="B03A2E"/>
                <w:sz w:val="17"/>
              </w:rPr>
              <w:t>evals/conclusion_gate_v2_results.json</w:t>
            </w:r>
          </w:p>
        </w:tc>
      </w:tr>
      <w:tr>
        <w:trPr>
          <w:cantSplit/>
        </w:trPr>
        <w:tc>
          <w:tcPr>
            <w:tcW w:type="dxa" w:w="4317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真实数据 80/80、证据覆盖 1.000</w:t>
            </w:r>
          </w:p>
        </w:tc>
        <w:tc>
          <w:tcPr>
            <w:tcW w:type="dxa" w:w="5094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Consolas" w:hAnsi="Consolas" w:eastAsia="Consolas"/>
                <w:b w:val="0"/>
                <w:color w:val="B03A2E"/>
                <w:sz w:val="17"/>
              </w:rPr>
              <w:t>evals/real_data_results.json</w:t>
            </w:r>
          </w:p>
        </w:tc>
      </w:tr>
      <w:tr>
        <w:trPr>
          <w:cantSplit/>
        </w:trPr>
        <w:tc>
          <w:tcPr>
            <w:tcW w:type="dxa" w:w="4317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事件级召回 0.0714（1/14）、极端通道 7/14</w:t>
            </w:r>
          </w:p>
        </w:tc>
        <w:tc>
          <w:tcPr>
            <w:tcW w:type="dxa" w:w="5094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Consolas" w:hAnsi="Consolas" w:eastAsia="Consolas"/>
                <w:b w:val="0"/>
                <w:color w:val="B03A2E"/>
                <w:sz w:val="17"/>
              </w:rPr>
              <w:t>evals/real_data_results.json</w:t>
            </w:r>
            <w:r>
              <w:rPr>
                <w:rFonts w:ascii="等线" w:hAnsi="等线" w:eastAsia="等线"/>
                <w:b w:val="0"/>
                <w:color w:val="1A1A1A"/>
                <w:sz w:val="19"/>
              </w:rPr>
              <w:t>（R13 / R14）</w:t>
            </w:r>
          </w:p>
        </w:tc>
      </w:tr>
      <w:tr>
        <w:trPr>
          <w:cantSplit/>
        </w:trPr>
        <w:tc>
          <w:tcPr>
            <w:tcW w:type="dxa" w:w="4317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Agent 对照 39.00 → 29.92、+5.6% 墙钟、53,924 token</w:t>
            </w:r>
          </w:p>
        </w:tc>
        <w:tc>
          <w:tcPr>
            <w:tcW w:type="dxa" w:w="5094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Consolas" w:hAnsi="Consolas" w:eastAsia="Consolas"/>
                <w:b w:val="0"/>
                <w:color w:val="B03A2E"/>
                <w:sz w:val="17"/>
              </w:rPr>
              <w:t>evals/mode_compare_results.json</w:t>
            </w:r>
          </w:p>
        </w:tc>
      </w:tr>
      <w:tr>
        <w:trPr>
          <w:cantSplit/>
        </w:trPr>
        <w:tc>
          <w:tcPr>
            <w:tcW w:type="dxa" w:w="4317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 xml:space="preserve">差异 118 条 100% 归因 </w:t>
            </w:r>
            <w:r>
              <w:rPr>
                <w:rFonts w:ascii="Consolas" w:hAnsi="Consolas" w:eastAsia="Consolas"/>
                <w:b w:val="0"/>
                <w:color w:val="B03A2E"/>
                <w:sz w:val="17"/>
              </w:rPr>
              <w:t>tool_not_run</w:t>
            </w:r>
          </w:p>
        </w:tc>
        <w:tc>
          <w:tcPr>
            <w:tcW w:type="dxa" w:w="5094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Consolas" w:hAnsi="Consolas" w:eastAsia="Consolas"/>
                <w:b w:val="0"/>
                <w:color w:val="B03A2E"/>
                <w:sz w:val="17"/>
              </w:rPr>
              <w:t>evals/conclusion_diff_results.json</w:t>
            </w:r>
            <w:r>
              <w:rPr>
                <w:rFonts w:ascii="等线" w:hAnsi="等线" w:eastAsia="等线"/>
                <w:b w:val="0"/>
                <w:color w:val="1A1A1A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B03A2E"/>
                <w:sz w:val="17"/>
              </w:rPr>
              <w:t>doc/评估设计.md</w:t>
            </w:r>
            <w:r>
              <w:rPr>
                <w:rFonts w:ascii="等线" w:hAnsi="等线" w:eastAsia="等线"/>
                <w:b w:val="0"/>
                <w:color w:val="1A1A1A"/>
                <w:sz w:val="19"/>
              </w:rPr>
              <w:t xml:space="preserve"> 6.x</w:t>
            </w:r>
          </w:p>
        </w:tc>
      </w:tr>
      <w:tr>
        <w:trPr>
          <w:cantSplit/>
        </w:trPr>
        <w:tc>
          <w:tcPr>
            <w:tcW w:type="dxa" w:w="4317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单位误判 5,977 行、重复误报 17,568 条</w:t>
            </w:r>
          </w:p>
        </w:tc>
        <w:tc>
          <w:tcPr>
            <w:tcW w:type="dxa" w:w="5094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Consolas" w:hAnsi="Consolas" w:eastAsia="Consolas"/>
                <w:b w:val="0"/>
                <w:color w:val="B03A2E"/>
                <w:sz w:val="17"/>
              </w:rPr>
              <w:t>doc/评估设计.md</w:t>
            </w:r>
            <w:r>
              <w:rPr>
                <w:rFonts w:ascii="等线" w:hAnsi="等线" w:eastAsia="等线"/>
                <w:b w:val="0"/>
                <w:color w:val="1A1A1A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B03A2E"/>
                <w:sz w:val="17"/>
              </w:rPr>
              <w:t>spec/项目承接已完成.md</w:t>
            </w:r>
            <w:r>
              <w:rPr>
                <w:rFonts w:ascii="等线" w:hAnsi="等线" w:eastAsia="等线"/>
                <w:b w:val="0"/>
                <w:color w:val="1A1A1A"/>
                <w:sz w:val="19"/>
              </w:rPr>
              <w:t xml:space="preserve"> 第 34–35 章</w:t>
            </w:r>
          </w:p>
        </w:tc>
      </w:tr>
      <w:tr>
        <w:trPr>
          <w:cantSplit/>
        </w:trPr>
        <w:tc>
          <w:tcPr>
            <w:tcW w:type="dxa" w:w="4317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需求覆盖 0.800 → 1.000</w:t>
            </w:r>
          </w:p>
        </w:tc>
        <w:tc>
          <w:tcPr>
            <w:tcW w:type="dxa" w:w="5094"/>
            <w:vAlign w:val="center"/>
          </w:tcPr>
          <w:p>
            <w:pPr>
              <w:keepNext/>
              <w:spacing w:before="30" w:after="30" w:line="312" w:lineRule="auto"/>
            </w:pPr>
            <w:r>
              <w:rPr>
                <w:rFonts w:ascii="Consolas" w:hAnsi="Consolas" w:eastAsia="Consolas"/>
                <w:b w:val="0"/>
                <w:color w:val="B03A2E"/>
                <w:sz w:val="17"/>
              </w:rPr>
              <w:t>spec/项目承接已完成.md</w:t>
            </w:r>
            <w:r>
              <w:rPr>
                <w:rFonts w:ascii="等线" w:hAnsi="等线" w:eastAsia="等线"/>
                <w:b w:val="0"/>
                <w:color w:val="1A1A1A"/>
                <w:sz w:val="19"/>
              </w:rPr>
              <w:t xml:space="preserve"> 第 36 章</w:t>
            </w:r>
          </w:p>
        </w:tc>
      </w:tr>
      <w:tr>
        <w:trPr>
          <w:cantSplit/>
        </w:trPr>
        <w:tc>
          <w:tcPr>
            <w:tcW w:type="dxa" w:w="4317"/>
            <w:vAlign w:val="center"/>
          </w:tcPr>
          <w:p>
            <w:pPr>
              <w:spacing w:before="30" w:after="30" w:line="312" w:lineRule="auto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51 文件 / 474 项测试</w:t>
            </w:r>
          </w:p>
        </w:tc>
        <w:tc>
          <w:tcPr>
            <w:tcW w:type="dxa" w:w="5094"/>
            <w:vAlign w:val="center"/>
          </w:tcPr>
          <w:p>
            <w:pPr>
              <w:spacing w:before="30" w:after="30" w:line="312" w:lineRule="auto"/>
            </w:pPr>
            <w:r>
              <w:rPr>
                <w:rFonts w:ascii="Consolas" w:hAnsi="Consolas" w:eastAsia="Consolas"/>
                <w:b w:val="0"/>
                <w:color w:val="B03A2E"/>
                <w:sz w:val="17"/>
              </w:rPr>
              <w:t>evals/test_logs/summary.json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b w:val="0"/>
        <w:color w:val="8C8C8C"/>
        <w:sz w:val="17"/>
      </w:rPr>
      <w:t xml:space="preserve">— </w:t>
    </w:r>
    <w:fldSimple w:instr="PAGE">
      <w:r>
        <w:t>1</w:t>
      </w:r>
    </w:fldSimple>
    <w:r>
      <w:rPr>
        <w:rFonts w:ascii="等线" w:hAnsi="等线" w:eastAsia="等线"/>
        <w:b w:val="0"/>
        <w:color w:val="8C8C8C"/>
        <w:sz w:val="17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可审计性是一种产品能力</dc:title>
  <dc:subject>24/24 与 0.0714：一个时序分析 Agent 的可信度工程</dc:subject>
  <dc:creator>qiaotong555</dc:creator>
  <cp:keywords>时序分析; Agent; 可审计性</cp:keywords>
  <dc:description/>
  <cp:lastModifiedBy>qiaotong555</cp:lastModifiedBy>
  <cp:revision>1</cp:revision>
  <dcterms:created xsi:type="dcterms:W3CDTF">2026-10-25T02:30:42Z</dcterms:created>
  <dcterms:modified xsi:type="dcterms:W3CDTF">2026-10-25T02:30:42Z</dcterms:modified>
  <cp:category/>
</cp:coreProperties>
</file>