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三方机器人语音接入服务协议（外部）</w:t>
      </w:r>
    </w:p>
    <w:p>
      <w:bookmarkStart w:id="lxu9n1xvamgdrqswe2" w:name="lxu9n1xvamgdrqswe2"/>
      <w:pPr>
        <w:pStyle w:val="dingding-heading1"/>
      </w:pPr>
      <w:r>
        <w:rPr>
          <w:color w:val="000000"/>
          <w:b w:val="1"/>
        </w:rPr>
        <w:t xml:space="preserve">简介</w:t>
      </w:r>
      <w:bookmarkEnd w:id="lxu9n1xvamgdrqswe2"/>
    </w:p>
    <w:p>
      <w:pPr/>
      <w:r>
        <w:rPr>
          <w:sz w:val="24"/>
          <w:color w:val="000000"/>
        </w:rPr>
        <w:t xml:space="preserve">呼叫中心平台支持通过websocket接入方式外呼机器人，整体流程为：</w:t>
      </w:r>
    </w:p>
    <w:p>
      <w:pPr/>
      <w:r>
        <w:rPr>
          <w:sz w:val="24"/>
          <w:color w:val="000000"/>
        </w:rPr>
      </w:r>
      <w:r>
        <w:drawing>
          <wp:inline distT="0" distB="0" distL="0" distR="0">
            <wp:extent cx="9363075" cy="3742340"/>
            <wp:effectExtent b="0" l="0" r="0" t="0"/>
            <wp:docPr id="1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9363075" cy="37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color w:val="000000"/>
        </w:rPr>
      </w:r>
    </w:p>
    <w:p>
      <w:pPr/>
      <w:r/>
    </w:p>
    <w:p>
      <w:pPr/>
      <w:r>
        <w:rPr>
          <w:sz w:val="24"/>
          <w:color w:val="000000"/>
        </w:rPr>
        <w:t xml:space="preserve">其中智能外呼机器人服务是客户提供的对话核心服务。</w:t>
      </w:r>
    </w:p>
    <w:p>
      <w:pPr/>
      <w:r/>
    </w:p>
    <w:p>
      <w:bookmarkStart w:id="lxu9n1xwh5phcz1o1qj" w:name="lxu9n1xwh5phcz1o1qj"/>
      <w:pPr>
        <w:pStyle w:val="dingding-heading2"/>
      </w:pPr>
      <w:r>
        <w:rPr>
          <w:color w:val="000000"/>
          <w:b w:val="1"/>
        </w:rPr>
        <w:t xml:space="preserve">websocket长连接</w:t>
      </w:r>
      <w:bookmarkEnd w:id="lxu9n1xwh5phcz1o1qj"/>
    </w:p>
    <w:p>
      <w:pPr>
        <w:ind/>
        <w:spacing/>
        <w:jc w:val="left"/>
      </w:pPr>
      <w:r/>
      <w:r>
        <w:drawing>
          <wp:inline distT="0" distB="0" distL="0" distR="0">
            <wp:extent cx="7105650" cy="5750911"/>
            <wp:effectExtent b="0" l="0" r="0" t="0"/>
            <wp:docPr id="2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alphaModFix amt="100000"/>
                    </a:blip>
                    <a:stretch/>
                  </pic:blipFill>
                  <pic:spPr>
                    <a:xfrm rot="0">
                      <a:off x="0" y="0"/>
                      <a:ext cx="7105650" cy="575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|DAT|</w:t>
      </w:r>
    </w:p>
    <w:p>
      <w:pPr/>
      <w:r>
        <w:rPr>
          <w:color w:val="000000"/>
        </w:rPr>
      </w:r>
    </w:p>
    <w:p>
      <w:bookmarkStart w:id="lxu9n1xw98xofupz1uv" w:name="lxu9n1xw98xofupz1uv"/>
      <w:pPr>
        <w:pStyle w:val="dingding-heading2"/>
      </w:pPr>
      <w:r>
        <w:rPr>
          <w:color w:val="000000"/>
          <w:b w:val="1"/>
        </w:rPr>
        <w:t xml:space="preserve">websocket交互概览</w:t>
      </w:r>
      <w:bookmarkEnd w:id="lxu9n1xw98xofupz1uv"/>
    </w:p>
    <w:p>
      <w:pPr/>
      <w:r>
        <w:rPr>
          <w:sz w:val="24"/>
          <w:color w:val="000000"/>
        </w:rPr>
        <w:t xml:space="preserve">客户端与服务端通过websocket消息的传输来共同维护一个session，一条message称为一帧数据。</w:t>
      </w:r>
    </w:p>
    <w:p>
      <w:pPr/>
      <w:r>
        <w:rPr>
          <w:sz w:val="24"/>
          <w:color w:val="000000"/>
        </w:rPr>
        <w:t xml:space="preserve">每个帧的字节流中，分为2部分：</w:t>
      </w:r>
    </w:p>
    <w:p>
      <w:pPr>
        <w:numPr>
          <w:ilvl w:val="0"/>
          <w:numId w:val="1"/>
        </w:numPr>
      </w:pPr>
      <w:r>
        <w:rPr>
          <w:sz w:val="24"/>
          <w:color w:val="000000"/>
        </w:rPr>
        <w:t xml:space="preserve">数据头：前8个字节，包含帧类型标识与在该类型下的一个子类型枚举</w:t>
      </w:r>
    </w:p>
    <w:p>
      <w:pPr>
        <w:numPr>
          <w:ilvl w:val="0"/>
          <w:numId w:val="1"/>
        </w:numPr>
      </w:pPr>
      <w:r>
        <w:rPr>
          <w:sz w:val="24"/>
          <w:color w:val="000000"/>
        </w:rPr>
        <w:t xml:space="preserve">数据负载：从第9个字节开始，到结束均为数据负载内容。其格式由头信息确定</w:t>
      </w:r>
    </w:p>
    <w:p>
      <w:pPr/>
      <w:r/>
    </w:p>
    <w:p>
      <w:pPr/>
      <w:r>
        <w:rPr>
          <w:sz w:val="24"/>
          <w:color w:val="000000"/>
        </w:rPr>
        <w:t xml:space="preserve">发送/接收帧分3种：控制帧、状态帧、数据帧。</w:t>
      </w:r>
    </w:p>
    <w:p>
      <w:pPr/>
      <w:r>
        <w:rPr>
          <w:sz w:val="24"/>
          <w:color w:val="000000"/>
        </w:rPr>
        <w:t xml:space="preserve">数据帧分为三种：</w:t>
      </w:r>
    </w:p>
    <w:p>
      <w:pPr>
        <w:numPr>
          <w:ilvl w:val="0"/>
          <w:numId w:val="2"/>
        </w:numPr>
      </w:pPr>
      <w:r>
        <w:rPr>
          <w:sz w:val="24"/>
          <w:color w:val="000000"/>
        </w:rPr>
        <w:t xml:space="preserve">控制帧</w:t>
      </w:r>
    </w:p>
    <w:p>
      <w:pPr>
        <w:numPr>
          <w:ilvl w:val="1"/>
          <w:numId w:val="2"/>
        </w:numPr>
      </w:pPr>
      <w:r>
        <w:rPr>
          <w:sz w:val="24"/>
          <w:color w:val="000000"/>
        </w:rPr>
        <w:t xml:space="preserve">格式为：</w:t>
      </w:r>
    </w:p>
    <w:tbl>
      <w:tblPr>
        <w:tblStyle w:val="TableGrid"/>
        <w:tblW w:w="0" w:type="auto"/>
      </w:tblPr>
      <w:tblGrid>
        <w:gridCol w:w="2640"/>
        <w:gridCol w:w="2640"/>
      </w:tblGrid>
      <w:tr>
        <w:trPr>
          <w:trHeight w:val="585"/>
        </w:trPr>
        <w:tc>
          <w:tcPr>
            <w:tcW w:w="264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header/type</w:t>
            </w:r>
          </w:p>
        </w:tc>
        <w:tc>
          <w:tcPr>
            <w:tcW w:w="264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payload</w:t>
            </w:r>
          </w:p>
        </w:tc>
      </w:tr>
      <w:tr>
        <w:trPr>
          <w:trHeight w:val="585"/>
        </w:trPr>
        <w:tc>
          <w:tcPr>
            <w:tcW w:w="264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|CTL|{enum}|</w:t>
            </w:r>
          </w:p>
        </w:tc>
        <w:tc>
          <w:tcPr>
            <w:tcW w:w="264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{json content}</w:t>
            </w:r>
          </w:p>
        </w:tc>
      </w:tr>
    </w:tbl>
    <w:p>
      <w:pPr>
        <w:numPr>
          <w:ilvl w:val="1"/>
          <w:numId w:val="2"/>
        </w:numPr>
      </w:pPr>
      <w:r>
        <w:rPr>
          <w:sz w:val="24"/>
          <w:color w:val="000000"/>
        </w:rPr>
        <w:t xml:space="preserve">enum见下文</w:t>
      </w:r>
    </w:p>
    <w:p>
      <w:pPr>
        <w:numPr>
          <w:ilvl w:val="0"/>
          <w:numId w:val="2"/>
        </w:numPr>
      </w:pPr>
      <w:r>
        <w:rPr>
          <w:sz w:val="24"/>
          <w:color w:val="000000"/>
        </w:rPr>
        <w:t xml:space="preserve">状态帧</w:t>
      </w:r>
    </w:p>
    <w:p>
      <w:pPr>
        <w:numPr>
          <w:ilvl w:val="1"/>
          <w:numId w:val="2"/>
        </w:numPr>
      </w:pPr>
      <w:r>
        <w:rPr>
          <w:sz w:val="24"/>
          <w:color w:val="000000"/>
        </w:rPr>
        <w:t xml:space="preserve">格式为：</w:t>
      </w:r>
    </w:p>
    <w:tbl>
      <w:tblPr>
        <w:tblStyle w:val="TableGrid"/>
        <w:tblW w:w="0" w:type="auto"/>
      </w:tblPr>
      <w:tblGrid>
        <w:gridCol w:w="1620"/>
        <w:gridCol w:w="2640"/>
      </w:tblGrid>
      <w:tr>
        <w:trPr>
          <w:trHeight w:val="585"/>
        </w:trPr>
        <w:tc>
          <w:tcPr>
            <w:tcW w:w="162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header/type</w:t>
            </w:r>
          </w:p>
        </w:tc>
        <w:tc>
          <w:tcPr>
            <w:tcW w:w="264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payload</w:t>
            </w:r>
          </w:p>
        </w:tc>
      </w:tr>
      <w:tr>
        <w:trPr>
          <w:trHeight w:val="585"/>
        </w:trPr>
        <w:tc>
          <w:tcPr>
            <w:tcW w:w="162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|MSG|{enum}|</w:t>
            </w:r>
          </w:p>
        </w:tc>
        <w:tc>
          <w:tcPr>
            <w:tcW w:w="264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{json content}</w:t>
            </w:r>
          </w:p>
        </w:tc>
      </w:tr>
    </w:tbl>
    <w:p>
      <w:pPr>
        <w:numPr>
          <w:ilvl w:val="1"/>
          <w:numId w:val="2"/>
        </w:numPr>
      </w:pPr>
      <w:r>
        <w:rPr>
          <w:sz w:val="24"/>
          <w:color w:val="000000"/>
        </w:rPr>
        <w:t xml:space="preserve">enum见下文</w:t>
      </w:r>
    </w:p>
    <w:p>
      <w:pPr>
        <w:numPr>
          <w:ilvl w:val="0"/>
          <w:numId w:val="2"/>
        </w:numPr>
      </w:pPr>
      <w:r>
        <w:rPr>
          <w:sz w:val="24"/>
          <w:color w:val="000000"/>
        </w:rPr>
        <w:t xml:space="preserve">数据帧：分为语音数据帧（audio）和文本数据帧（text），具体enum见下文</w:t>
      </w:r>
    </w:p>
    <w:p>
      <w:pPr>
        <w:numPr>
          <w:ilvl w:val="1"/>
          <w:numId w:val="2"/>
        </w:numPr>
      </w:pPr>
      <w:r>
        <w:rPr>
          <w:sz w:val="24"/>
          <w:color w:val="000000"/>
        </w:rPr>
        <w:t xml:space="preserve">语音数据帧格式</w:t>
      </w:r>
    </w:p>
    <w:tbl>
      <w:tblPr>
        <w:tblStyle w:val="TableGrid"/>
        <w:tblW w:w="0" w:type="auto"/>
      </w:tblPr>
      <w:tblGrid>
        <w:gridCol w:w="2265"/>
        <w:gridCol w:w="2640"/>
      </w:tblGrid>
      <w:tr>
        <w:trPr>
          <w:trHeight w:val="585"/>
        </w:trPr>
        <w:tc>
          <w:tcPr>
            <w:tcW w:w="226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header/type</w:t>
            </w:r>
          </w:p>
        </w:tc>
        <w:tc>
          <w:tcPr>
            <w:tcW w:w="264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payload</w:t>
            </w:r>
          </w:p>
        </w:tc>
      </w:tr>
      <w:tr>
        <w:trPr>
          <w:trHeight w:val="585"/>
        </w:trPr>
        <w:tc>
          <w:tcPr>
            <w:tcW w:w="226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|DAT|{enum}|</w:t>
            </w:r>
          </w:p>
        </w:tc>
        <w:tc>
          <w:tcPr>
            <w:tcW w:w="264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binary</w:t>
            </w:r>
          </w:p>
        </w:tc>
      </w:tr>
    </w:tbl>
    <w:p>
      <w:pPr>
        <w:numPr>
          <w:ilvl w:val="1"/>
          <w:numId w:val="2"/>
        </w:numPr>
      </w:pPr>
      <w:r>
        <w:rPr>
          <w:sz w:val="24"/>
          <w:color w:val="000000"/>
        </w:rPr>
        <w:t xml:space="preserve">文本数据帧格式</w:t>
      </w:r>
    </w:p>
    <w:tbl>
      <w:tblPr>
        <w:tblStyle w:val="TableGrid"/>
        <w:tblW w:w="0" w:type="auto"/>
      </w:tblPr>
      <w:tblGrid>
        <w:gridCol w:w="2445"/>
        <w:gridCol w:w="2640"/>
      </w:tblGrid>
      <w:tr>
        <w:trPr>
          <w:trHeight w:val="585"/>
        </w:trPr>
        <w:tc>
          <w:tcPr>
            <w:tcW w:w="24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header/type</w:t>
            </w:r>
          </w:p>
        </w:tc>
        <w:tc>
          <w:tcPr>
            <w:tcW w:w="264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payload</w:t>
            </w:r>
          </w:p>
        </w:tc>
      </w:tr>
      <w:tr>
        <w:trPr>
          <w:trHeight w:val="585"/>
        </w:trPr>
        <w:tc>
          <w:tcPr>
            <w:tcW w:w="24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|DAT|{enum}|</w:t>
            </w:r>
          </w:p>
        </w:tc>
        <w:tc>
          <w:tcPr>
            <w:tcW w:w="264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000000"/>
              </w:rPr>
              <w:t xml:space="preserve">{json content}</w:t>
            </w:r>
          </w:p>
        </w:tc>
      </w:tr>
    </w:tbl>
    <w:p>
      <w:pPr/>
      <w:r/>
    </w:p>
    <w:p>
      <w:pPr/>
      <w:r>
        <w:rPr>
          <w:sz w:val="24"/>
          <w:color w:val="000000"/>
        </w:rPr>
        <w:t xml:space="preserve">一个完整会话中的消息处理流程为：</w:t>
      </w:r>
    </w:p>
    <w:p>
      <w:pPr/>
      <w:r>
        <w:rPr>
          <w:sz w:val="24"/>
          <w:color w:val="000000"/>
        </w:rPr>
      </w:r>
      <w:r>
        <w:drawing>
          <wp:inline distT="0" distB="0" distL="0" distR="0">
            <wp:extent cx="9363075" cy="8271268"/>
            <wp:effectExtent b="0" l="0" r="0" t="0"/>
            <wp:docPr id="3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9363075" cy="8271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color w:val="000000"/>
        </w:rPr>
      </w:r>
    </w:p>
    <w:p>
      <w:bookmarkStart w:id="lxu9n1xyn20nx7xexxd" w:name="lxu9n1xyn20nx7xexxd"/>
      <w:pPr>
        <w:pStyle w:val="dingding-heading1"/>
      </w:pPr>
      <w:r>
        <w:rPr>
          <w:color w:val="000000"/>
          <w:b w:val="1"/>
        </w:rPr>
        <w:t xml:space="preserve">websocket连接地址</w:t>
      </w:r>
      <w:bookmarkEnd w:id="lxu9n1xyn20nx7xexxd"/>
    </w:p>
    <w:p>
      <w:pPr/>
      <w:r>
        <w:rPr>
          <w:sz w:val="24"/>
          <w:color w:val="000000"/>
        </w:rPr>
        <w:t xml:space="preserve">待补充</w:t>
      </w:r>
    </w:p>
    <w:p>
      <w:pPr/>
      <w:r/>
    </w:p>
    <w:p>
      <w:bookmarkStart w:id="lxu9n1xyhsotn3ev66t" w:name="lxu9n1xyhsotn3ev66t"/>
      <w:pPr>
        <w:pStyle w:val="dingding-heading1"/>
      </w:pPr>
      <w:r>
        <w:rPr>
          <w:color w:val="000000"/>
          <w:b w:val="1"/>
        </w:rPr>
        <w:t xml:space="preserve">帧内容定义</w:t>
      </w:r>
      <w:bookmarkEnd w:id="lxu9n1xyhsotn3ev66t"/>
    </w:p>
    <w:p>
      <w:bookmarkStart w:id="lxu9n1xyqozg7pvnbyp" w:name="lxu9n1xyqozg7pvnbyp"/>
      <w:pPr>
        <w:pStyle w:val="dingding-heading2"/>
      </w:pPr>
      <w:r>
        <w:rPr>
          <w:color w:val="000000"/>
          <w:b w:val="1"/>
        </w:rPr>
        <w:t xml:space="preserve">控制帧</w:t>
      </w:r>
      <w:bookmarkEnd w:id="lxu9n1xyqozg7pvnbyp"/>
    </w:p>
    <w:p>
      <w:pPr/>
      <w:r>
        <w:rPr>
          <w:sz w:val="24"/>
          <w:color w:val="000000"/>
        </w:rPr>
        <w:t xml:space="preserve">控制帧通过enum区分，当前支持下面三种enum：</w:t>
      </w:r>
    </w:p>
    <w:p>
      <w:pPr>
        <w:numPr>
          <w:ilvl w:val="0"/>
          <w:numId w:val="3"/>
        </w:numPr>
      </w:pPr>
      <w:r>
        <w:rPr>
          <w:sz w:val="24"/>
          <w:color w:val="000000"/>
        </w:rPr>
        <w:t xml:space="preserve">00：开启session，在payload中携带通话信息，格式为：</w:t>
      </w:r>
    </w:p>
    <w:tbl>
      <w:tblPr>
        <w:tblStyle w:val="TableGrid"/>
        <w:tblW w:w="0" w:type="auto"/>
      </w:tblPr>
      <w:tblGrid>
        <w:gridCol w:w="3090"/>
        <w:gridCol w:w="3105"/>
        <w:gridCol w:w="690"/>
        <w:gridCol w:w="1185"/>
        <w:gridCol w:w="780"/>
        <w:gridCol w:w="4590"/>
      </w:tblGrid>
      <w:tr>
        <w:trPr>
          <w:trHeight w:val="495"/>
        </w:trPr>
        <w:tc>
          <w:tcPr>
            <w:tcW w:w="309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004D80"/>
          </w:tcPr>
          <w:p>
            <w:pPr>
              <w:jc w:val="left"/>
            </w:pPr>
            <w:r>
              <w:rPr>
                <w:sz w:val="20"/>
                <w:color w:val="FFFFFF"/>
                <w:shd w:val="clear" w:color="auto" w:fill="004D80"/>
              </w:rPr>
              <w:t xml:space="preserve">字段</w:t>
            </w:r>
          </w:p>
        </w:tc>
        <w:tc>
          <w:tcPr>
            <w:tcW w:w="310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004D80"/>
          </w:tcPr>
          <w:p>
            <w:pPr>
              <w:jc w:val="left"/>
            </w:pPr>
            <w:r>
              <w:rPr>
                <w:sz w:val="20"/>
                <w:color w:val="FFFFFF"/>
                <w:shd w:val="clear" w:color="auto" w:fill="004D80"/>
              </w:rPr>
              <w:t xml:space="preserve">含义</w:t>
            </w:r>
          </w:p>
        </w:tc>
        <w:tc>
          <w:tcPr>
            <w:tcW w:w="69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004D80"/>
          </w:tcPr>
          <w:p>
            <w:pPr>
              <w:jc w:val="left"/>
            </w:pPr>
            <w:r>
              <w:rPr>
                <w:sz w:val="20"/>
                <w:color w:val="FFFFFF"/>
                <w:shd w:val="clear" w:color="auto" w:fill="004D80"/>
              </w:rPr>
              <w:t xml:space="preserve">层级</w:t>
            </w:r>
          </w:p>
        </w:tc>
        <w:tc>
          <w:tcPr>
            <w:tcW w:w="11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004D80"/>
          </w:tcPr>
          <w:p>
            <w:pPr>
              <w:jc w:val="left"/>
            </w:pPr>
            <w:r>
              <w:rPr>
                <w:sz w:val="20"/>
                <w:color w:val="FFFFFF"/>
                <w:shd w:val="clear" w:color="auto" w:fill="004D80"/>
              </w:rPr>
              <w:t xml:space="preserve">格式</w:t>
            </w:r>
          </w:p>
        </w:tc>
        <w:tc>
          <w:tcPr>
            <w:tcW w:w="78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004D80"/>
          </w:tcPr>
          <w:p>
            <w:pPr>
              <w:jc w:val="left"/>
            </w:pPr>
            <w:r>
              <w:rPr>
                <w:sz w:val="20"/>
                <w:color w:val="FFFFFF"/>
                <w:shd w:val="clear" w:color="auto" w:fill="004D80"/>
              </w:rPr>
              <w:t xml:space="preserve">必需</w:t>
            </w:r>
          </w:p>
        </w:tc>
        <w:tc>
          <w:tcPr>
            <w:tcW w:w="459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004D80"/>
          </w:tcPr>
          <w:p>
            <w:pPr>
              <w:jc w:val="left"/>
            </w:pPr>
            <w:r>
              <w:rPr>
                <w:sz w:val="20"/>
                <w:color w:val="FFFFFF"/>
                <w:shd w:val="clear" w:color="auto" w:fill="004D80"/>
              </w:rPr>
              <w:t xml:space="preserve">备注</w:t>
            </w:r>
          </w:p>
        </w:tc>
      </w:tr>
      <w:tr>
        <w:trPr>
          <w:trHeight w:val="540"/>
        </w:trPr>
        <w:tc>
          <w:tcPr>
            <w:tcW w:w="309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4D80"/>
              </w:rPr>
              <w:t xml:space="preserve">param</w:t>
            </w:r>
          </w:p>
        </w:tc>
        <w:tc>
          <w:tcPr>
            <w:tcW w:w="310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69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</w:rPr>
              <w:t xml:space="preserve">1</w:t>
            </w:r>
          </w:p>
        </w:tc>
        <w:tc>
          <w:tcPr>
            <w:tcW w:w="11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</w:rPr>
              <w:t xml:space="preserve">dict</w:t>
            </w:r>
          </w:p>
        </w:tc>
        <w:tc>
          <w:tcPr>
            <w:tcW w:w="78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</w:rPr>
              <w:t xml:space="preserve">✓</w:t>
            </w:r>
          </w:p>
        </w:tc>
        <w:tc>
          <w:tcPr>
            <w:tcW w:w="459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</w:tr>
      <w:tr>
        <w:trPr>
          <w:trHeight w:val="630"/>
        </w:trPr>
        <w:tc>
          <w:tcPr>
            <w:tcW w:w="309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4D80"/>
              </w:rPr>
              <w:t xml:space="preserve">param.enterpriseId</w:t>
            </w:r>
          </w:p>
        </w:tc>
        <w:tc>
          <w:tcPr>
            <w:tcW w:w="310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</w:rPr>
              <w:t xml:space="preserve">呼叫中心Id</w:t>
            </w:r>
          </w:p>
        </w:tc>
        <w:tc>
          <w:tcPr>
            <w:tcW w:w="69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</w:rPr>
              <w:t xml:space="preserve">2</w:t>
            </w:r>
          </w:p>
        </w:tc>
        <w:tc>
          <w:tcPr>
            <w:tcW w:w="11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</w:rPr>
              <w:t xml:space="preserve">Int</w:t>
            </w:r>
          </w:p>
        </w:tc>
        <w:tc>
          <w:tcPr>
            <w:tcW w:w="78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</w:rPr>
              <w:t xml:space="preserve">✓</w:t>
            </w:r>
          </w:p>
        </w:tc>
        <w:tc>
          <w:tcPr>
            <w:tcW w:w="459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</w:rPr>
            </w:r>
          </w:p>
        </w:tc>
      </w:tr>
      <w:tr>
        <w:trPr>
          <w:trHeight w:val="615"/>
        </w:trPr>
        <w:tc>
          <w:tcPr>
            <w:tcW w:w="309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004D80"/>
              </w:rPr>
              <w:t xml:space="preserve">param</w:t>
            </w:r>
            <w:r>
              <w:rPr>
                <w:sz w:val="20"/>
                <w:color w:val="004D80"/>
                <w:b w:val="0"/>
              </w:rPr>
              <w:t xml:space="preserve">.uniqueId</w:t>
            </w:r>
          </w:p>
        </w:tc>
        <w:tc>
          <w:tcPr>
            <w:tcW w:w="310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  <w:b w:val="0"/>
              </w:rPr>
              <w:t xml:space="preserve">通话唯一标识</w:t>
            </w:r>
          </w:p>
        </w:tc>
        <w:tc>
          <w:tcPr>
            <w:tcW w:w="69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112233"/>
              </w:rPr>
              <w:t xml:space="preserve">2</w:t>
            </w:r>
          </w:p>
        </w:tc>
        <w:tc>
          <w:tcPr>
            <w:tcW w:w="11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112233"/>
              </w:rPr>
              <w:t xml:space="preserve">string</w:t>
            </w:r>
          </w:p>
        </w:tc>
        <w:tc>
          <w:tcPr>
            <w:tcW w:w="78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112233"/>
              </w:rPr>
              <w:t xml:space="preserve">✓</w:t>
            </w:r>
          </w:p>
        </w:tc>
        <w:tc>
          <w:tcPr>
            <w:tcW w:w="459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309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004D80"/>
              </w:rPr>
              <w:t xml:space="preserve">param</w:t>
            </w:r>
            <w:r>
              <w:rPr>
                <w:sz w:val="20"/>
                <w:color w:val="004D80"/>
                <w:b w:val="0"/>
              </w:rPr>
              <w:t xml:space="preserve">.customerNumber</w:t>
            </w:r>
          </w:p>
        </w:tc>
        <w:tc>
          <w:tcPr>
            <w:tcW w:w="310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  <w:b w:val="0"/>
              </w:rPr>
              <w:t xml:space="preserve">客户号码</w:t>
            </w:r>
          </w:p>
        </w:tc>
        <w:tc>
          <w:tcPr>
            <w:tcW w:w="69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2</w:t>
            </w:r>
          </w:p>
        </w:tc>
        <w:tc>
          <w:tcPr>
            <w:tcW w:w="11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112233"/>
              </w:rPr>
              <w:t xml:space="preserve">string</w:t>
            </w:r>
          </w:p>
        </w:tc>
        <w:tc>
          <w:tcPr>
            <w:tcW w:w="78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112233"/>
              </w:rPr>
              <w:t xml:space="preserve">✓</w:t>
            </w:r>
          </w:p>
        </w:tc>
        <w:tc>
          <w:tcPr>
            <w:tcW w:w="459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309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004D80"/>
              </w:rPr>
              <w:t xml:space="preserve">param</w:t>
            </w:r>
            <w:r>
              <w:rPr>
                <w:sz w:val="20"/>
                <w:color w:val="004D80"/>
                <w:b w:val="0"/>
              </w:rPr>
              <w:t xml:space="preserve">.monitorSide</w:t>
            </w:r>
          </w:p>
        </w:tc>
        <w:tc>
          <w:tcPr>
            <w:tcW w:w="310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  <w:b w:val="0"/>
              </w:rPr>
              <w:t xml:space="preserve">客户侧或座席侧的语音流</w:t>
            </w:r>
          </w:p>
        </w:tc>
        <w:tc>
          <w:tcPr>
            <w:tcW w:w="69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2</w:t>
            </w:r>
          </w:p>
        </w:tc>
        <w:tc>
          <w:tcPr>
            <w:tcW w:w="11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int</w:t>
            </w:r>
          </w:p>
        </w:tc>
        <w:tc>
          <w:tcPr>
            <w:tcW w:w="78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112233"/>
              </w:rPr>
              <w:t xml:space="preserve">✓</w:t>
            </w:r>
          </w:p>
        </w:tc>
        <w:tc>
          <w:tcPr>
            <w:tcW w:w="459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309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004D80"/>
              </w:rPr>
              <w:t xml:space="preserve">param</w:t>
            </w:r>
            <w:r>
              <w:rPr>
                <w:sz w:val="20"/>
                <w:color w:val="004D80"/>
                <w:b w:val="0"/>
              </w:rPr>
              <w:t xml:space="preserve">.callType</w:t>
            </w:r>
          </w:p>
        </w:tc>
        <w:tc>
          <w:tcPr>
            <w:tcW w:w="310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呼叫类型</w:t>
            </w:r>
          </w:p>
        </w:tc>
        <w:tc>
          <w:tcPr>
            <w:tcW w:w="69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2</w:t>
            </w:r>
          </w:p>
        </w:tc>
        <w:tc>
          <w:tcPr>
            <w:tcW w:w="11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int</w:t>
            </w:r>
          </w:p>
        </w:tc>
        <w:tc>
          <w:tcPr>
            <w:tcW w:w="78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rPr>
                <w:sz w:val="20"/>
                <w:color w:val="112233"/>
              </w:rPr>
              <w:t xml:space="preserve">✓</w:t>
            </w:r>
          </w:p>
        </w:tc>
        <w:tc>
          <w:tcPr>
            <w:tcW w:w="459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309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4D80"/>
              </w:rPr>
              <w:t xml:space="preserve">param.userField</w:t>
            </w:r>
          </w:p>
        </w:tc>
        <w:tc>
          <w:tcPr>
            <w:tcW w:w="310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  <w:b w:val="0"/>
              </w:rPr>
              <w:t xml:space="preserve">用户自定义结构</w:t>
            </w:r>
          </w:p>
        </w:tc>
        <w:tc>
          <w:tcPr>
            <w:tcW w:w="69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</w:rPr>
              <w:t xml:space="preserve">2</w:t>
            </w:r>
          </w:p>
        </w:tc>
        <w:tc>
          <w:tcPr>
            <w:tcW w:w="11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</w:rPr>
              <w:t xml:space="preserve">dict</w:t>
            </w:r>
          </w:p>
        </w:tc>
        <w:tc>
          <w:tcPr>
            <w:tcW w:w="78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</w:rPr>
            </w:r>
          </w:p>
        </w:tc>
        <w:tc>
          <w:tcPr>
            <w:tcW w:w="459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>
              <w:t xml:space="preserve">数据来源：websocket机器人节点随路数据配置内容</w:t>
            </w:r>
          </w:p>
          <w:p>
            <w:pPr/>
            <w:r/>
            <w:r>
              <w:drawing>
                <wp:inline distT="0" distB="0" distL="0" distR="0">
                  <wp:extent cx="2771775" cy="776781"/>
                  <wp:effectExtent b="0" l="0" r="0" t="0"/>
                  <wp:docPr id="4" name="image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>
                          <a:xfrm rot="0">
                            <a:off x="0" y="0"/>
                            <a:ext cx="2771775" cy="7767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/>
          </w:p>
          <w:p>
            <w:pPr/>
            <w:r/>
          </w:p>
        </w:tc>
      </w:tr>
      <w:tr>
        <w:trPr>
          <w:trHeight w:val="0"/>
        </w:trPr>
        <w:tc>
          <w:tcPr>
            <w:tcW w:w="309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4D80"/>
              </w:rPr>
              <w:t xml:space="preserve">param.userField.a</w:t>
            </w:r>
          </w:p>
        </w:tc>
        <w:tc>
          <w:tcPr>
            <w:tcW w:w="310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  <w:b w:val="0"/>
              </w:rPr>
              <w:t xml:space="preserve">自定义字段a</w:t>
            </w:r>
          </w:p>
        </w:tc>
        <w:tc>
          <w:tcPr>
            <w:tcW w:w="69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</w:rPr>
              <w:t xml:space="preserve">3</w:t>
            </w:r>
          </w:p>
        </w:tc>
        <w:tc>
          <w:tcPr>
            <w:tcW w:w="11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</w:rPr>
              <w:t xml:space="preserve">string</w:t>
            </w:r>
          </w:p>
        </w:tc>
        <w:tc>
          <w:tcPr>
            <w:tcW w:w="78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</w:rPr>
            </w:r>
          </w:p>
        </w:tc>
        <w:tc>
          <w:tcPr>
            <w:tcW w:w="459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</w:tr>
    </w:tbl>
    <w:p>
      <w:pPr>
        <w:pStyle w:val="dingding_code"/>
        <w:shd w:val="clear" w:color="auto" w:fill="D0CECE"/>
      </w:pPr>
      <w:r>
        <w:rPr>
          <w:sz w:val="24"/>
          <w:color w:val="000000"/>
        </w:rPr>
        <w:t xml:space="preserve">例：</w:t>
        <w:br w:type="textWrapping"/>
        <w:t xml:space="preserve">|CTL|00|{"param":{"enterpriseId":"","uniqueId":"","customerNumber":"","monitorSide":"","callType":"","userField":""}}</w:t>
      </w:r>
    </w:p>
    <w:p>
      <w:pPr>
        <w:numPr>
          <w:ilvl w:val="0"/>
          <w:numId w:val="3"/>
        </w:numPr>
      </w:pPr>
      <w:r>
        <w:rPr>
          <w:sz w:val="24"/>
          <w:color w:val="000000"/>
        </w:rPr>
        <w:t xml:space="preserve">02：挂机指令（无payload），此指令发送后：</w:t>
      </w:r>
    </w:p>
    <w:p>
      <w:pPr>
        <w:numPr>
          <w:ilvl w:val="1"/>
          <w:numId w:val="3"/>
        </w:numPr>
      </w:pPr>
      <w:r>
        <w:rPr>
          <w:sz w:val="24"/>
          <w:color w:val="000000"/>
        </w:rPr>
        <w:t xml:space="preserve">客户端应在下行语音流播送完毕后，挂断电话，并断开websocket连接</w:t>
      </w:r>
    </w:p>
    <w:p>
      <w:pPr>
        <w:numPr>
          <w:ilvl w:val="1"/>
          <w:numId w:val="3"/>
        </w:numPr>
      </w:pPr>
      <w:r>
        <w:rPr>
          <w:sz w:val="24"/>
          <w:color w:val="000000"/>
        </w:rPr>
        <w:t xml:space="preserve">服务端将在此指令发送后1s后也会主动关闭websocket连接</w:t>
      </w:r>
    </w:p>
    <w:p>
      <w:pPr>
        <w:pStyle w:val="dingding_code"/>
        <w:shd w:val="clear" w:color="auto" w:fill="D0CECE"/>
      </w:pPr>
      <w:r>
        <w:rPr>
          <w:sz w:val="24"/>
          <w:color w:val="000000"/>
        </w:rPr>
        <w:t xml:space="preserve">例：</w:t>
        <w:br w:type="textWrapping"/>
        <w:t xml:space="preserve">|CTL|02|</w:t>
      </w:r>
    </w:p>
    <w:p>
      <w:pPr>
        <w:numPr>
          <w:ilvl w:val="0"/>
          <w:numId w:val="3"/>
        </w:numPr>
      </w:pPr>
      <w:r>
        <w:rPr>
          <w:sz w:val="24"/>
          <w:color w:val="000000"/>
        </w:rPr>
        <w:t xml:space="preserve">03：转人工，payload为转人工的队列号/座席号信息，举例为：</w:t>
      </w:r>
    </w:p>
    <w:p>
      <w:pPr>
        <w:pStyle w:val="dingding_code"/>
        <w:shd w:val="clear" w:color="auto" w:fill="D0CECE"/>
      </w:pPr>
      <w:r>
        <w:rPr>
          <w:sz w:val="24"/>
          <w:color w:val="000000"/>
        </w:rPr>
        <w:t xml:space="preserve">老方式：</w:t>
        <w:br w:type="textWrapping"/>
        <w:t xml:space="preserve">|CTL|03|{"qno":"队列号"}</w:t>
        <w:br w:type="textWrapping"/>
        <w:t xml:space="preserve"/>
        <w:br w:type="textWrapping"/>
        <w:t xml:space="preserve">推荐新方式：</w:t>
        <w:br w:type="textWrapping"/>
        <w:t xml:space="preserve">|CTL|03|{"transferType":"可客户自己定义qno/cno/...","qno":""}，详见对接补充内容</w:t>
      </w:r>
    </w:p>
    <w:p>
      <w:pPr>
        <w:numPr>
          <w:ilvl w:val="0"/>
          <w:numId w:val="4"/>
        </w:numPr>
      </w:pPr>
      <w:r>
        <w:rPr>
          <w:sz w:val="24"/>
          <w:color w:val="000000"/>
        </w:rPr>
        <w:t xml:space="preserve">04：资源控制帧：</w:t>
      </w:r>
    </w:p>
    <w:p>
      <w:pPr>
        <w:numPr>
          <w:ilvl w:val="1"/>
          <w:numId w:val="4"/>
        </w:numPr>
      </w:pPr>
      <w:r>
        <w:rPr>
          <w:sz w:val="24"/>
          <w:color w:val="000000"/>
        </w:rPr>
        <w:t xml:space="preserve">中断当前播放。清除客户端所有key小于等于该控制帧中资源key的缓存&amp;停止下发上述资源</w:t>
      </w:r>
    </w:p>
    <w:p>
      <w:pPr>
        <w:pStyle w:val="dingding_code"/>
        <w:shd w:val="clear" w:color="auto" w:fill="D0CECE"/>
      </w:pPr>
      <w:r>
        <w:rPr>
          <w:sz w:val="24"/>
          <w:color w:val="000000"/>
        </w:rPr>
        <w:t xml:space="preserve">|CTL|04|{资源类型}|{资源key}|{控制信号}|</w:t>
        <w:br w:type="textWrapping"/>
        <w:t xml:space="preserve">资源类型：当前只支持audio/wav,即音频资源</w:t>
        <w:br w:type="textWrapping"/>
        <w:t xml:space="preserve">资源Key：0与正整数字符串集合</w:t>
        <w:br w:type="textWrapping"/>
        <w:t xml:space="preserve">控制信号：当前只支持INT</w:t>
        <w:br w:type="textWrapping"/>
        <w:t xml:space="preserve"/>
        <w:br w:type="textWrapping"/>
        <w:t xml:space="preserve">例：|CTL|04|audio/wav|3|INT|</w:t>
        <w:br w:type="textWrapping"/>
        <w:t xml:space="preserve">代表清楚所有key小于等于3的音频缓存，并开始等待任何一个key大于3的音频资源下发</w:t>
      </w:r>
    </w:p>
    <w:p>
      <w:pPr/>
      <w:r/>
    </w:p>
    <w:p>
      <w:bookmarkStart w:id="lxu9n1xz5lco155ua1f" w:name="lxu9n1xz5lco155ua1f"/>
      <w:pPr>
        <w:pStyle w:val="dingding-heading2"/>
      </w:pPr>
      <w:r>
        <w:rPr>
          <w:color w:val="000000"/>
          <w:b w:val="1"/>
        </w:rPr>
        <w:t xml:space="preserve">状态帧</w:t>
      </w:r>
      <w:bookmarkEnd w:id="lxu9n1xz5lco155ua1f"/>
    </w:p>
    <w:p>
      <w:pPr/>
      <w:r>
        <w:rPr>
          <w:sz w:val="24"/>
          <w:color w:val="000000"/>
        </w:rPr>
        <w:t xml:space="preserve">状态帧的payload格式是：</w:t>
      </w:r>
    </w:p>
    <w:tbl>
      <w:tblPr>
        <w:tblStyle w:val="TableGrid"/>
        <w:tblW w:w="0" w:type="auto"/>
      </w:tblPr>
      <w:tblGrid>
        <w:gridCol w:w="1665"/>
        <w:gridCol w:w="2235"/>
        <w:gridCol w:w="990"/>
        <w:gridCol w:w="1185"/>
        <w:gridCol w:w="855"/>
        <w:gridCol w:w="3120"/>
      </w:tblGrid>
      <w:tr>
        <w:trPr>
          <w:trHeight w:val="0"/>
        </w:trPr>
        <w:tc>
          <w:tcPr>
            <w:tcW w:w="166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004D80"/>
          </w:tcPr>
          <w:p>
            <w:pPr>
              <w:jc w:val="left"/>
            </w:pPr>
            <w:r>
              <w:rPr>
                <w:sz w:val="20"/>
                <w:color w:val="FFFFFF"/>
                <w:shd w:val="clear" w:color="auto" w:fill="004D80"/>
              </w:rPr>
              <w:t xml:space="preserve">字段</w:t>
            </w:r>
          </w:p>
        </w:tc>
        <w:tc>
          <w:tcPr>
            <w:tcW w:w="223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004D80"/>
          </w:tcPr>
          <w:p>
            <w:pPr>
              <w:jc w:val="left"/>
            </w:pPr>
            <w:r>
              <w:rPr>
                <w:sz w:val="20"/>
                <w:color w:val="FFFFFF"/>
                <w:shd w:val="clear" w:color="auto" w:fill="004D80"/>
              </w:rPr>
              <w:t xml:space="preserve">含义</w:t>
            </w:r>
          </w:p>
        </w:tc>
        <w:tc>
          <w:tcPr>
            <w:tcW w:w="99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004D80"/>
          </w:tcPr>
          <w:p>
            <w:pPr>
              <w:jc w:val="left"/>
            </w:pPr>
            <w:r>
              <w:rPr>
                <w:sz w:val="20"/>
                <w:color w:val="FFFFFF"/>
                <w:shd w:val="clear" w:color="auto" w:fill="004D80"/>
              </w:rPr>
              <w:t xml:space="preserve">相对层级</w:t>
            </w:r>
          </w:p>
        </w:tc>
        <w:tc>
          <w:tcPr>
            <w:tcW w:w="11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004D80"/>
          </w:tcPr>
          <w:p>
            <w:pPr>
              <w:jc w:val="left"/>
            </w:pPr>
            <w:r>
              <w:rPr>
                <w:sz w:val="20"/>
                <w:color w:val="FFFFFF"/>
                <w:shd w:val="clear" w:color="auto" w:fill="004D80"/>
              </w:rPr>
              <w:t xml:space="preserve">格式</w:t>
            </w:r>
          </w:p>
        </w:tc>
        <w:tc>
          <w:tcPr>
            <w:tcW w:w="85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004D80"/>
          </w:tcPr>
          <w:p>
            <w:pPr>
              <w:jc w:val="left"/>
            </w:pPr>
            <w:r>
              <w:rPr>
                <w:sz w:val="20"/>
                <w:color w:val="FFFFFF"/>
                <w:shd w:val="clear" w:color="auto" w:fill="004D80"/>
              </w:rPr>
              <w:t xml:space="preserve">必需</w:t>
            </w:r>
          </w:p>
        </w:tc>
        <w:tc>
          <w:tcPr>
            <w:tcW w:w="312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004D80"/>
          </w:tcPr>
          <w:p>
            <w:pPr>
              <w:jc w:val="left"/>
            </w:pPr>
            <w:r>
              <w:rPr>
                <w:sz w:val="20"/>
                <w:color w:val="FFFFFF"/>
                <w:shd w:val="clear" w:color="auto" w:fill="004D80"/>
              </w:rPr>
              <w:t xml:space="preserve">备注</w:t>
            </w:r>
          </w:p>
        </w:tc>
      </w:tr>
      <w:tr>
        <w:trPr>
          <w:trHeight w:val="0"/>
        </w:trPr>
        <w:tc>
          <w:tcPr>
            <w:tcW w:w="166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4D80"/>
              </w:rPr>
              <w:t xml:space="preserve">result</w:t>
            </w:r>
          </w:p>
        </w:tc>
        <w:tc>
          <w:tcPr>
            <w:tcW w:w="223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E7E7E7"/>
          </w:tcPr>
          <w:p>
            <w:pPr>
              <w:jc w:val="left"/>
            </w:pPr>
            <w:r>
              <w:rPr>
                <w:sz w:val="20"/>
                <w:color w:val="112233"/>
                <w:shd w:val="clear" w:color="auto" w:fill="E7E7E7"/>
              </w:rPr>
              <w:t xml:space="preserve">状态码</w:t>
            </w:r>
          </w:p>
        </w:tc>
        <w:tc>
          <w:tcPr>
            <w:tcW w:w="99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E7E7E7"/>
          </w:tcPr>
          <w:p>
            <w:pPr>
              <w:jc w:val="left"/>
            </w:pPr>
            <w:r>
              <w:rPr>
                <w:sz w:val="20"/>
                <w:color w:val="112233"/>
                <w:shd w:val="clear" w:color="auto" w:fill="E7E7E7"/>
              </w:rPr>
              <w:t xml:space="preserve">1</w:t>
            </w:r>
          </w:p>
        </w:tc>
        <w:tc>
          <w:tcPr>
            <w:tcW w:w="11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E7E7E7"/>
          </w:tcPr>
          <w:p>
            <w:pPr>
              <w:jc w:val="left"/>
            </w:pPr>
            <w:r>
              <w:rPr>
                <w:sz w:val="20"/>
                <w:color w:val="112233"/>
                <w:shd w:val="clear" w:color="auto" w:fill="E7E7E7"/>
              </w:rPr>
              <w:t xml:space="preserve">int</w:t>
            </w:r>
          </w:p>
        </w:tc>
        <w:tc>
          <w:tcPr>
            <w:tcW w:w="85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E7E7E7"/>
          </w:tcPr>
          <w:p>
            <w:pPr>
              <w:jc w:val="left"/>
            </w:pPr>
            <w:r>
              <w:rPr>
                <w:sz w:val="20"/>
                <w:color w:val="112233"/>
                <w:shd w:val="clear" w:color="auto" w:fill="E7E7E7"/>
              </w:rPr>
              <w:t xml:space="preserve">✓</w:t>
            </w:r>
          </w:p>
        </w:tc>
        <w:tc>
          <w:tcPr>
            <w:tcW w:w="312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E7E7E7"/>
          </w:tcPr>
          <w:p>
            <w:pPr>
              <w:jc w:val="left"/>
            </w:pPr>
            <w:r>
              <w:rPr>
                <w:sz w:val="24"/>
                <w:color w:val="182233"/>
                <w:shd w:val="clear" w:color="auto" w:fill="E7E7E7"/>
              </w:rPr>
              <w:t xml:space="preserve">枚举值</w:t>
            </w:r>
          </w:p>
        </w:tc>
      </w:tr>
      <w:tr>
        <w:trPr>
          <w:trHeight w:val="0"/>
        </w:trPr>
        <w:tc>
          <w:tcPr>
            <w:tcW w:w="166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4D80"/>
              </w:rPr>
              <w:t xml:space="preserve">description</w:t>
            </w:r>
          </w:p>
        </w:tc>
        <w:tc>
          <w:tcPr>
            <w:tcW w:w="223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</w:rPr>
              <w:t xml:space="preserve">状态信息</w:t>
            </w:r>
          </w:p>
        </w:tc>
        <w:tc>
          <w:tcPr>
            <w:tcW w:w="99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</w:rPr>
              <w:t xml:space="preserve">1</w:t>
            </w:r>
          </w:p>
        </w:tc>
        <w:tc>
          <w:tcPr>
            <w:tcW w:w="11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</w:rPr>
              <w:t xml:space="preserve">string</w:t>
            </w:r>
          </w:p>
        </w:tc>
        <w:tc>
          <w:tcPr>
            <w:tcW w:w="85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</w:rPr>
              <w:t xml:space="preserve">✓</w:t>
            </w:r>
          </w:p>
        </w:tc>
        <w:tc>
          <w:tcPr>
            <w:tcW w:w="312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66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4D80"/>
                <w:b w:val="0"/>
              </w:rPr>
              <w:t xml:space="preserve">uniqueId</w:t>
            </w:r>
          </w:p>
        </w:tc>
        <w:tc>
          <w:tcPr>
            <w:tcW w:w="223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</w:rPr>
              <w:t xml:space="preserve">对话唯一标识</w:t>
            </w:r>
          </w:p>
        </w:tc>
        <w:tc>
          <w:tcPr>
            <w:tcW w:w="99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</w:rPr>
              <w:t xml:space="preserve">1</w:t>
            </w:r>
          </w:p>
        </w:tc>
        <w:tc>
          <w:tcPr>
            <w:tcW w:w="11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</w:rPr>
              <w:t xml:space="preserve">string</w:t>
            </w:r>
          </w:p>
        </w:tc>
        <w:tc>
          <w:tcPr>
            <w:tcW w:w="85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</w:rPr>
              <w:t xml:space="preserve">✓</w:t>
            </w:r>
          </w:p>
        </w:tc>
        <w:tc>
          <w:tcPr>
            <w:tcW w:w="3120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</w:tr>
    </w:tbl>
    <w:p>
      <w:pPr/>
      <w:r>
        <w:rPr>
          <w:sz w:val="24"/>
          <w:color w:val="000000"/>
        </w:rPr>
        <w:t xml:space="preserve">支持下面两种enum：</w:t>
      </w:r>
    </w:p>
    <w:p>
      <w:pPr>
        <w:numPr>
          <w:ilvl w:val="0"/>
          <w:numId w:val="5"/>
        </w:numPr>
      </w:pPr>
      <w:r>
        <w:rPr>
          <w:sz w:val="24"/>
          <w:color w:val="000000"/>
        </w:rPr>
        <w:t xml:space="preserve">00：session开启的结果，其result定义为：</w:t>
      </w:r>
    </w:p>
    <w:tbl>
      <w:tblPr>
        <w:tblStyle w:val="TableGrid"/>
        <w:tblW w:w="0" w:type="auto"/>
      </w:tblPr>
      <w:tblGrid>
        <w:gridCol w:w="1545"/>
        <w:gridCol w:w="2295"/>
        <w:gridCol w:w="1785"/>
        <w:gridCol w:w="5445"/>
      </w:tblGrid>
      <w:tr>
        <w:trPr>
          <w:trHeight w:val="0"/>
        </w:trPr>
        <w:tc>
          <w:tcPr>
            <w:tcW w:w="15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004D80"/>
          </w:tcPr>
          <w:p>
            <w:pPr>
              <w:jc w:val="left"/>
            </w:pPr>
            <w:r>
              <w:rPr>
                <w:sz w:val="20"/>
                <w:color w:val="FFFFFF"/>
                <w:shd w:val="clear" w:color="auto" w:fill="004D80"/>
              </w:rPr>
              <w:t xml:space="preserve">类别</w:t>
            </w:r>
          </w:p>
        </w:tc>
        <w:tc>
          <w:tcPr>
            <w:tcW w:w="229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004D80"/>
          </w:tcPr>
          <w:p>
            <w:pPr>
              <w:jc w:val="left"/>
            </w:pPr>
            <w:r>
              <w:rPr>
                <w:sz w:val="20"/>
                <w:color w:val="FFFFFF"/>
                <w:shd w:val="clear" w:color="auto" w:fill="004D80"/>
              </w:rPr>
              <w:t xml:space="preserve">状态号</w:t>
            </w:r>
          </w:p>
        </w:tc>
        <w:tc>
          <w:tcPr>
            <w:tcW w:w="17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004D80"/>
          </w:tcPr>
          <w:p>
            <w:pPr>
              <w:jc w:val="left"/>
            </w:pPr>
            <w:r>
              <w:rPr>
                <w:sz w:val="20"/>
                <w:color w:val="FFFFFF"/>
                <w:shd w:val="clear" w:color="auto" w:fill="004D80"/>
              </w:rPr>
              <w:t xml:space="preserve">含义</w:t>
            </w:r>
          </w:p>
        </w:tc>
        <w:tc>
          <w:tcPr>
            <w:tcW w:w="54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004D80"/>
          </w:tcPr>
          <w:p>
            <w:pPr>
              <w:jc w:val="left"/>
            </w:pPr>
            <w:r>
              <w:rPr>
                <w:sz w:val="20"/>
                <w:color w:val="FFFFFF"/>
                <w:shd w:val="clear" w:color="auto" w:fill="004D80"/>
              </w:rPr>
              <w:t xml:space="preserve">说明</w:t>
            </w:r>
          </w:p>
        </w:tc>
      </w:tr>
      <w:tr>
        <w:trPr>
          <w:trHeight w:val="0"/>
        </w:trPr>
        <w:tc>
          <w:tcPr>
            <w:tcW w:w="15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  <w:tc>
          <w:tcPr>
            <w:tcW w:w="229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4D80"/>
              </w:rPr>
              <w:t xml:space="preserve">1000</w:t>
            </w:r>
          </w:p>
        </w:tc>
        <w:tc>
          <w:tcPr>
            <w:tcW w:w="17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</w:rPr>
              <w:t xml:space="preserve">成功</w:t>
            </w:r>
          </w:p>
        </w:tc>
        <w:tc>
          <w:tcPr>
            <w:tcW w:w="54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/>
            <w:r/>
          </w:p>
        </w:tc>
      </w:tr>
      <w:tr>
        <w:trPr>
          <w:trHeight w:val="0"/>
        </w:trPr>
        <w:tc>
          <w:tcPr>
            <w:tcW w:w="1545" w:type="dxa"/>
            <w:vMerge w:val="restart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</w:rPr>
              <w:t xml:space="preserve">请求类</w:t>
            </w:r>
          </w:p>
        </w:tc>
        <w:tc>
          <w:tcPr>
            <w:tcW w:w="229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E7E7E7"/>
          </w:tcPr>
          <w:p>
            <w:pPr>
              <w:jc w:val="left"/>
            </w:pPr>
            <w:r>
              <w:rPr>
                <w:sz w:val="20"/>
                <w:color w:val="004D80"/>
                <w:shd w:val="clear" w:color="auto" w:fill="E7E7E7"/>
              </w:rPr>
              <w:t xml:space="preserve">1001</w:t>
            </w:r>
          </w:p>
        </w:tc>
        <w:tc>
          <w:tcPr>
            <w:tcW w:w="17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E7E7E7"/>
          </w:tcPr>
          <w:p>
            <w:pPr>
              <w:jc w:val="left"/>
            </w:pPr>
            <w:r>
              <w:rPr>
                <w:sz w:val="20"/>
                <w:color w:val="112233"/>
                <w:shd w:val="clear" w:color="auto" w:fill="E7E7E7"/>
              </w:rPr>
              <w:t xml:space="preserve">请求参数无效</w:t>
            </w:r>
          </w:p>
        </w:tc>
        <w:tc>
          <w:tcPr>
            <w:tcW w:w="54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E7E7E7"/>
          </w:tcPr>
          <w:p>
            <w:pPr>
              <w:jc w:val="left"/>
            </w:pPr>
            <w:r>
              <w:rPr>
                <w:sz w:val="20"/>
                <w:color w:val="112233"/>
                <w:shd w:val="clear" w:color="auto" w:fill="E7E7E7"/>
              </w:rPr>
              <w:t xml:space="preserve">请求参数缺失必需字段 / 字段值无效 / 重复请求</w:t>
            </w:r>
          </w:p>
        </w:tc>
      </w:tr>
      <w:tr>
        <w:trPr>
          <w:trHeight w:val="0"/>
        </w:trPr>
        <w:tc>
          <w:tcPr>
            <w:vMerge w:val="continue"/>
            <w:tcBorders>
              <w:right w:val="single" w:sz="6" w:space="0" w:color="DEE0E3"/>
            </w:tcBorders>
          </w:tcPr>
          <w:p>
            <w:pPr/>
            <w:r/>
          </w:p>
        </w:tc>
        <w:tc>
          <w:tcPr>
            <w:tcW w:w="229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4D80"/>
              </w:rPr>
              <w:t xml:space="preserve">1002</w:t>
            </w:r>
          </w:p>
        </w:tc>
        <w:tc>
          <w:tcPr>
            <w:tcW w:w="17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</w:rPr>
              <w:t xml:space="preserve">无访问权限</w:t>
            </w:r>
          </w:p>
        </w:tc>
        <w:tc>
          <w:tcPr>
            <w:tcW w:w="54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</w:rPr>
              <w:t xml:space="preserve">token 无效 / 过期 / 无权访问指定服务</w:t>
            </w:r>
          </w:p>
        </w:tc>
      </w:tr>
      <w:tr>
        <w:trPr>
          <w:trHeight w:val="0"/>
        </w:trPr>
        <w:tc>
          <w:tcPr>
            <w:vMerge w:val="continue"/>
            <w:tcBorders>
              <w:right w:val="single" w:sz="6" w:space="0" w:color="DEE0E3"/>
            </w:tcBorders>
          </w:tcPr>
          <w:p>
            <w:pPr/>
            <w:r/>
          </w:p>
        </w:tc>
        <w:tc>
          <w:tcPr>
            <w:tcW w:w="229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E7E7E7"/>
          </w:tcPr>
          <w:p>
            <w:pPr>
              <w:jc w:val="left"/>
            </w:pPr>
            <w:r>
              <w:rPr>
                <w:sz w:val="20"/>
                <w:color w:val="004D80"/>
                <w:shd w:val="clear" w:color="auto" w:fill="E7E7E7"/>
              </w:rPr>
              <w:t xml:space="preserve">1003</w:t>
            </w:r>
          </w:p>
        </w:tc>
        <w:tc>
          <w:tcPr>
            <w:tcW w:w="17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E7E7E7"/>
          </w:tcPr>
          <w:p>
            <w:pPr>
              <w:jc w:val="left"/>
            </w:pPr>
            <w:r>
              <w:rPr>
                <w:sz w:val="20"/>
                <w:color w:val="112233"/>
                <w:shd w:val="clear" w:color="auto" w:fill="E7E7E7"/>
              </w:rPr>
              <w:t xml:space="preserve">访问超频</w:t>
            </w:r>
          </w:p>
        </w:tc>
        <w:tc>
          <w:tcPr>
            <w:tcW w:w="54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E7E7E7"/>
          </w:tcPr>
          <w:p>
            <w:pPr>
              <w:jc w:val="left"/>
            </w:pPr>
            <w:r>
              <w:rPr>
                <w:sz w:val="20"/>
                <w:color w:val="112233"/>
                <w:shd w:val="clear" w:color="auto" w:fill="E7E7E7"/>
              </w:rPr>
              <w:t xml:space="preserve">当前 appid 访问 QPS 超出设定阈值</w:t>
            </w:r>
          </w:p>
        </w:tc>
      </w:tr>
      <w:tr>
        <w:trPr>
          <w:trHeight w:val="0"/>
        </w:trPr>
        <w:tc>
          <w:tcPr>
            <w:vMerge w:val="continue"/>
            <w:tcBorders>
              <w:right w:val="single" w:sz="6" w:space="0" w:color="DEE0E3"/>
            </w:tcBorders>
          </w:tcPr>
          <w:p>
            <w:pPr/>
            <w:r/>
          </w:p>
        </w:tc>
        <w:tc>
          <w:tcPr>
            <w:tcW w:w="229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4D80"/>
              </w:rPr>
              <w:t xml:space="preserve">1004</w:t>
            </w:r>
          </w:p>
        </w:tc>
        <w:tc>
          <w:tcPr>
            <w:tcW w:w="17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</w:rPr>
              <w:t xml:space="preserve">访问超额</w:t>
            </w:r>
          </w:p>
        </w:tc>
        <w:tc>
          <w:tcPr>
            <w:tcW w:w="54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</w:rPr>
              <w:t xml:space="preserve">当前 appid 访问次数超出限制</w:t>
            </w:r>
          </w:p>
        </w:tc>
      </w:tr>
      <w:tr>
        <w:trPr>
          <w:trHeight w:val="0"/>
        </w:trPr>
        <w:tc>
          <w:tcPr>
            <w:vMerge w:val="continue"/>
            <w:tcBorders>
              <w:right w:val="single" w:sz="6" w:space="0" w:color="DEE0E3"/>
            </w:tcBorders>
          </w:tcPr>
          <w:p>
            <w:pPr/>
            <w:r/>
          </w:p>
        </w:tc>
        <w:tc>
          <w:tcPr>
            <w:tcW w:w="229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E7E7E7"/>
          </w:tcPr>
          <w:p>
            <w:pPr>
              <w:jc w:val="left"/>
            </w:pPr>
            <w:r>
              <w:rPr>
                <w:sz w:val="20"/>
                <w:color w:val="004D80"/>
                <w:shd w:val="clear" w:color="auto" w:fill="E7E7E7"/>
              </w:rPr>
              <w:t xml:space="preserve">1005</w:t>
            </w:r>
          </w:p>
        </w:tc>
        <w:tc>
          <w:tcPr>
            <w:tcW w:w="17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E7E7E7"/>
          </w:tcPr>
          <w:p>
            <w:pPr>
              <w:jc w:val="left"/>
            </w:pPr>
            <w:r>
              <w:rPr>
                <w:sz w:val="20"/>
                <w:color w:val="112233"/>
                <w:shd w:val="clear" w:color="auto" w:fill="E7E7E7"/>
              </w:rPr>
              <w:t xml:space="preserve">服务器繁忙</w:t>
            </w:r>
          </w:p>
        </w:tc>
        <w:tc>
          <w:tcPr>
            <w:tcW w:w="54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E7E7E7"/>
          </w:tcPr>
          <w:p>
            <w:pPr>
              <w:jc w:val="left"/>
            </w:pPr>
            <w:r>
              <w:rPr>
                <w:sz w:val="20"/>
                <w:color w:val="112233"/>
                <w:shd w:val="clear" w:color="auto" w:fill="E7E7E7"/>
              </w:rPr>
              <w:t xml:space="preserve">服务过载，无法处理当前请求</w:t>
            </w:r>
          </w:p>
        </w:tc>
      </w:tr>
      <w:tr>
        <w:trPr>
          <w:trHeight w:val="0"/>
        </w:trPr>
        <w:tc>
          <w:tcPr>
            <w:vMerge w:val="continue"/>
            <w:tcBorders>
              <w:right w:val="single" w:sz="6" w:space="0" w:color="DEE0E3"/>
            </w:tcBorders>
          </w:tcPr>
          <w:p>
            <w:pPr/>
            <w:r/>
          </w:p>
        </w:tc>
        <w:tc>
          <w:tcPr>
            <w:tcW w:w="229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4D80"/>
              </w:rPr>
              <w:t xml:space="preserve">1006</w:t>
            </w:r>
          </w:p>
        </w:tc>
        <w:tc>
          <w:tcPr>
            <w:tcW w:w="17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</w:rPr>
              <w:t xml:space="preserve">请求中断</w:t>
            </w:r>
          </w:p>
        </w:tc>
        <w:tc>
          <w:tcPr>
            <w:tcW w:w="54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</w:rPr>
              <w:t xml:space="preserve">当前请求已失效 / 发生错误</w:t>
            </w:r>
          </w:p>
        </w:tc>
      </w:tr>
      <w:tr>
        <w:trPr>
          <w:trHeight w:val="0"/>
        </w:trPr>
        <w:tc>
          <w:tcPr>
            <w:vMerge w:val="continue"/>
            <w:tcBorders>
              <w:right w:val="single" w:sz="6" w:space="0" w:color="DEE0E3"/>
            </w:tcBorders>
          </w:tcPr>
          <w:p>
            <w:pPr/>
            <w:r/>
          </w:p>
        </w:tc>
        <w:tc>
          <w:tcPr>
            <w:tcW w:w="229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E7E7E7"/>
          </w:tcPr>
          <w:p>
            <w:pPr>
              <w:jc w:val="left"/>
            </w:pPr>
            <w:r>
              <w:rPr>
                <w:sz w:val="20"/>
                <w:color w:val="004D80"/>
                <w:shd w:val="clear" w:color="auto" w:fill="E7E7E7"/>
              </w:rPr>
              <w:t xml:space="preserve">1007 - 1009</w:t>
            </w:r>
          </w:p>
        </w:tc>
        <w:tc>
          <w:tcPr>
            <w:tcW w:w="17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E7E7E7"/>
          </w:tcPr>
          <w:p>
            <w:pPr>
              <w:jc w:val="left"/>
            </w:pPr>
            <w:r>
              <w:rPr>
                <w:sz w:val="20"/>
                <w:color w:val="112233"/>
                <w:shd w:val="clear" w:color="auto" w:fill="E7E7E7"/>
              </w:rPr>
              <w:t xml:space="preserve">保留号段</w:t>
            </w:r>
          </w:p>
        </w:tc>
        <w:tc>
          <w:tcPr>
            <w:tcW w:w="54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E7E7E7"/>
          </w:tcPr>
          <w:p>
            <w:pPr>
              <w:jc w:val="left"/>
            </w:pPr>
            <w:r>
              <w:rPr>
                <w:sz w:val="20"/>
                <w:color w:val="112233"/>
                <w:shd w:val="clear" w:color="auto" w:fill="E7E7E7"/>
              </w:rPr>
              <w:t xml:space="preserve">待定</w:t>
            </w:r>
          </w:p>
        </w:tc>
      </w:tr>
    </w:tbl>
    <w:p>
      <w:pPr>
        <w:pStyle w:val="dingding_code"/>
        <w:shd w:val="clear" w:color="auto" w:fill="D0CECE"/>
      </w:pPr>
      <w:r>
        <w:rPr>
          <w:sz w:val="24"/>
          <w:color w:val="000000"/>
        </w:rPr>
        <w:t xml:space="preserve">例：</w:t>
        <w:br w:type="textWrapping"/>
        <w:t xml:space="preserve">|MSG|00|{"result":1000,"description":"OK","uniqueId":"31ee0531-2991-497a-82d1-de756cc35d9a"}</w:t>
      </w:r>
    </w:p>
    <w:p>
      <w:pPr/>
      <w:r/>
    </w:p>
    <w:p>
      <w:pPr>
        <w:numPr>
          <w:ilvl w:val="0"/>
          <w:numId w:val="6"/>
        </w:numPr>
      </w:pPr>
      <w:r>
        <w:rPr>
          <w:sz w:val="24"/>
          <w:color w:val="000000"/>
        </w:rPr>
        <w:t xml:space="preserve">01：处理过程中的状态，其result定义为：</w:t>
      </w:r>
    </w:p>
    <w:tbl>
      <w:tblPr>
        <w:tblStyle w:val="TableGrid"/>
        <w:tblW w:w="0" w:type="auto"/>
      </w:tblPr>
      <w:tblGrid>
        <w:gridCol w:w="1545"/>
        <w:gridCol w:w="2295"/>
        <w:gridCol w:w="1785"/>
        <w:gridCol w:w="5445"/>
      </w:tblGrid>
      <w:tr>
        <w:trPr>
          <w:trHeight w:val="0"/>
        </w:trPr>
        <w:tc>
          <w:tcPr>
            <w:tcW w:w="15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004D80"/>
          </w:tcPr>
          <w:p>
            <w:pPr>
              <w:jc w:val="left"/>
            </w:pPr>
            <w:r>
              <w:rPr>
                <w:sz w:val="20"/>
                <w:color w:val="FFFFFF"/>
                <w:shd w:val="clear" w:color="auto" w:fill="004D80"/>
              </w:rPr>
              <w:t xml:space="preserve">类别</w:t>
            </w:r>
          </w:p>
        </w:tc>
        <w:tc>
          <w:tcPr>
            <w:tcW w:w="229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004D80"/>
          </w:tcPr>
          <w:p>
            <w:pPr>
              <w:jc w:val="left"/>
            </w:pPr>
            <w:r>
              <w:rPr>
                <w:sz w:val="20"/>
                <w:color w:val="FFFFFF"/>
                <w:shd w:val="clear" w:color="auto" w:fill="004D80"/>
              </w:rPr>
              <w:t xml:space="preserve">状态号</w:t>
            </w:r>
          </w:p>
        </w:tc>
        <w:tc>
          <w:tcPr>
            <w:tcW w:w="17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004D80"/>
          </w:tcPr>
          <w:p>
            <w:pPr>
              <w:jc w:val="left"/>
            </w:pPr>
            <w:r>
              <w:rPr>
                <w:sz w:val="20"/>
                <w:color w:val="FFFFFF"/>
                <w:shd w:val="clear" w:color="auto" w:fill="004D80"/>
              </w:rPr>
              <w:t xml:space="preserve">含义</w:t>
            </w:r>
          </w:p>
        </w:tc>
        <w:tc>
          <w:tcPr>
            <w:tcW w:w="54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004D80"/>
          </w:tcPr>
          <w:p>
            <w:pPr>
              <w:jc w:val="left"/>
            </w:pPr>
            <w:r>
              <w:rPr>
                <w:sz w:val="20"/>
                <w:color w:val="FFFFFF"/>
                <w:shd w:val="clear" w:color="auto" w:fill="004D80"/>
              </w:rPr>
              <w:t xml:space="preserve">说明</w:t>
            </w:r>
          </w:p>
        </w:tc>
      </w:tr>
      <w:tr>
        <w:trPr>
          <w:trHeight w:val="0"/>
        </w:trPr>
        <w:tc>
          <w:tcPr>
            <w:tcW w:w="1545" w:type="dxa"/>
            <w:vMerge w:val="restart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</w:rPr>
              <w:t xml:space="preserve">音频类</w:t>
            </w:r>
          </w:p>
        </w:tc>
        <w:tc>
          <w:tcPr>
            <w:tcW w:w="229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4D80"/>
              </w:rPr>
              <w:t xml:space="preserve">1010</w:t>
            </w:r>
          </w:p>
        </w:tc>
        <w:tc>
          <w:tcPr>
            <w:tcW w:w="17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</w:rPr>
              <w:t xml:space="preserve">音频过长</w:t>
            </w:r>
          </w:p>
        </w:tc>
        <w:tc>
          <w:tcPr>
            <w:tcW w:w="54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</w:rPr>
              <w:t xml:space="preserve">音频数据时长超出阈值(暂定60秒)</w:t>
            </w:r>
          </w:p>
        </w:tc>
      </w:tr>
      <w:tr>
        <w:trPr>
          <w:trHeight w:val="0"/>
        </w:trPr>
        <w:tc>
          <w:tcPr>
            <w:vMerge w:val="continue"/>
            <w:tcBorders>
              <w:right w:val="single" w:sz="6" w:space="0" w:color="DEE0E3"/>
            </w:tcBorders>
          </w:tcPr>
          <w:p>
            <w:pPr/>
            <w:r/>
          </w:p>
        </w:tc>
        <w:tc>
          <w:tcPr>
            <w:tcW w:w="229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E7E7E7"/>
          </w:tcPr>
          <w:p>
            <w:pPr>
              <w:jc w:val="left"/>
            </w:pPr>
            <w:r>
              <w:rPr>
                <w:sz w:val="20"/>
                <w:color w:val="004D80"/>
                <w:shd w:val="clear" w:color="auto" w:fill="E7E7E7"/>
              </w:rPr>
              <w:t xml:space="preserve">1011</w:t>
            </w:r>
          </w:p>
        </w:tc>
        <w:tc>
          <w:tcPr>
            <w:tcW w:w="17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E7E7E7"/>
          </w:tcPr>
          <w:p>
            <w:pPr>
              <w:jc w:val="left"/>
            </w:pPr>
            <w:r>
              <w:rPr>
                <w:sz w:val="20"/>
                <w:color w:val="112233"/>
                <w:shd w:val="clear" w:color="auto" w:fill="E7E7E7"/>
              </w:rPr>
              <w:t xml:space="preserve">音频过大</w:t>
            </w:r>
          </w:p>
        </w:tc>
        <w:tc>
          <w:tcPr>
            <w:tcW w:w="54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E7E7E7"/>
          </w:tcPr>
          <w:p>
            <w:pPr>
              <w:jc w:val="left"/>
            </w:pPr>
            <w:r>
              <w:rPr>
                <w:sz w:val="20"/>
                <w:color w:val="112233"/>
                <w:shd w:val="clear" w:color="auto" w:fill="E7E7E7"/>
              </w:rPr>
              <w:t xml:space="preserve">音频数据大小超出阈值(暂定单包不超过2M）</w:t>
            </w:r>
          </w:p>
        </w:tc>
      </w:tr>
      <w:tr>
        <w:trPr>
          <w:trHeight w:val="0"/>
        </w:trPr>
        <w:tc>
          <w:tcPr>
            <w:vMerge w:val="continue"/>
            <w:tcBorders>
              <w:right w:val="single" w:sz="6" w:space="0" w:color="DEE0E3"/>
            </w:tcBorders>
          </w:tcPr>
          <w:p>
            <w:pPr/>
            <w:r/>
          </w:p>
        </w:tc>
        <w:tc>
          <w:tcPr>
            <w:tcW w:w="229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4D80"/>
              </w:rPr>
              <w:t xml:space="preserve">1012</w:t>
            </w:r>
          </w:p>
        </w:tc>
        <w:tc>
          <w:tcPr>
            <w:tcW w:w="17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</w:rPr>
              <w:t xml:space="preserve">音频格式无效</w:t>
            </w:r>
          </w:p>
        </w:tc>
        <w:tc>
          <w:tcPr>
            <w:tcW w:w="54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</w:rPr>
              <w:t xml:space="preserve">音频 header 有误 / 无法进行音频解码</w:t>
            </w:r>
          </w:p>
        </w:tc>
      </w:tr>
      <w:tr>
        <w:trPr>
          <w:trHeight w:val="0"/>
        </w:trPr>
        <w:tc>
          <w:tcPr>
            <w:vMerge w:val="continue"/>
            <w:tcBorders>
              <w:bottom w:val="single" w:sz="6" w:space="0" w:color="DEE0E3"/>
              <w:right w:val="single" w:sz="6" w:space="0" w:color="DEE0E3"/>
            </w:tcBorders>
          </w:tcPr>
          <w:p>
            <w:pPr/>
            <w:r/>
          </w:p>
        </w:tc>
        <w:tc>
          <w:tcPr>
            <w:tcW w:w="229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4D80"/>
              </w:rPr>
              <w:t xml:space="preserve">1014 - 1019</w:t>
            </w:r>
          </w:p>
        </w:tc>
        <w:tc>
          <w:tcPr>
            <w:tcW w:w="17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</w:rPr>
              <w:t xml:space="preserve">保留号段</w:t>
            </w:r>
          </w:p>
        </w:tc>
        <w:tc>
          <w:tcPr>
            <w:tcW w:w="54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</w:rPr>
              <w:t xml:space="preserve">待定</w:t>
            </w:r>
          </w:p>
        </w:tc>
      </w:tr>
      <w:tr>
        <w:trPr>
          <w:trHeight w:val="0"/>
        </w:trPr>
        <w:tc>
          <w:tcPr>
            <w:tcW w:w="1545" w:type="dxa"/>
            <w:vMerge w:val="restart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</w:rPr>
              <w:t xml:space="preserve">其他类</w:t>
            </w:r>
          </w:p>
        </w:tc>
        <w:tc>
          <w:tcPr>
            <w:tcW w:w="229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E7E7E7"/>
          </w:tcPr>
          <w:p>
            <w:pPr>
              <w:jc w:val="left"/>
            </w:pPr>
            <w:r>
              <w:rPr>
                <w:sz w:val="20"/>
                <w:color w:val="004D80"/>
                <w:shd w:val="clear" w:color="auto" w:fill="E7E7E7"/>
              </w:rPr>
              <w:t xml:space="preserve">1030 - 1098</w:t>
            </w:r>
          </w:p>
        </w:tc>
        <w:tc>
          <w:tcPr>
            <w:tcW w:w="17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E7E7E7"/>
          </w:tcPr>
          <w:p>
            <w:pPr>
              <w:jc w:val="left"/>
            </w:pPr>
            <w:r>
              <w:rPr>
                <w:sz w:val="20"/>
                <w:color w:val="112233"/>
                <w:shd w:val="clear" w:color="auto" w:fill="E7E7E7"/>
              </w:rPr>
              <w:t xml:space="preserve">保留号段</w:t>
            </w:r>
          </w:p>
        </w:tc>
        <w:tc>
          <w:tcPr>
            <w:tcW w:w="54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  <w:shd w:val="clear" w:color="auto" w:fill="E7E7E7"/>
          </w:tcPr>
          <w:p>
            <w:pPr>
              <w:jc w:val="left"/>
            </w:pPr>
            <w:r>
              <w:rPr>
                <w:sz w:val="20"/>
                <w:color w:val="112233"/>
                <w:shd w:val="clear" w:color="auto" w:fill="E7E7E7"/>
              </w:rPr>
              <w:t xml:space="preserve">待定</w:t>
            </w:r>
          </w:p>
        </w:tc>
      </w:tr>
      <w:tr>
        <w:trPr>
          <w:trHeight w:val="0"/>
        </w:trPr>
        <w:tc>
          <w:tcPr>
            <w:vMerge w:val="continue"/>
            <w:tcBorders>
              <w:right w:val="single" w:sz="6" w:space="0" w:color="DEE0E3"/>
            </w:tcBorders>
          </w:tcPr>
          <w:p>
            <w:pPr/>
            <w:r/>
          </w:p>
        </w:tc>
        <w:tc>
          <w:tcPr>
            <w:tcW w:w="229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004D80"/>
              </w:rPr>
              <w:t xml:space="preserve">1099</w:t>
            </w:r>
          </w:p>
        </w:tc>
        <w:tc>
          <w:tcPr>
            <w:tcW w:w="178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</w:rPr>
              <w:t xml:space="preserve">未知错误</w:t>
            </w:r>
          </w:p>
        </w:tc>
        <w:tc>
          <w:tcPr>
            <w:tcW w:w="5445" w:type="dxa"/>
            <w:tcBorders>
              <w:bottom w:val="single" w:sz="6" w:space="0" w:color="DEE0E3"/>
              <w:top w:val="single" w:sz="6" w:space="0" w:color="DEE0E3"/>
              <w:right w:val="single" w:sz="6" w:space="0" w:color="DEE0E3"/>
              <w:left w:val="single" w:sz="6" w:space="0" w:color="DEE0E3"/>
            </w:tcBorders>
          </w:tcPr>
          <w:p>
            <w:pPr>
              <w:jc w:val="left"/>
            </w:pPr>
            <w:r>
              <w:rPr>
                <w:sz w:val="20"/>
                <w:color w:val="112233"/>
              </w:rPr>
              <w:t xml:space="preserve">未归类错误</w:t>
            </w:r>
          </w:p>
        </w:tc>
      </w:tr>
    </w:tbl>
    <w:p>
      <w:pPr>
        <w:numPr>
          <w:ilvl w:val="0"/>
          <w:numId w:val="7"/>
        </w:numPr>
      </w:pPr>
      <w:r>
        <w:rPr>
          <w:sz w:val="24"/>
          <w:color w:val="000000"/>
        </w:rPr>
        <w:t xml:space="preserve">02：客户端收到转人工事件后，回复ACK</w:t>
      </w:r>
    </w:p>
    <w:p>
      <w:pPr>
        <w:pStyle w:val="dingding_code"/>
        <w:shd w:val="clear" w:color="auto" w:fill="D0CECE"/>
      </w:pPr>
      <w:r>
        <w:rPr>
          <w:sz w:val="24"/>
          <w:color w:val="000000"/>
        </w:rPr>
        <w:t xml:space="preserve">|MSG|02|</w:t>
      </w:r>
    </w:p>
    <w:p>
      <w:pPr/>
      <w:r/>
    </w:p>
    <w:p>
      <w:bookmarkStart w:id="lxu9n1y1ghnc8stxec5" w:name="lxu9n1y1ghnc8stxec5"/>
      <w:pPr>
        <w:pStyle w:val="dingding-heading2"/>
      </w:pPr>
      <w:r>
        <w:rPr>
          <w:color w:val="000000"/>
          <w:b w:val="1"/>
        </w:rPr>
        <w:t xml:space="preserve">数据帧</w:t>
      </w:r>
      <w:bookmarkEnd w:id="lxu9n1y1ghnc8stxec5"/>
    </w:p>
    <w:p>
      <w:pPr/>
      <w:r>
        <w:rPr>
          <w:sz w:val="24"/>
          <w:color w:val="000000"/>
        </w:rPr>
        <w:t xml:space="preserve">支持以下三种enum：</w:t>
      </w:r>
    </w:p>
    <w:p>
      <w:pPr>
        <w:numPr>
          <w:ilvl w:val="0"/>
          <w:numId w:val="8"/>
        </w:numPr>
      </w:pPr>
      <w:r>
        <w:rPr>
          <w:sz w:val="24"/>
          <w:color w:val="000000"/>
        </w:rPr>
        <w:t xml:space="preserve">00：上行（客户端-&gt;服务端）音频，语音数据帧，使用该数据头传输二进制数据，后面直接跟二进制流，8k 16bit 单声道PCM负载</w:t>
      </w:r>
    </w:p>
    <w:p>
      <w:pPr/>
      <w:r>
        <w:rPr>
          <w:sz w:val="24"/>
          <w:color w:val="000000"/>
          <w:highlight w:val="white"/>
        </w:rPr>
        <w:t xml:space="preserve">二进制流需为连续的用户音频，即session开启N秒则需传输N秒对应的二进制数据</w:t>
      </w:r>
    </w:p>
    <w:p>
      <w:pPr>
        <w:pStyle w:val="dingding_code"/>
        <w:shd w:val="clear" w:color="auto" w:fill="D0CECE"/>
      </w:pPr>
      <w:r>
        <w:t xml:space="preserve">|DAT|00|{二进制流}</w:t>
      </w:r>
    </w:p>
    <w:p>
      <w:pPr>
        <w:ind/>
      </w:pPr>
      <w:r>
        <w:rPr>
          <w:sz w:val="24"/>
          <w:color w:val="000000"/>
        </w:rPr>
      </w:r>
    </w:p>
    <w:p>
      <w:pPr>
        <w:numPr>
          <w:ilvl w:val="0"/>
          <w:numId w:val="9"/>
        </w:numPr>
      </w:pPr>
      <w:r>
        <w:rPr>
          <w:sz w:val="24"/>
          <w:color w:val="000000"/>
        </w:rPr>
        <w:t xml:space="preserve">01：下行（服务端-&gt;客户端）音频，语音数据帧</w:t>
      </w:r>
    </w:p>
    <w:p>
      <w:pPr>
        <w:numPr>
          <w:ilvl w:val="1"/>
          <w:numId w:val="9"/>
        </w:numPr>
      </w:pPr>
      <w:r>
        <w:rPr>
          <w:sz w:val="24"/>
          <w:color w:val="000000"/>
        </w:rPr>
        <w:t xml:space="preserve">详细格式为</w:t>
      </w:r>
    </w:p>
    <w:p>
      <w:pPr>
        <w:pStyle w:val="dingding_code"/>
        <w:shd w:val="clear" w:color="auto" w:fill="D0CECE"/>
      </w:pPr>
      <w:r>
        <w:t xml:space="preserve">|DAT|01|{资源类型}|{资源key}|{资源结束标志位}|{二进制流}</w:t>
        <w:br w:type="textWrapping"/>
        <w:t xml:space="preserve">资源类型：当前只支持audio/wav,即音频资源</w:t>
        <w:br w:type="textWrapping"/>
        <w:t xml:space="preserve">资源Key：0与正整数字符串集合</w:t>
        <w:br w:type="textWrapping"/>
        <w:t xml:space="preserve">资源结束标志位：0：未结束，1：结束</w:t>
      </w:r>
    </w:p>
    <w:p>
      <w:pPr>
        <w:numPr>
          <w:ilvl w:val="2"/>
          <w:numId w:val="10"/>
        </w:numPr>
      </w:pPr>
      <w:r>
        <w:rPr>
          <w:sz w:val="24"/>
          <w:color w:val="000000"/>
          <w:highlight w:val="white"/>
        </w:rPr>
        <w:t xml:space="preserve">服务端将会以int(key)为大小判断依据，由小到大下发资源。预期客户端行为：优先播放标号小的资源，播放完毕or被打断后，播放第一个接收到的大于当前标号的资源</w:t>
      </w:r>
    </w:p>
    <w:p>
      <w:pPr>
        <w:numPr>
          <w:ilvl w:val="2"/>
          <w:numId w:val="10"/>
        </w:numPr>
      </w:pPr>
      <w:r>
        <w:rPr>
          <w:sz w:val="24"/>
          <w:color w:val="000000"/>
          <w:highlight w:val="white"/>
        </w:rPr>
        <w:t xml:space="preserve">举例：下发序列为0的音频资源,且该资源内后续有其他数据,其数据帧头应为：</w:t>
        <w:br w:type="textWrapping"/>
        <w:t xml:space="preserve">|DAT|01|audio/wav|0|0|</w:t>
      </w:r>
    </w:p>
    <w:p>
      <w:pPr>
        <w:numPr>
          <w:ilvl w:val="2"/>
          <w:numId w:val="10"/>
        </w:numPr>
      </w:pPr>
      <w:r>
        <w:rPr>
          <w:sz w:val="24"/>
          <w:color w:val="000000"/>
          <w:highlight w:val="white"/>
        </w:rPr>
        <w:t xml:space="preserve">举例：下发序列为1的音频资源，且该资源内后续无其他数据, 其数据帧头应为：</w:t>
        <w:br w:type="textWrapping"/>
        <w:t xml:space="preserve">|DAT|01|audio/wav|1|1|</w:t>
      </w:r>
    </w:p>
    <w:p>
      <w:pPr>
        <w:numPr>
          <w:ilvl w:val="2"/>
          <w:numId w:val="10"/>
        </w:numPr>
      </w:pPr>
      <w:r>
        <w:rPr>
          <w:sz w:val="24"/>
          <w:color w:val="000000"/>
          <w:highlight w:val="white"/>
        </w:rPr>
        <w:t xml:space="preserve">每次下发的音频资源一般大小为960字节（非尾包），以8K 16bit每20毫秒播放320个字节（</w:t>
      </w:r>
      <w:r>
        <w:rPr>
          <w:sz w:val="24"/>
          <w:color w:val="000000"/>
        </w:rPr>
        <w:t xml:space="preserve">320字节/20ms</w:t>
      </w:r>
      <w:r>
        <w:rPr>
          <w:sz w:val="24"/>
          <w:color w:val="000000"/>
          <w:highlight w:val="white"/>
        </w:rPr>
        <w:t xml:space="preserve">）来算，可播放60毫秒</w:t>
      </w:r>
    </w:p>
    <w:p>
      <w:pPr/>
      <w:r/>
    </w:p>
    <w:p>
      <w:pPr/>
      <w:r/>
    </w:p>
    <w:p>
      <w:bookmarkStart w:id="m871x8nk6upx56vqb9s" w:name="m871x8nk6upx56vqb9s"/>
      <w:pPr>
        <w:pStyle w:val="dingding-heading1"/>
        <w:spacing w:line="204.70588235294116"/>
      </w:pPr>
      <w:r>
        <w:rPr>
          <w:sz w:val="40"/>
          <w:b w:val="1"/>
        </w:rPr>
        <w:t xml:space="preserve">对接补充内容</w:t>
      </w:r>
      <w:bookmarkEnd w:id="m871x8nk6upx56vqb9s"/>
    </w:p>
    <w:p>
      <w:bookmarkStart w:id="m871xdi6g8vztaiwoz6" w:name="m871xdi6g8vztaiwoz6"/>
      <w:pPr>
        <w:pStyle w:val="dingding-heading2"/>
        <w:spacing w:line="204.70588235294116"/>
      </w:pPr>
      <w:r>
        <w:rPr>
          <w:sz w:val="32"/>
          <w:b w:val="1"/>
        </w:rPr>
        <w:t xml:space="preserve">1、断线重连机制</w:t>
      </w:r>
      <w:bookmarkEnd w:id="m871xdi6g8vztaiwoz6"/>
    </w:p>
    <w:p>
      <w:pPr/>
      <w:r>
        <w:t xml:space="preserve">当前如果识别到异常断开或者连接失败，会在500ms后触发一次重试</w:t>
      </w:r>
    </w:p>
    <w:p>
      <w:bookmarkStart w:id="m871yqjb761b34sb4ho" w:name="m871yqjb761b34sb4ho"/>
      <w:pPr>
        <w:pStyle w:val="dingding-heading2"/>
        <w:spacing w:line="204.70588235294116"/>
      </w:pPr>
      <w:r>
        <w:rPr>
          <w:sz w:val="32"/>
          <w:b w:val="1"/>
        </w:rPr>
        <w:t xml:space="preserve">2、建立链接时，是否会携带唯一标识</w:t>
      </w:r>
      <w:bookmarkEnd w:id="m871yqjb761b34sb4ho"/>
    </w:p>
    <w:p>
      <w:pPr/>
      <w:r>
        <w:t xml:space="preserve">默认不携带，在机器人节点可配置requestUniqueId，这样建立链接时，就会携带，如：ws://127.0.0.1/pcm?uuid=requestUniqueId对应的值</w:t>
      </w:r>
    </w:p>
    <w:p>
      <w:pPr/>
      <w:r/>
      <w:r>
        <w:drawing>
          <wp:inline distT="0" distB="0" distL="0" distR="0">
            <wp:extent cx="7124700" cy="4087103"/>
            <wp:effectExtent b="0" l="0" r="0" t="0"/>
            <wp:docPr id="5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/>
                  </pic:blipFill>
                  <pic:spPr>
                    <a:xfrm rot="0">
                      <a:off x="0" y="0"/>
                      <a:ext cx="7124700" cy="408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bookmarkStart w:id="m871xolz2cs2s9v4kwt" w:name="m871xolz2cs2s9v4kwt"/>
      <w:pPr>
        <w:pStyle w:val="dingding-heading2"/>
        <w:spacing w:line="204.70588235294116"/>
      </w:pPr>
      <w:r>
        <w:rPr>
          <w:sz w:val="32"/>
          <w:b w:val="1"/>
        </w:rPr>
        <w:t xml:space="preserve">3、转人工对接说明</w:t>
      </w:r>
      <w:bookmarkEnd w:id="m871xolz2cs2s9v4kwt"/>
    </w:p>
    <w:p>
      <w:bookmarkStart w:id="m8xvalh9yckaa7zbzw" w:name="m8xvalh9yckaa7zbzw"/>
      <w:pPr>
        <w:pStyle w:val="dingding-heading3"/>
        <w:spacing w:line="204.70588235294116"/>
      </w:pPr>
      <w:r>
        <w:rPr>
          <w:sz w:val="28"/>
          <w:b w:val="1"/>
        </w:rPr>
        <w:t xml:space="preserve">老方式：</w:t>
      </w:r>
      <w:bookmarkEnd w:id="m8xvalh9yckaa7zbzw"/>
    </w:p>
    <w:p>
      <w:pPr/>
      <w:r>
        <w:t xml:space="preserve">我们这边收到|CTL|03|{"qno":{队列号}}后，会给您回复|MSG|02|，这种情况您就可以主动断开了，断开后就会开始转人工</w:t>
      </w:r>
    </w:p>
    <w:p>
      <w:bookmarkStart w:id="maoy521k3ahs21l7jyp" w:name="maoy521k3ahs21l7jyp"/>
      <w:pPr>
        <w:pStyle w:val="dingding-heading3"/>
        <w:spacing w:line="204.70588235294116"/>
      </w:pPr>
      <w:r>
        <w:rPr>
          <w:sz w:val="28"/>
          <w:b w:val="1"/>
        </w:rPr>
        <w:t xml:space="preserve">新方式转人工对接介绍：</w:t>
      </w:r>
      <w:bookmarkEnd w:id="maoy521k3ahs21l7jyp"/>
    </w:p>
    <w:p>
      <w:pPr>
        <w:numPr>
          <w:ilvl w:val="0"/>
          <w:numId w:val="11"/>
        </w:numPr>
      </w:pPr>
      <w:r>
        <w:t xml:space="preserve">如下页面配置指令跳转：</w:t>
      </w:r>
    </w:p>
    <w:p>
      <w:pPr/>
      <w:r/>
      <w:r>
        <w:drawing>
          <wp:inline distT="0" distB="0" distL="0" distR="0">
            <wp:extent cx="5753100" cy="4019550"/>
            <wp:effectExtent b="0" l="0" r="0" t="0"/>
            <wp:docPr id="6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/>
                  </pic:blipFill>
                  <pic:spPr>
                    <a:xfrm rot="0">
                      <a:off x="0" y="0"/>
                      <a:ext cx="57531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numPr>
          <w:ilvl w:val="0"/>
          <w:numId w:val="11"/>
        </w:numPr>
      </w:pPr>
      <w:r>
        <w:t xml:space="preserve">服务端发送的转人工事件，如：|CTL|03|{"transferType":"1234","robot_next_qno":"9999"}为例</w:t>
      </w:r>
    </w:p>
    <w:p>
      <w:pPr>
        <w:ind/>
      </w:pPr>
      <w:r>
        <w:t xml:space="preserve">事件中transferType=1234，对应的页面配置中指定跳转中的指令，当两者对应时，就会触发指令对应的跳转节点；而robot_next_qno可在后续节点中以通道变量的方式取到</w:t>
      </w:r>
    </w:p>
    <w:p>
      <w:pPr>
        <w:numPr>
          <w:ilvl w:val="0"/>
          <w:numId w:val="11"/>
        </w:numPr>
      </w:pPr>
      <w:r>
        <w:t xml:space="preserve">转人工对接流程：</w:t>
      </w:r>
    </w:p>
    <w:p>
      <w:pPr>
        <w:ind/>
      </w:pPr>
      <w:r>
        <w:t xml:space="preserve">服务端发送转人工事件：|CTL|03|{"transferType":"1234","robot_next_qno":"9999"}</w:t>
      </w:r>
    </w:p>
    <w:p>
      <w:pPr>
        <w:ind/>
      </w:pPr>
      <w:r>
        <w:t xml:space="preserve">客户端收到转人工事件后，给服务端回复|MSG|02|</w:t>
      </w:r>
    </w:p>
    <w:p>
      <w:pPr>
        <w:ind/>
      </w:pPr>
      <w:r>
        <w:t xml:space="preserve">服务端收到|MSG|02|后，主动将websocket链接断开后开始真实触发转人工操作</w:t>
      </w:r>
    </w:p>
    <w:p>
      <w:bookmarkStart w:id="m916f3grx7mwufgy5fi" w:name="m916f3grx7mwufgy5fi"/>
      <w:pPr>
        <w:pStyle w:val="dingding-heading2"/>
        <w:spacing w:line="204.70588235294116"/>
      </w:pPr>
      <w:r>
        <w:rPr>
          <w:sz w:val="32"/>
          <w:b w:val="1"/>
        </w:rPr>
        <w:t xml:space="preserve">4、对接语音流说明</w:t>
      </w:r>
      <w:bookmarkEnd w:id="m916f3grx7mwufgy5fi"/>
    </w:p>
    <w:p>
      <w:pPr/>
      <w:r>
        <w:t xml:space="preserve">PCM 采样率是8k、单声道 16bit</w:t>
      </w:r>
    </w:p>
    <w:p>
      <w:bookmarkStart w:id="m8xwfjyzz459pgz73e" w:name="m8xwfjyzz459pgz73e"/>
      <w:pPr>
        <w:pStyle w:val="dingding-heading2"/>
        <w:spacing w:line="204.70588235294116"/>
      </w:pPr>
      <w:r>
        <w:rPr>
          <w:sz w:val="32"/>
          <w:b w:val="1"/>
        </w:rPr>
        <w:t xml:space="preserve">5、建链失败实现</w:t>
      </w:r>
      <w:bookmarkEnd w:id="m8xwfjyzz459pgz73e"/>
    </w:p>
    <w:p>
      <w:pPr/>
      <w:r/>
      <w:r>
        <w:drawing>
          <wp:inline distT="0" distB="0" distL="0" distR="0">
            <wp:extent cx="8442579" cy="4199668"/>
            <wp:effectExtent b="0" l="0" r="0" t="0"/>
            <wp:docPr id="7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/>
                  </pic:blipFill>
                  <pic:spPr>
                    <a:xfrm rot="0">
                      <a:off x="0" y="0"/>
                      <a:ext cx="8442579" cy="4199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连接失败跳转当前不生效，原因：当前ws链接是异步的而且有重试，对异步链接的结果不好做处理。</w:t>
      </w:r>
    </w:p>
    <w:p>
      <w:pPr/>
      <w:r>
        <w:t xml:space="preserve">当前想对连接失败跳转有另外一种实现方式，在设置节点中设置ivr_websocket_robot_next=节点编号，如果出现机器人异常断开或连接失败的情况就会往这个节点跳转</w:t>
      </w:r>
    </w:p>
    <w:p>
      <w:bookmarkStart w:id="mbowx4unxbzu5v64uqq" w:name="mbowx4unxbzu5v64uqq"/>
      <w:pPr>
        <w:pStyle w:val="dingding-heading2"/>
        <w:spacing w:line="223.99999999999997"/>
      </w:pPr>
      <w:r>
        <w:rPr>
          <w:sz w:val="36"/>
          <w:b w:val="1"/>
        </w:rPr>
        <w:t xml:space="preserve">6、建立websocket链接时，如何携带http header</w:t>
      </w:r>
      <w:bookmarkEnd w:id="mbowx4unxbzu5v64uqq"/>
    </w:p>
    <w:p>
      <w:pPr/>
      <w:r/>
      <w:r>
        <w:drawing>
          <wp:inline distT="0" distB="0" distL="0" distR="0">
            <wp:extent cx="7429500" cy="1524000"/>
            <wp:effectExtent b="0" l="0" r="0" t="0"/>
            <wp:docPr id="8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/>
                  </pic:blipFill>
                  <pic:spPr>
                    <a:xfrm rot="0">
                      <a:off x="0" y="0"/>
                      <a:ext cx="7429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如上，在随路数据里配置</w:t>
      </w:r>
      <w:r>
        <w:rPr>
          <w:b w:val="1"/>
        </w:rPr>
        <w:t xml:space="preserve">HTTPHEADER_</w:t>
      </w:r>
      <w:r>
        <w:t xml:space="preserve">开头的数据，则会往http header里加a=A,b=B</w:t>
      </w:r>
    </w:p>
    <w:p>
      <w:pPr/>
      <w:r/>
    </w:p>
    <w:p>
      <w:pPr/>
      <w:r/>
    </w:p>
    <w:p>
      <w:bookmarkStart w:id="m8xwfk48ba3hw4xu3po" w:name="m8xwfk48ba3hw4xu3po"/>
      <w:pPr>
        <w:pStyle w:val="dingding-heading1"/>
        <w:spacing w:line="204.70588235294116"/>
      </w:pPr>
      <w:r>
        <w:rPr>
          <w:sz w:val="40"/>
          <w:b w:val="1"/>
        </w:rPr>
        <w:t xml:space="preserve">流程简单说明：</w:t>
      </w:r>
      <w:bookmarkEnd w:id="m8xwfk48ba3hw4xu3po"/>
    </w:p>
    <w:p>
      <w:pPr/>
      <w:r>
        <w:t xml:space="preserve">咱们这边是客户端、客户那边是服务端</w:t>
      </w:r>
    </w:p>
    <w:p>
      <w:pPr/>
      <w:r>
        <w:t xml:space="preserve">1、客户端发起连接</w:t>
      </w:r>
    </w:p>
    <w:p>
      <w:pPr/>
      <w:r>
        <w:t xml:space="preserve">2、onOpen时，客户端-》服务端 ，|CTL|00|{"param":{"enterpriseId":"企业id","uniqueId":"sip-1-1743149777.229","customerNumber":"客户号码","monitorSide":"2","callType":"1","userField":{"requestUniqueId":"sip-1-1743149777.229","qno_callback":"1.2"}}}</w:t>
      </w:r>
    </w:p>
    <w:p>
      <w:pPr/>
      <w:r>
        <w:t xml:space="preserve">3、服务端-》客户端 ，|MSG|00|{"description":"success","result":1000,"uniqueId":"sip-1-1743149777.229"}</w:t>
      </w:r>
    </w:p>
    <w:p>
      <w:pPr/>
      <w:r>
        <w:t xml:space="preserve">4、客户端-》服务端，|DAT|00|XXXX 一直源源不断发送语音流</w:t>
      </w:r>
    </w:p>
    <w:p>
      <w:pPr/>
      <w:r>
        <w:t xml:space="preserve">5、服务端-》客户端，|DAT|01|XXXX 一直源源不断收到语音流</w:t>
      </w:r>
    </w:p>
    <w:p>
      <w:pPr/>
      <w:r>
        <w:t xml:space="preserve">6、服务端-〉客户端 转人工事件，|CTL|03|{"qno":9999}</w:t>
      </w:r>
    </w:p>
    <w:p>
      <w:pPr/>
      <w:r>
        <w:t xml:space="preserve">7、客户端-》服务端 转人工ack事件 |MSG|02|,服务端需要主动断开websocket</w:t>
      </w:r>
    </w:p>
    <w:p>
      <w:pPr/>
      <w:r/>
    </w:p>
    <w:p>
      <w:bookmarkStart w:id="m96zawezn2ukk8unhw" w:name="m96zawezn2ukk8unhw"/>
      <w:pPr>
        <w:pStyle w:val="dingding-heading1"/>
        <w:spacing w:line="204.70588235294116"/>
      </w:pPr>
      <w:r>
        <w:rPr>
          <w:sz w:val="40"/>
          <w:b w:val="1"/>
        </w:rPr>
        <w:t xml:space="preserve">对接问题整理</w:t>
      </w:r>
      <w:bookmarkEnd w:id="m96zawezn2ukk8unhw"/>
    </w:p>
    <w:p>
      <w:pPr/>
      <w:r>
        <w:t xml:space="preserve">1、服务端发送语音流使用ByteBuffer时，必须调用flip方法，否则会导致客户端收到的字节流为空数组</w:t>
      </w:r>
    </w:p>
    <w:p>
      <w:pPr>
        <w:pStyle w:val="dingding_code"/>
        <w:shd w:val="clear" w:color="auto" w:fill="D0CECE"/>
      </w:pPr>
      <w:r>
        <w:t xml:space="preserve"> ByteBuffer finalBuffer = ByteBuffer.allocate(headerBytes.length + dataLen);</w:t>
        <w:br w:type="textWrapping"/>
        <w:t xml:space="preserve"> finalBuffer.put(headerBytes);</w:t>
        <w:br w:type="textWrapping"/>
        <w:t xml:space="preserve"> if (data != null) {</w:t>
        <w:br w:type="textWrapping"/>
        <w:t xml:space="preserve">    finalBuffer.put(data);</w:t>
        <w:br w:type="textWrapping"/>
        <w:t xml:space="preserve"> }</w:t>
        <w:br w:type="textWrapping"/>
        <w:t xml:space="preserve"> finalBuffer.flip(); // 必须调用 flip()</w:t>
        <w:br w:type="textWrapping"/>
        <w:t xml:space="preserve"> webSocketSession.sendMessage(new BinaryMessage(finalBuffer));</w:t>
      </w:r>
    </w:p>
    <w:p>
      <w:pPr/>
      <w:r>
        <w:t xml:space="preserve">2、服务端发送语音流时，读取wav文件去发送，此种情况必须将wav文件信息去掉再发送。如下就是携带wav文件头的情况</w:t>
      </w:r>
    </w:p>
    <w:p>
      <w:pPr/>
      <w:r/>
      <w:r>
        <w:drawing>
          <wp:inline distT="0" distB="0" distL="0" distR="0">
            <wp:extent cx="9363075" cy="2005526"/>
            <wp:effectExtent b="0" l="0" r="0" t="0"/>
            <wp:docPr id="9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/>
                  </pic:blipFill>
                  <pic:spPr>
                    <a:xfrm rot="0">
                      <a:off x="0" y="0"/>
                      <a:ext cx="9363075" cy="200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/>
    </w:p>
    <w:sectPr>
      <w:pgSz w:w="16905" w:h="23820"/>
      <w:pgMar w:top="1440" w:right="1080" w:bottom="144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  <w:lvl w:ilvl="1">
      <w:start w:val="1"/>
      <w:numFmt w:val="lowerLetter"/>
      <w:lvlText w:val="%1."/>
      <w:lvlJc w:val="left"/>
      <w:pPr>
        <w:ind w:left="84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  <w:lvl w:ilvl="1">
      <w:start w:val="1"/>
      <w:numFmt w:val="bullet"/>
      <w:lvlText w:val="○"/>
      <w:lvlJc w:val="left"/>
      <w:pPr>
        <w:ind w:left="840" w:hanging="420"/>
      </w:pPr>
      <w:rPr/>
    </w:lvl>
  </w:abstractNum>
  <w:abstractNum w:abstractNumId="10" w15:restartNumberingAfterBreak="0">
    <w:lvl w:ilvl="0">
      <w:start w:val="1"/>
      <w:numFmt w:val="lowerLetter"/>
      <w:lvlText w:val="%1."/>
      <w:lvlJc w:val="left"/>
      <w:pPr>
        <w:ind w:left="420" w:hanging="420"/>
      </w:pPr>
      <w:rPr/>
    </w:lvl>
  </w:abstractNum>
  <w:abstractNum w:abstractNumId="9" w15:restartNumberingAfterBreak="0">
    <w:lvl w:ilvl="2">
      <w:start w:val="1"/>
      <w:numFmt w:val="bullet"/>
      <w:lvlText w:val="■"/>
      <w:lvlJc w:val="left"/>
      <w:pPr>
        <w:ind w:left="1260" w:hanging="420"/>
      </w:pPr>
      <w:rPr/>
    </w:lvl>
  </w:abstractNum>
  <w:num w:numId="4">
    <w:abstractNumId w:val="3"/>
  </w:num>
  <w:num w:numId="1">
    <w:abstractNumId w:val="0"/>
  </w:num>
  <w:num w:numId="8">
    <w:abstractNumId w:val="7"/>
  </w:num>
  <w:num w:numId="6">
    <w:abstractNumId w:val="5"/>
  </w:num>
  <w:num w:numId="3">
    <w:abstractNumId w:val="2"/>
  </w:num>
  <w:num w:numId="7">
    <w:abstractNumId w:val="6"/>
  </w:num>
  <w:num w:numId="10">
    <w:abstractNumId w:val="9"/>
  </w:num>
  <w:num w:numId="11">
    <w:abstractNumId w:val="10"/>
  </w:num>
  <w:num w:numId="2">
    <w:abstractNumId w:val="1"/>
  </w:num>
  <w:num w:numId="5">
    <w:abstractNumId w:val="4"/>
  </w:num>
  <w:num w:numId="9">
    <w:abstractNumId w:val="8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/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png" />
  <Relationship Id="rId7" Type="http://schemas.openxmlformats.org/officeDocument/2006/relationships/image" Target="media/image4.png" />
  <Relationship Id="rId8" Type="http://schemas.openxmlformats.org/officeDocument/2006/relationships/image" Target="media/image5.png" />
  <Relationship Id="rId9" Type="http://schemas.openxmlformats.org/officeDocument/2006/relationships/image" Target="media/image6.png" />
  <Relationship Id="rId10" Type="http://schemas.openxmlformats.org/officeDocument/2006/relationships/image" Target="media/image7.png" />
  <Relationship Id="rId11" Type="http://schemas.openxmlformats.org/officeDocument/2006/relationships/image" Target="media/image8.png" />
  <Relationship Id="rId12" Type="http://schemas.openxmlformats.org/officeDocument/2006/relationships/image" Target="media/image9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