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B9501">
      <w:pPr>
        <w:bidi w:val="0"/>
        <w:ind w:left="0" w:leftChars="0" w:firstLine="0" w:firstLineChars="0"/>
        <w:jc w:val="center"/>
        <w:rPr>
          <w:rFonts w:hint="eastAsia"/>
          <w:color w:val="auto"/>
          <w:lang w:val="en-US" w:eastAsia="zh-CN"/>
        </w:rPr>
      </w:pPr>
      <w:r>
        <w:rPr>
          <w:color w:val="auto"/>
          <w:sz w:val="28"/>
        </w:rPr>
        <mc:AlternateContent>
          <mc:Choice Requires="wps">
            <w:drawing>
              <wp:anchor distT="0" distB="0" distL="114300" distR="114300" simplePos="0" relativeHeight="251659264" behindDoc="0" locked="0" layoutInCell="1" allowOverlap="1">
                <wp:simplePos x="0" y="0"/>
                <wp:positionH relativeFrom="column">
                  <wp:posOffset>3720465</wp:posOffset>
                </wp:positionH>
                <wp:positionV relativeFrom="paragraph">
                  <wp:posOffset>66040</wp:posOffset>
                </wp:positionV>
                <wp:extent cx="1889760" cy="465455"/>
                <wp:effectExtent l="6350" t="6350" r="8890" b="23495"/>
                <wp:wrapNone/>
                <wp:docPr id="2" name="矩形 2"/>
                <wp:cNvGraphicFramePr/>
                <a:graphic xmlns:a="http://schemas.openxmlformats.org/drawingml/2006/main">
                  <a:graphicData uri="http://schemas.microsoft.com/office/word/2010/wordprocessingShape">
                    <wps:wsp>
                      <wps:cNvSpPr/>
                      <wps:spPr>
                        <a:xfrm>
                          <a:off x="0" y="0"/>
                          <a:ext cx="1889760" cy="465455"/>
                        </a:xfrm>
                        <a:prstGeom prst="rect">
                          <a:avLst/>
                        </a:prstGeom>
                        <a:noFill/>
                        <a:ln w="12700">
                          <a:solidFill>
                            <a:schemeClr val="tx1"/>
                          </a:solidFill>
                        </a:ln>
                      </wps:spPr>
                      <wps:style>
                        <a:lnRef idx="2">
                          <a:schemeClr val="accent5"/>
                        </a:lnRef>
                        <a:fillRef idx="1">
                          <a:schemeClr val="lt1"/>
                        </a:fillRef>
                        <a:effectRef idx="0">
                          <a:schemeClr val="accent5"/>
                        </a:effectRef>
                        <a:fontRef idx="minor">
                          <a:schemeClr val="dk1"/>
                        </a:fontRef>
                      </wps:style>
                      <wps:txbx>
                        <w:txbxContent>
                          <w:p w14:paraId="6773F6C2">
                            <w:pPr>
                              <w:ind w:left="0" w:leftChars="0" w:firstLine="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eastAsia="zh-CN"/>
                              </w:rPr>
                              <w:t>附录</w:t>
                            </w:r>
                            <w:r>
                              <w:rPr>
                                <w:rFonts w:hint="eastAsia" w:ascii="宋体" w:hAnsi="宋体" w:eastAsia="宋体" w:cs="宋体"/>
                                <w:b/>
                                <w:bCs/>
                                <w:sz w:val="28"/>
                                <w:szCs w:val="28"/>
                                <w:lang w:val="en-US" w:eastAsia="zh-CN"/>
                              </w:rPr>
                              <w:t>A（资料性附录）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2.95pt;margin-top:5.2pt;height:36.65pt;width:148.8pt;z-index:251659264;v-text-anchor:middle;mso-width-relative:page;mso-height-relative:page;" filled="f" stroked="t" coordsize="21600,21600" o:gfxdata="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Fkl1tcAAAAJAQAADwAAAAAAAAABACAAAAAiAAAAZHJzL2Rvd25yZXYueG1sUEsBAhQAFAAA&#10;AAgAh07iQDAOfeRiAgAAvwQAAA4AAAAAAAAAAQAgAAAAJgEAAGRycy9lMm9Eb2MueG1sUEsFBgAA&#10;AAAGAAYAWQEAAPoFAAAAAA==&#10;">
                <v:fill on="f" focussize="0,0"/>
                <v:stroke weight="1pt" color="#000000 [3213]" joinstyle="round"/>
                <v:imagedata o:title=""/>
                <o:lock v:ext="edit" aspectratio="f"/>
                <v:textbox>
                  <w:txbxContent>
                    <w:p w14:paraId="6773F6C2">
                      <w:pPr>
                        <w:ind w:left="0" w:leftChars="0" w:firstLine="0" w:firstLineChars="0"/>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eastAsia="zh-CN"/>
                        </w:rPr>
                        <w:t>附录</w:t>
                      </w:r>
                      <w:r>
                        <w:rPr>
                          <w:rFonts w:hint="eastAsia" w:ascii="宋体" w:hAnsi="宋体" w:eastAsia="宋体" w:cs="宋体"/>
                          <w:b/>
                          <w:bCs/>
                          <w:sz w:val="28"/>
                          <w:szCs w:val="28"/>
                          <w:lang w:val="en-US" w:eastAsia="zh-CN"/>
                        </w:rPr>
                        <w:t>A（资料性附录）</w:t>
                      </w:r>
                    </w:p>
                  </w:txbxContent>
                </v:textbox>
              </v:rect>
            </w:pict>
          </mc:Fallback>
        </mc:AlternateContent>
      </w:r>
    </w:p>
    <w:p w14:paraId="452DF11A">
      <w:pPr>
        <w:bidi w:val="0"/>
        <w:ind w:left="0" w:leftChars="0" w:firstLine="0" w:firstLineChars="0"/>
        <w:jc w:val="center"/>
        <w:rPr>
          <w:rFonts w:hint="eastAsia"/>
          <w:color w:val="auto"/>
          <w:lang w:val="en-US" w:eastAsia="zh-CN"/>
        </w:rPr>
      </w:pPr>
    </w:p>
    <w:p w14:paraId="51169D6D">
      <w:pPr>
        <w:bidi w:val="0"/>
        <w:ind w:left="0" w:leftChars="0" w:firstLine="0" w:firstLineChars="0"/>
        <w:jc w:val="center"/>
        <w:rPr>
          <w:rFonts w:hint="eastAsia"/>
          <w:color w:val="auto"/>
          <w:lang w:val="en-US" w:eastAsia="zh-CN"/>
        </w:rPr>
      </w:pPr>
    </w:p>
    <w:p w14:paraId="6910CF04">
      <w:pPr>
        <w:pStyle w:val="17"/>
        <w:rPr>
          <w:rFonts w:hint="eastAsia"/>
          <w:color w:val="auto"/>
          <w:lang w:val="en-US" w:eastAsia="zh-CN"/>
        </w:rPr>
      </w:pPr>
    </w:p>
    <w:p w14:paraId="47883FE5">
      <w:pPr>
        <w:pStyle w:val="24"/>
        <w:bidi w:val="0"/>
        <w:outlineLvl w:val="0"/>
        <w:rPr>
          <w:rFonts w:hint="eastAsia" w:ascii="Times New Roman" w:hAnsi="Times New Roman"/>
          <w:color w:val="auto"/>
          <w:sz w:val="44"/>
          <w:szCs w:val="44"/>
          <w:highlight w:val="yellow"/>
          <w:lang w:val="en-US" w:eastAsia="zh-CN"/>
        </w:rPr>
      </w:pPr>
      <w:bookmarkStart w:id="0" w:name="_Toc17334"/>
      <w:bookmarkStart w:id="1" w:name="_Toc1333"/>
      <w:bookmarkStart w:id="2" w:name="_Toc25000"/>
      <w:bookmarkStart w:id="3" w:name="_Toc11115"/>
      <w:bookmarkStart w:id="4" w:name="_Toc1678"/>
      <w:bookmarkStart w:id="5" w:name="_Toc28157"/>
      <w:bookmarkStart w:id="6" w:name="_Toc27149"/>
      <w:r>
        <w:rPr>
          <w:rFonts w:hint="eastAsia" w:ascii="Times New Roman" w:hAnsi="Times New Roman"/>
          <w:color w:val="auto"/>
          <w:sz w:val="44"/>
          <w:szCs w:val="44"/>
          <w:highlight w:val="yellow"/>
          <w:lang w:val="en-US" w:eastAsia="zh-CN"/>
        </w:rPr>
        <w:t>西安中信丝绸之路大酒店有限公司</w:t>
      </w:r>
      <w:bookmarkEnd w:id="0"/>
      <w:bookmarkEnd w:id="1"/>
      <w:bookmarkEnd w:id="2"/>
      <w:bookmarkEnd w:id="3"/>
    </w:p>
    <w:p w14:paraId="04F8F152">
      <w:pPr>
        <w:pStyle w:val="24"/>
        <w:bidi w:val="0"/>
        <w:outlineLvl w:val="0"/>
        <w:rPr>
          <w:rFonts w:hint="eastAsia" w:ascii="Times New Roman" w:hAnsi="Times New Roman"/>
          <w:color w:val="auto"/>
          <w:sz w:val="44"/>
          <w:szCs w:val="44"/>
          <w:highlight w:val="none"/>
          <w:lang w:val="en-US" w:eastAsia="zh-CN"/>
        </w:rPr>
      </w:pPr>
      <w:bookmarkStart w:id="7" w:name="_Toc2804"/>
      <w:bookmarkStart w:id="8" w:name="_Toc11537"/>
      <w:r>
        <w:rPr>
          <w:rFonts w:hint="eastAsia" w:ascii="Times New Roman" w:hAnsi="Times New Roman"/>
          <w:color w:val="auto"/>
          <w:sz w:val="44"/>
          <w:szCs w:val="44"/>
          <w:highlight w:val="yellow"/>
          <w:lang w:val="en-US" w:eastAsia="zh-CN"/>
        </w:rPr>
        <w:t>西安喜来登大酒店</w:t>
      </w:r>
      <w:r>
        <w:rPr>
          <w:rFonts w:hint="eastAsia" w:ascii="Times New Roman" w:hAnsi="Times New Roman"/>
          <w:color w:val="auto"/>
          <w:sz w:val="44"/>
          <w:szCs w:val="44"/>
          <w:highlight w:val="none"/>
          <w:lang w:val="en-US" w:eastAsia="zh-CN"/>
        </w:rPr>
        <w:t>生产安全事故</w:t>
      </w:r>
      <w:bookmarkEnd w:id="7"/>
      <w:bookmarkEnd w:id="8"/>
    </w:p>
    <w:p w14:paraId="214CC522">
      <w:pPr>
        <w:pStyle w:val="24"/>
        <w:bidi w:val="0"/>
        <w:outlineLvl w:val="0"/>
        <w:rPr>
          <w:rFonts w:hint="eastAsia"/>
          <w:color w:val="auto"/>
          <w:lang w:val="en-US" w:eastAsia="zh-CN"/>
        </w:rPr>
      </w:pPr>
      <w:bookmarkStart w:id="9" w:name="_Toc17540"/>
      <w:bookmarkStart w:id="10" w:name="_Toc25422"/>
      <w:r>
        <w:rPr>
          <w:rFonts w:hint="eastAsia"/>
          <w:color w:val="auto"/>
          <w:lang w:val="en-US" w:eastAsia="zh-CN"/>
        </w:rPr>
        <w:t>风险评估报告</w:t>
      </w:r>
      <w:bookmarkEnd w:id="4"/>
      <w:bookmarkEnd w:id="5"/>
      <w:bookmarkEnd w:id="6"/>
      <w:bookmarkEnd w:id="9"/>
      <w:bookmarkEnd w:id="10"/>
    </w:p>
    <w:p w14:paraId="622E25AC">
      <w:pPr>
        <w:bidi w:val="0"/>
        <w:ind w:left="0" w:leftChars="0" w:firstLine="0" w:firstLineChars="0"/>
        <w:jc w:val="center"/>
        <w:rPr>
          <w:rFonts w:hint="eastAsia"/>
          <w:color w:val="auto"/>
          <w:highlight w:val="yellow"/>
          <w:lang w:val="en-US" w:eastAsia="zh-CN"/>
        </w:rPr>
      </w:pPr>
    </w:p>
    <w:p w14:paraId="44CB00AC">
      <w:pPr>
        <w:bidi w:val="0"/>
        <w:ind w:left="0" w:leftChars="0" w:firstLine="0" w:firstLineChars="0"/>
        <w:jc w:val="center"/>
        <w:rPr>
          <w:rFonts w:hint="eastAsia"/>
          <w:color w:val="auto"/>
          <w:lang w:val="en-US" w:eastAsia="zh-CN"/>
        </w:rPr>
      </w:pPr>
    </w:p>
    <w:p w14:paraId="04456D83">
      <w:pPr>
        <w:bidi w:val="0"/>
        <w:ind w:left="0" w:leftChars="0" w:firstLine="0" w:firstLineChars="0"/>
        <w:jc w:val="center"/>
        <w:rPr>
          <w:rFonts w:hint="eastAsia"/>
          <w:color w:val="auto"/>
          <w:lang w:val="en-US" w:eastAsia="zh-CN"/>
        </w:rPr>
      </w:pPr>
    </w:p>
    <w:p w14:paraId="15322567">
      <w:pPr>
        <w:bidi w:val="0"/>
        <w:ind w:left="0" w:leftChars="0" w:firstLine="0" w:firstLineChars="0"/>
        <w:jc w:val="center"/>
        <w:rPr>
          <w:rFonts w:hint="eastAsia"/>
          <w:color w:val="auto"/>
          <w:lang w:val="en-US" w:eastAsia="zh-CN"/>
        </w:rPr>
      </w:pPr>
    </w:p>
    <w:p w14:paraId="675C4BC1">
      <w:pPr>
        <w:bidi w:val="0"/>
        <w:ind w:left="0" w:leftChars="0" w:firstLine="0" w:firstLineChars="0"/>
        <w:jc w:val="center"/>
        <w:rPr>
          <w:rFonts w:hint="eastAsia"/>
          <w:color w:val="auto"/>
          <w:lang w:val="en-US" w:eastAsia="zh-CN"/>
        </w:rPr>
      </w:pPr>
    </w:p>
    <w:p w14:paraId="18B93B2D">
      <w:pPr>
        <w:bidi w:val="0"/>
        <w:ind w:left="0" w:leftChars="0" w:firstLine="0" w:firstLineChars="0"/>
        <w:jc w:val="center"/>
        <w:rPr>
          <w:rFonts w:hint="eastAsia"/>
          <w:color w:val="auto"/>
          <w:lang w:val="en-US" w:eastAsia="zh-CN"/>
        </w:rPr>
      </w:pPr>
    </w:p>
    <w:p w14:paraId="6C55DA0B">
      <w:pPr>
        <w:bidi w:val="0"/>
        <w:ind w:left="0" w:leftChars="0" w:firstLine="0" w:firstLineChars="0"/>
        <w:jc w:val="center"/>
        <w:rPr>
          <w:rFonts w:hint="eastAsia"/>
          <w:color w:val="auto"/>
          <w:lang w:val="en-US" w:eastAsia="zh-CN"/>
        </w:rPr>
      </w:pPr>
    </w:p>
    <w:p w14:paraId="3A4D4CC5">
      <w:pPr>
        <w:bidi w:val="0"/>
        <w:ind w:left="0" w:leftChars="0" w:firstLine="0" w:firstLineChars="0"/>
        <w:jc w:val="center"/>
        <w:rPr>
          <w:rFonts w:hint="eastAsia"/>
          <w:color w:val="auto"/>
          <w:lang w:val="en-US" w:eastAsia="zh-CN"/>
        </w:rPr>
      </w:pPr>
    </w:p>
    <w:p w14:paraId="10DF0D5B">
      <w:pPr>
        <w:pStyle w:val="25"/>
        <w:bidi w:val="0"/>
        <w:jc w:val="center"/>
        <w:rPr>
          <w:rFonts w:hint="eastAsia" w:ascii="黑体" w:hAnsi="黑体" w:eastAsia="黑体" w:cs="黑体"/>
          <w:b w:val="0"/>
          <w:bCs w:val="0"/>
          <w:color w:val="auto"/>
          <w:lang w:val="en-US" w:eastAsia="zh-CN"/>
        </w:rPr>
      </w:pPr>
    </w:p>
    <w:p w14:paraId="108E3AD6">
      <w:pPr>
        <w:bidi w:val="0"/>
        <w:ind w:left="0" w:leftChars="0" w:firstLine="0" w:firstLineChars="0"/>
        <w:jc w:val="center"/>
        <w:rPr>
          <w:rFonts w:hint="eastAsia" w:ascii="黑体" w:hAnsi="黑体" w:eastAsia="黑体" w:cs="黑体"/>
          <w:b w:val="0"/>
          <w:bCs w:val="0"/>
          <w:color w:val="auto"/>
          <w:kern w:val="2"/>
          <w:sz w:val="36"/>
          <w:szCs w:val="32"/>
          <w:lang w:val="en-US" w:eastAsia="zh-CN" w:bidi="ar-SA"/>
        </w:rPr>
      </w:pPr>
    </w:p>
    <w:p w14:paraId="5BB5FDE9">
      <w:pPr>
        <w:bidi w:val="0"/>
        <w:ind w:left="0" w:leftChars="0" w:firstLine="0" w:firstLineChars="0"/>
        <w:jc w:val="center"/>
        <w:rPr>
          <w:rFonts w:hint="eastAsia" w:ascii="黑体" w:hAnsi="黑体" w:eastAsia="黑体" w:cs="黑体"/>
          <w:b w:val="0"/>
          <w:bCs w:val="0"/>
          <w:color w:val="auto"/>
          <w:kern w:val="2"/>
          <w:sz w:val="36"/>
          <w:szCs w:val="32"/>
          <w:lang w:val="en-US" w:eastAsia="zh-CN" w:bidi="ar-SA"/>
        </w:rPr>
      </w:pPr>
    </w:p>
    <w:p w14:paraId="538D6BD5">
      <w:pPr>
        <w:pStyle w:val="17"/>
        <w:ind w:left="0" w:leftChars="0" w:firstLine="0" w:firstLineChars="0"/>
        <w:jc w:val="center"/>
        <w:rPr>
          <w:rFonts w:hint="eastAsia" w:ascii="黑体" w:hAnsi="黑体" w:eastAsia="黑体" w:cs="黑体"/>
          <w:b w:val="0"/>
          <w:bCs w:val="0"/>
          <w:color w:val="auto"/>
          <w:kern w:val="2"/>
          <w:sz w:val="36"/>
          <w:szCs w:val="32"/>
          <w:lang w:val="en-US" w:eastAsia="zh-CN" w:bidi="ar-SA"/>
        </w:rPr>
      </w:pPr>
    </w:p>
    <w:p w14:paraId="473CBB68">
      <w:pPr>
        <w:pStyle w:val="24"/>
        <w:bidi w:val="0"/>
        <w:rPr>
          <w:rFonts w:hint="eastAsia" w:ascii="黑体" w:hAnsi="黑体" w:eastAsia="黑体" w:cs="黑体"/>
          <w:b w:val="0"/>
          <w:bCs w:val="0"/>
          <w:color w:val="auto"/>
          <w:kern w:val="2"/>
          <w:sz w:val="32"/>
          <w:szCs w:val="32"/>
          <w:highlight w:val="yellow"/>
          <w:lang w:val="en-US" w:eastAsia="zh-CN" w:bidi="ar-SA"/>
        </w:rPr>
      </w:pPr>
      <w:r>
        <w:rPr>
          <w:rFonts w:hint="eastAsia" w:ascii="黑体" w:hAnsi="黑体" w:eastAsia="黑体" w:cs="黑体"/>
          <w:b w:val="0"/>
          <w:bCs w:val="0"/>
          <w:color w:val="auto"/>
          <w:kern w:val="2"/>
          <w:sz w:val="32"/>
          <w:szCs w:val="32"/>
          <w:highlight w:val="yellow"/>
          <w:lang w:val="en-US" w:eastAsia="zh-CN" w:bidi="ar-SA"/>
        </w:rPr>
        <w:t>西安中信丝绸之路大酒店有限公司西安喜来登大酒店</w:t>
      </w:r>
    </w:p>
    <w:p w14:paraId="0367547C">
      <w:pPr>
        <w:pStyle w:val="25"/>
        <w:bidi w:val="0"/>
        <w:jc w:val="center"/>
        <w:rPr>
          <w:rFonts w:hint="eastAsia" w:ascii="黑体" w:hAnsi="黑体" w:eastAsia="黑体" w:cs="黑体"/>
          <w:b w:val="0"/>
          <w:bCs w:val="0"/>
          <w:color w:val="auto"/>
          <w:highlight w:val="yellow"/>
          <w:lang w:val="en-US" w:eastAsia="zh-CN"/>
        </w:rPr>
      </w:pPr>
      <w:r>
        <w:rPr>
          <w:rFonts w:hint="eastAsia" w:ascii="黑体" w:hAnsi="黑体" w:eastAsia="黑体" w:cs="黑体"/>
          <w:b w:val="0"/>
          <w:bCs w:val="0"/>
          <w:color w:val="auto"/>
          <w:sz w:val="32"/>
          <w:szCs w:val="32"/>
          <w:highlight w:val="yellow"/>
          <w:lang w:val="en-US" w:eastAsia="zh-CN"/>
        </w:rPr>
        <w:t>二〇二四年六月</w:t>
      </w:r>
    </w:p>
    <w:p w14:paraId="074AE04B">
      <w:pPr>
        <w:spacing w:before="0" w:beforeLines="0" w:after="0" w:afterLines="0" w:line="240" w:lineRule="auto"/>
        <w:ind w:left="0" w:leftChars="0" w:right="0" w:rightChars="0" w:firstLine="0" w:firstLineChars="0"/>
        <w:jc w:val="center"/>
        <w:rPr>
          <w:rFonts w:hint="eastAsia" w:ascii="黑体" w:hAnsi="黑体" w:eastAsia="黑体" w:cs="黑体"/>
          <w:color w:val="auto"/>
          <w:kern w:val="2"/>
          <w:sz w:val="36"/>
          <w:szCs w:val="36"/>
          <w:lang w:val="en-US" w:eastAsia="zh-CN" w:bidi="ar-SA"/>
        </w:rPr>
        <w:sectPr>
          <w:headerReference r:id="rId7" w:type="default"/>
          <w:pgSz w:w="11906" w:h="16838"/>
          <w:pgMar w:top="2098" w:right="1474" w:bottom="1984" w:left="1587" w:header="1134" w:footer="1020" w:gutter="0"/>
          <w:pgBorders>
            <w:top w:val="none" w:sz="0" w:space="0"/>
            <w:left w:val="none" w:sz="0" w:space="0"/>
            <w:bottom w:val="none" w:sz="0" w:space="0"/>
            <w:right w:val="none" w:sz="0" w:space="0"/>
          </w:pgBorders>
          <w:pgNumType w:fmt="decimal"/>
          <w:cols w:space="0" w:num="1"/>
          <w:rtlGutter w:val="0"/>
          <w:docGrid w:type="linesAndChars" w:linePitch="589" w:charSpace="1554"/>
        </w:sectPr>
      </w:pPr>
    </w:p>
    <w:sdt>
      <w:sdtPr>
        <w:rPr>
          <w:rFonts w:hint="eastAsia" w:ascii="黑体" w:hAnsi="黑体" w:eastAsia="黑体" w:cs="黑体"/>
          <w:color w:val="auto"/>
          <w:kern w:val="2"/>
          <w:sz w:val="36"/>
          <w:szCs w:val="36"/>
          <w:lang w:val="en-US" w:eastAsia="zh-CN" w:bidi="ar-SA"/>
        </w:rPr>
        <w:id w:val="147470522"/>
        <w15:color w:val="DBDBDB"/>
        <w:docPartObj>
          <w:docPartGallery w:val="Table of Contents"/>
          <w:docPartUnique/>
        </w:docPartObj>
      </w:sdtPr>
      <w:sdtEndPr>
        <w:rPr>
          <w:rFonts w:hint="eastAsia" w:ascii="Times New Roman" w:hAnsi="Times New Roman" w:eastAsia="方正小标宋简体" w:cs="仿宋"/>
          <w:b/>
          <w:color w:val="auto"/>
          <w:kern w:val="2"/>
          <w:sz w:val="44"/>
          <w:szCs w:val="32"/>
          <w:lang w:val="en-US" w:eastAsia="zh-CN" w:bidi="ar-SA"/>
        </w:rPr>
      </w:sdtEndPr>
      <w:sdtContent>
        <w:p w14:paraId="183C94B5">
          <w:pPr>
            <w:spacing w:before="0" w:beforeLines="0" w:after="0" w:afterLines="0" w:line="240" w:lineRule="auto"/>
            <w:ind w:left="0" w:leftChars="0" w:right="0" w:rightChars="0" w:firstLine="0" w:firstLineChars="0"/>
            <w:jc w:val="center"/>
            <w:rPr>
              <w:rFonts w:hint="eastAsia" w:ascii="黑体" w:hAnsi="黑体" w:eastAsia="黑体" w:cs="黑体"/>
              <w:color w:val="auto"/>
              <w:sz w:val="36"/>
              <w:szCs w:val="36"/>
            </w:rPr>
          </w:pPr>
          <w:r>
            <w:rPr>
              <w:rFonts w:hint="eastAsia" w:ascii="黑体" w:hAnsi="黑体" w:eastAsia="黑体" w:cs="黑体"/>
              <w:color w:val="auto"/>
              <w:sz w:val="36"/>
              <w:szCs w:val="36"/>
            </w:rPr>
            <w:t>目</w:t>
          </w:r>
          <w:r>
            <w:rPr>
              <w:rFonts w:hint="eastAsia" w:ascii="黑体" w:hAnsi="黑体" w:eastAsia="黑体" w:cs="黑体"/>
              <w:color w:val="auto"/>
              <w:sz w:val="36"/>
              <w:szCs w:val="36"/>
              <w:lang w:val="en-US" w:eastAsia="zh-CN"/>
            </w:rPr>
            <w:t xml:space="preserve">  </w:t>
          </w:r>
          <w:r>
            <w:rPr>
              <w:rFonts w:hint="eastAsia" w:ascii="黑体" w:hAnsi="黑体" w:eastAsia="黑体" w:cs="黑体"/>
              <w:color w:val="auto"/>
              <w:sz w:val="36"/>
              <w:szCs w:val="36"/>
            </w:rPr>
            <w:t>录</w:t>
          </w:r>
        </w:p>
        <w:p w14:paraId="1E23C4D0">
          <w:pPr>
            <w:pStyle w:val="14"/>
            <w:tabs>
              <w:tab w:val="right" w:leader="dot" w:pos="8845"/>
            </w:tabs>
          </w:pPr>
          <w:r>
            <w:rPr>
              <w:rFonts w:hint="eastAsia"/>
              <w:color w:val="auto"/>
              <w:lang w:val="en-US" w:eastAsia="zh-CN"/>
            </w:rPr>
            <w:fldChar w:fldCharType="begin"/>
          </w:r>
          <w:r>
            <w:rPr>
              <w:rFonts w:hint="eastAsia"/>
              <w:color w:val="auto"/>
              <w:lang w:val="en-US" w:eastAsia="zh-CN"/>
            </w:rPr>
            <w:instrText xml:space="preserve">TOC \o "1-2" \h \u </w:instrText>
          </w:r>
          <w:r>
            <w:rPr>
              <w:rFonts w:hint="eastAsia"/>
              <w:color w:val="auto"/>
              <w:lang w:val="en-US" w:eastAsia="zh-CN"/>
            </w:rPr>
            <w:fldChar w:fldCharType="separate"/>
          </w:r>
        </w:p>
        <w:p w14:paraId="71AC52A9">
          <w:pPr>
            <w:pStyle w:val="14"/>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_Toc2399 </w:instrText>
          </w:r>
          <w:r>
            <w:rPr>
              <w:rFonts w:hint="eastAsia"/>
              <w:lang w:val="en-US" w:eastAsia="zh-CN"/>
            </w:rPr>
            <w:fldChar w:fldCharType="separate"/>
          </w:r>
          <w:r>
            <w:rPr>
              <w:rFonts w:hint="default" w:ascii="黑体" w:hAnsi="黑体" w:eastAsia="宋体" w:cs="宋体"/>
            </w:rPr>
            <w:t xml:space="preserve">1 </w:t>
          </w:r>
          <w:r>
            <w:rPr>
              <w:rFonts w:hint="eastAsia"/>
              <w:lang w:val="en-US" w:eastAsia="zh-CN"/>
            </w:rPr>
            <w:t>总则</w:t>
          </w:r>
          <w:r>
            <w:tab/>
          </w:r>
          <w:r>
            <w:fldChar w:fldCharType="begin"/>
          </w:r>
          <w:r>
            <w:instrText xml:space="preserve"> PAGEREF _Toc2399 \h </w:instrText>
          </w:r>
          <w:r>
            <w:fldChar w:fldCharType="separate"/>
          </w:r>
          <w:r>
            <w:t>1</w:t>
          </w:r>
          <w:r>
            <w:fldChar w:fldCharType="end"/>
          </w:r>
          <w:r>
            <w:rPr>
              <w:rFonts w:hint="eastAsia"/>
              <w:color w:val="auto"/>
              <w:lang w:val="en-US" w:eastAsia="zh-CN"/>
            </w:rPr>
            <w:fldChar w:fldCharType="end"/>
          </w:r>
        </w:p>
        <w:p w14:paraId="4653706B">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_Toc12375 </w:instrText>
          </w:r>
          <w:r>
            <w:rPr>
              <w:rFonts w:hint="eastAsia"/>
              <w:lang w:val="en-US" w:eastAsia="zh-CN"/>
            </w:rPr>
            <w:fldChar w:fldCharType="separate"/>
          </w:r>
          <w:r>
            <w:rPr>
              <w:rFonts w:hint="default" w:ascii="Times New Roman" w:hAnsi="Times New Roman" w:eastAsia="宋体" w:cs="宋体"/>
              <w:szCs w:val="32"/>
            </w:rPr>
            <w:t xml:space="preserve">1.1 </w:t>
          </w:r>
          <w:r>
            <w:rPr>
              <w:rFonts w:hint="eastAsia"/>
              <w:lang w:val="en-US" w:eastAsia="zh-CN"/>
            </w:rPr>
            <w:t>风险评估目的</w:t>
          </w:r>
          <w:r>
            <w:tab/>
          </w:r>
          <w:r>
            <w:fldChar w:fldCharType="begin"/>
          </w:r>
          <w:r>
            <w:instrText xml:space="preserve"> PAGEREF _Toc12375 \h </w:instrText>
          </w:r>
          <w:r>
            <w:fldChar w:fldCharType="separate"/>
          </w:r>
          <w:r>
            <w:t>1</w:t>
          </w:r>
          <w:r>
            <w:fldChar w:fldCharType="end"/>
          </w:r>
          <w:r>
            <w:rPr>
              <w:rFonts w:hint="eastAsia"/>
              <w:color w:val="auto"/>
              <w:lang w:val="en-US" w:eastAsia="zh-CN"/>
            </w:rPr>
            <w:fldChar w:fldCharType="end"/>
          </w:r>
        </w:p>
        <w:p w14:paraId="217B5C34">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_Toc15427 </w:instrText>
          </w:r>
          <w:r>
            <w:rPr>
              <w:rFonts w:hint="eastAsia"/>
              <w:lang w:val="en-US" w:eastAsia="zh-CN"/>
            </w:rPr>
            <w:fldChar w:fldCharType="separate"/>
          </w:r>
          <w:r>
            <w:rPr>
              <w:rFonts w:hint="default" w:ascii="Times New Roman" w:hAnsi="Times New Roman" w:eastAsia="宋体" w:cs="宋体"/>
              <w:szCs w:val="32"/>
              <w:lang w:val="en-US" w:eastAsia="zh-CN"/>
            </w:rPr>
            <w:t xml:space="preserve">1.2 </w:t>
          </w:r>
          <w:r>
            <w:rPr>
              <w:rFonts w:hint="eastAsia"/>
              <w:lang w:val="en-US" w:eastAsia="zh-CN"/>
            </w:rPr>
            <w:t>风险评估原则</w:t>
          </w:r>
          <w:r>
            <w:tab/>
          </w:r>
          <w:r>
            <w:fldChar w:fldCharType="begin"/>
          </w:r>
          <w:r>
            <w:instrText xml:space="preserve"> PAGEREF _Toc15427 \h </w:instrText>
          </w:r>
          <w:r>
            <w:fldChar w:fldCharType="separate"/>
          </w:r>
          <w:r>
            <w:t>1</w:t>
          </w:r>
          <w:r>
            <w:fldChar w:fldCharType="end"/>
          </w:r>
          <w:r>
            <w:rPr>
              <w:rFonts w:hint="eastAsia"/>
              <w:color w:val="auto"/>
              <w:lang w:val="en-US" w:eastAsia="zh-CN"/>
            </w:rPr>
            <w:fldChar w:fldCharType="end"/>
          </w:r>
        </w:p>
        <w:p w14:paraId="59A956E1">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_Toc12727 </w:instrText>
          </w:r>
          <w:r>
            <w:rPr>
              <w:rFonts w:hint="eastAsia"/>
              <w:lang w:val="en-US" w:eastAsia="zh-CN"/>
            </w:rPr>
            <w:fldChar w:fldCharType="separate"/>
          </w:r>
          <w:r>
            <w:rPr>
              <w:rFonts w:hint="default" w:ascii="Times New Roman" w:hAnsi="Times New Roman" w:eastAsia="宋体" w:cs="宋体"/>
              <w:szCs w:val="32"/>
              <w:lang w:val="en-US" w:eastAsia="zh-CN"/>
            </w:rPr>
            <w:t xml:space="preserve">1.3 </w:t>
          </w:r>
          <w:r>
            <w:rPr>
              <w:rFonts w:hint="eastAsia"/>
              <w:highlight w:val="none"/>
              <w:lang w:val="en-US" w:eastAsia="zh-CN"/>
            </w:rPr>
            <w:t>风险评估依据</w:t>
          </w:r>
          <w:r>
            <w:tab/>
          </w:r>
          <w:r>
            <w:fldChar w:fldCharType="begin"/>
          </w:r>
          <w:r>
            <w:instrText xml:space="preserve"> PAGEREF _Toc12727 \h </w:instrText>
          </w:r>
          <w:r>
            <w:fldChar w:fldCharType="separate"/>
          </w:r>
          <w:r>
            <w:t>1</w:t>
          </w:r>
          <w:r>
            <w:fldChar w:fldCharType="end"/>
          </w:r>
          <w:r>
            <w:rPr>
              <w:rFonts w:hint="eastAsia"/>
              <w:color w:val="auto"/>
              <w:lang w:val="en-US" w:eastAsia="zh-CN"/>
            </w:rPr>
            <w:fldChar w:fldCharType="end"/>
          </w:r>
        </w:p>
        <w:p w14:paraId="3F95043D">
          <w:pPr>
            <w:pStyle w:val="14"/>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_Toc29351 </w:instrText>
          </w:r>
          <w:r>
            <w:rPr>
              <w:rFonts w:hint="eastAsia"/>
              <w:lang w:val="en-US" w:eastAsia="zh-CN"/>
            </w:rPr>
            <w:fldChar w:fldCharType="separate"/>
          </w:r>
          <w:r>
            <w:rPr>
              <w:rFonts w:hint="default" w:ascii="黑体" w:hAnsi="黑体" w:eastAsia="宋体" w:cs="宋体"/>
              <w:lang w:val="en-US" w:eastAsia="zh-CN"/>
            </w:rPr>
            <w:t xml:space="preserve">2 </w:t>
          </w:r>
          <w:r>
            <w:rPr>
              <w:rFonts w:hint="eastAsia"/>
              <w:lang w:eastAsia="zh-CN"/>
            </w:rPr>
            <w:t>危险有害因素辨识</w:t>
          </w:r>
          <w:r>
            <w:tab/>
          </w:r>
          <w:r>
            <w:fldChar w:fldCharType="begin"/>
          </w:r>
          <w:r>
            <w:instrText xml:space="preserve"> PAGEREF _Toc29351 \h </w:instrText>
          </w:r>
          <w:r>
            <w:fldChar w:fldCharType="separate"/>
          </w:r>
          <w:r>
            <w:t>4</w:t>
          </w:r>
          <w:r>
            <w:fldChar w:fldCharType="end"/>
          </w:r>
          <w:r>
            <w:rPr>
              <w:rFonts w:hint="eastAsia"/>
              <w:color w:val="auto"/>
              <w:lang w:val="en-US" w:eastAsia="zh-CN"/>
            </w:rPr>
            <w:fldChar w:fldCharType="end"/>
          </w:r>
        </w:p>
        <w:p w14:paraId="5ED0341C">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_Toc17696 </w:instrText>
          </w:r>
          <w:r>
            <w:rPr>
              <w:rFonts w:hint="eastAsia"/>
              <w:lang w:val="en-US" w:eastAsia="zh-CN"/>
            </w:rPr>
            <w:fldChar w:fldCharType="separate"/>
          </w:r>
          <w:r>
            <w:rPr>
              <w:rFonts w:hint="default" w:ascii="Times New Roman" w:hAnsi="Times New Roman" w:eastAsia="宋体" w:cs="宋体"/>
              <w:szCs w:val="32"/>
              <w:lang w:val="en-US" w:eastAsia="zh-CN"/>
            </w:rPr>
            <w:t xml:space="preserve">2.1 </w:t>
          </w:r>
          <w:r>
            <w:rPr>
              <w:rFonts w:hint="eastAsia"/>
              <w:lang w:val="en-US" w:eastAsia="zh-CN"/>
            </w:rPr>
            <w:t>危险化学品有害因素辨识</w:t>
          </w:r>
          <w:r>
            <w:tab/>
          </w:r>
          <w:r>
            <w:fldChar w:fldCharType="begin"/>
          </w:r>
          <w:r>
            <w:instrText xml:space="preserve"> PAGEREF _Toc17696 \h </w:instrText>
          </w:r>
          <w:r>
            <w:fldChar w:fldCharType="separate"/>
          </w:r>
          <w:r>
            <w:t>5</w:t>
          </w:r>
          <w:r>
            <w:fldChar w:fldCharType="end"/>
          </w:r>
          <w:r>
            <w:rPr>
              <w:rFonts w:hint="eastAsia"/>
              <w:color w:val="auto"/>
              <w:lang w:val="en-US" w:eastAsia="zh-CN"/>
            </w:rPr>
            <w:fldChar w:fldCharType="end"/>
          </w:r>
        </w:p>
        <w:p w14:paraId="6F14CA71">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_Toc25160 </w:instrText>
          </w:r>
          <w:r>
            <w:rPr>
              <w:rFonts w:hint="eastAsia"/>
              <w:lang w:val="en-US" w:eastAsia="zh-CN"/>
            </w:rPr>
            <w:fldChar w:fldCharType="separate"/>
          </w:r>
          <w:r>
            <w:rPr>
              <w:rFonts w:hint="default" w:ascii="Times New Roman" w:hAnsi="Times New Roman" w:eastAsia="宋体" w:cs="宋体"/>
              <w:szCs w:val="32"/>
            </w:rPr>
            <w:t xml:space="preserve">2.2 </w:t>
          </w:r>
          <w:r>
            <w:rPr>
              <w:rFonts w:hint="eastAsia"/>
            </w:rPr>
            <w:t>总平面布置及建（构）筑物的危险有害因素分析</w:t>
          </w:r>
          <w:r>
            <w:tab/>
          </w:r>
          <w:r>
            <w:fldChar w:fldCharType="begin"/>
          </w:r>
          <w:r>
            <w:instrText xml:space="preserve"> PAGEREF _Toc25160 \h </w:instrText>
          </w:r>
          <w:r>
            <w:fldChar w:fldCharType="separate"/>
          </w:r>
          <w:r>
            <w:t>8</w:t>
          </w:r>
          <w:r>
            <w:fldChar w:fldCharType="end"/>
          </w:r>
          <w:r>
            <w:rPr>
              <w:rFonts w:hint="eastAsia"/>
              <w:color w:val="auto"/>
              <w:lang w:val="en-US" w:eastAsia="zh-CN"/>
            </w:rPr>
            <w:fldChar w:fldCharType="end"/>
          </w:r>
        </w:p>
        <w:p w14:paraId="56F35CD8">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_Toc4044 </w:instrText>
          </w:r>
          <w:r>
            <w:rPr>
              <w:rFonts w:hint="eastAsia"/>
              <w:lang w:val="en-US" w:eastAsia="zh-CN"/>
            </w:rPr>
            <w:fldChar w:fldCharType="separate"/>
          </w:r>
          <w:r>
            <w:rPr>
              <w:rFonts w:hint="default" w:ascii="Times New Roman" w:hAnsi="Times New Roman" w:eastAsia="宋体" w:cs="宋体"/>
              <w:szCs w:val="32"/>
            </w:rPr>
            <w:t xml:space="preserve">2.3 </w:t>
          </w:r>
          <w:r>
            <w:rPr>
              <w:rFonts w:hint="eastAsia"/>
            </w:rPr>
            <w:t>配电设施危险有害因素辨识分析</w:t>
          </w:r>
          <w:r>
            <w:tab/>
          </w:r>
          <w:r>
            <w:fldChar w:fldCharType="begin"/>
          </w:r>
          <w:r>
            <w:instrText xml:space="preserve"> PAGEREF _Toc4044 \h </w:instrText>
          </w:r>
          <w:r>
            <w:fldChar w:fldCharType="separate"/>
          </w:r>
          <w:r>
            <w:t>9</w:t>
          </w:r>
          <w:r>
            <w:fldChar w:fldCharType="end"/>
          </w:r>
          <w:r>
            <w:rPr>
              <w:rFonts w:hint="eastAsia"/>
              <w:color w:val="auto"/>
              <w:lang w:val="en-US" w:eastAsia="zh-CN"/>
            </w:rPr>
            <w:fldChar w:fldCharType="end"/>
          </w:r>
        </w:p>
        <w:p w14:paraId="60870890">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_Toc28727 </w:instrText>
          </w:r>
          <w:r>
            <w:rPr>
              <w:rFonts w:hint="eastAsia"/>
              <w:lang w:val="en-US" w:eastAsia="zh-CN"/>
            </w:rPr>
            <w:fldChar w:fldCharType="separate"/>
          </w:r>
          <w:r>
            <w:rPr>
              <w:rFonts w:hint="default" w:ascii="Times New Roman" w:hAnsi="Times New Roman" w:eastAsia="宋体" w:cs="宋体"/>
              <w:szCs w:val="32"/>
            </w:rPr>
            <w:t xml:space="preserve">2.4 </w:t>
          </w:r>
          <w:r>
            <w:rPr>
              <w:rFonts w:hint="eastAsia"/>
            </w:rPr>
            <w:t>消防设施的危险有害因素分析</w:t>
          </w:r>
          <w:r>
            <w:tab/>
          </w:r>
          <w:r>
            <w:fldChar w:fldCharType="begin"/>
          </w:r>
          <w:r>
            <w:instrText xml:space="preserve"> PAGEREF _Toc28727 \h </w:instrText>
          </w:r>
          <w:r>
            <w:fldChar w:fldCharType="separate"/>
          </w:r>
          <w:r>
            <w:t>10</w:t>
          </w:r>
          <w:r>
            <w:fldChar w:fldCharType="end"/>
          </w:r>
          <w:r>
            <w:rPr>
              <w:rFonts w:hint="eastAsia"/>
              <w:color w:val="auto"/>
              <w:lang w:val="en-US" w:eastAsia="zh-CN"/>
            </w:rPr>
            <w:fldChar w:fldCharType="end"/>
          </w:r>
        </w:p>
        <w:p w14:paraId="6AE45768">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_Toc27709 </w:instrText>
          </w:r>
          <w:r>
            <w:rPr>
              <w:rFonts w:hint="eastAsia"/>
              <w:lang w:val="en-US" w:eastAsia="zh-CN"/>
            </w:rPr>
            <w:fldChar w:fldCharType="separate"/>
          </w:r>
          <w:r>
            <w:rPr>
              <w:rFonts w:hint="default" w:ascii="Times New Roman" w:hAnsi="Times New Roman" w:eastAsia="宋体" w:cs="宋体"/>
              <w:szCs w:val="32"/>
            </w:rPr>
            <w:t xml:space="preserve">2.5 </w:t>
          </w:r>
          <w:r>
            <w:rPr>
              <w:rFonts w:hint="eastAsia"/>
            </w:rPr>
            <w:t>检维修施工过程的危险有害因素分析</w:t>
          </w:r>
          <w:r>
            <w:tab/>
          </w:r>
          <w:r>
            <w:fldChar w:fldCharType="begin"/>
          </w:r>
          <w:r>
            <w:instrText xml:space="preserve"> PAGEREF _Toc27709 \h </w:instrText>
          </w:r>
          <w:r>
            <w:fldChar w:fldCharType="separate"/>
          </w:r>
          <w:r>
            <w:t>11</w:t>
          </w:r>
          <w:r>
            <w:fldChar w:fldCharType="end"/>
          </w:r>
          <w:r>
            <w:rPr>
              <w:rFonts w:hint="eastAsia"/>
              <w:color w:val="auto"/>
              <w:lang w:val="en-US" w:eastAsia="zh-CN"/>
            </w:rPr>
            <w:fldChar w:fldCharType="end"/>
          </w:r>
        </w:p>
        <w:p w14:paraId="62447688">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_Toc4107 </w:instrText>
          </w:r>
          <w:r>
            <w:rPr>
              <w:rFonts w:hint="eastAsia"/>
              <w:lang w:val="en-US" w:eastAsia="zh-CN"/>
            </w:rPr>
            <w:fldChar w:fldCharType="separate"/>
          </w:r>
          <w:r>
            <w:rPr>
              <w:rFonts w:hint="default" w:ascii="Times New Roman" w:hAnsi="Times New Roman" w:eastAsia="宋体" w:cs="宋体"/>
              <w:szCs w:val="32"/>
            </w:rPr>
            <w:t xml:space="preserve">2.6 </w:t>
          </w:r>
          <w:r>
            <w:rPr>
              <w:rFonts w:hint="eastAsia"/>
            </w:rPr>
            <w:t>设备、装置的危险有害因素分析</w:t>
          </w:r>
          <w:r>
            <w:tab/>
          </w:r>
          <w:r>
            <w:fldChar w:fldCharType="begin"/>
          </w:r>
          <w:r>
            <w:instrText xml:space="preserve"> PAGEREF _Toc4107 \h </w:instrText>
          </w:r>
          <w:r>
            <w:fldChar w:fldCharType="separate"/>
          </w:r>
          <w:r>
            <w:t>11</w:t>
          </w:r>
          <w:r>
            <w:fldChar w:fldCharType="end"/>
          </w:r>
          <w:r>
            <w:rPr>
              <w:rFonts w:hint="eastAsia"/>
              <w:color w:val="auto"/>
              <w:lang w:val="en-US" w:eastAsia="zh-CN"/>
            </w:rPr>
            <w:fldChar w:fldCharType="end"/>
          </w:r>
        </w:p>
        <w:p w14:paraId="394E5D69">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_Toc27019 </w:instrText>
          </w:r>
          <w:r>
            <w:rPr>
              <w:rFonts w:hint="eastAsia"/>
              <w:lang w:val="en-US" w:eastAsia="zh-CN"/>
            </w:rPr>
            <w:fldChar w:fldCharType="separate"/>
          </w:r>
          <w:r>
            <w:rPr>
              <w:rFonts w:hint="default" w:ascii="Times New Roman" w:hAnsi="Times New Roman" w:eastAsia="宋体" w:cs="宋体"/>
              <w:szCs w:val="32"/>
            </w:rPr>
            <w:t xml:space="preserve">2.7 </w:t>
          </w:r>
          <w:r>
            <w:t>经营过程中的危险有害因素辨识分析</w:t>
          </w:r>
          <w:r>
            <w:tab/>
          </w:r>
          <w:r>
            <w:fldChar w:fldCharType="begin"/>
          </w:r>
          <w:r>
            <w:instrText xml:space="preserve"> PAGEREF _Toc27019 \h </w:instrText>
          </w:r>
          <w:r>
            <w:fldChar w:fldCharType="separate"/>
          </w:r>
          <w:r>
            <w:t>14</w:t>
          </w:r>
          <w:r>
            <w:fldChar w:fldCharType="end"/>
          </w:r>
          <w:r>
            <w:rPr>
              <w:rFonts w:hint="eastAsia"/>
              <w:color w:val="auto"/>
              <w:lang w:val="en-US" w:eastAsia="zh-CN"/>
            </w:rPr>
            <w:fldChar w:fldCharType="end"/>
          </w:r>
        </w:p>
        <w:p w14:paraId="1CD8FEAB">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_Toc15691 </w:instrText>
          </w:r>
          <w:r>
            <w:rPr>
              <w:rFonts w:hint="eastAsia"/>
              <w:lang w:val="en-US" w:eastAsia="zh-CN"/>
            </w:rPr>
            <w:fldChar w:fldCharType="separate"/>
          </w:r>
          <w:r>
            <w:rPr>
              <w:rFonts w:hint="default" w:ascii="Times New Roman" w:hAnsi="Times New Roman" w:eastAsia="宋体" w:cs="宋体"/>
              <w:szCs w:val="32"/>
            </w:rPr>
            <w:t xml:space="preserve">2.8 </w:t>
          </w:r>
          <w:r>
            <w:rPr>
              <w:rFonts w:hint="eastAsia"/>
            </w:rPr>
            <w:t>安全管理危险有害因素辨识分析</w:t>
          </w:r>
          <w:r>
            <w:tab/>
          </w:r>
          <w:r>
            <w:fldChar w:fldCharType="begin"/>
          </w:r>
          <w:r>
            <w:instrText xml:space="preserve"> PAGEREF _Toc15691 \h </w:instrText>
          </w:r>
          <w:r>
            <w:fldChar w:fldCharType="separate"/>
          </w:r>
          <w:r>
            <w:t>20</w:t>
          </w:r>
          <w:r>
            <w:fldChar w:fldCharType="end"/>
          </w:r>
          <w:r>
            <w:rPr>
              <w:rFonts w:hint="eastAsia"/>
              <w:color w:val="auto"/>
              <w:lang w:val="en-US" w:eastAsia="zh-CN"/>
            </w:rPr>
            <w:fldChar w:fldCharType="end"/>
          </w:r>
        </w:p>
        <w:p w14:paraId="0BD9EA1D">
          <w:pPr>
            <w:pStyle w:val="14"/>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_Toc11196 </w:instrText>
          </w:r>
          <w:r>
            <w:rPr>
              <w:rFonts w:hint="eastAsia"/>
              <w:lang w:val="en-US" w:eastAsia="zh-CN"/>
            </w:rPr>
            <w:fldChar w:fldCharType="separate"/>
          </w:r>
          <w:r>
            <w:rPr>
              <w:rFonts w:hint="default" w:ascii="黑体" w:hAnsi="黑体" w:eastAsia="宋体" w:cs="宋体"/>
              <w:lang w:val="en-US" w:eastAsia="zh-CN"/>
            </w:rPr>
            <w:t xml:space="preserve">3 </w:t>
          </w:r>
          <w:r>
            <w:rPr>
              <w:rFonts w:hint="eastAsia"/>
              <w:lang w:val="en-US" w:eastAsia="zh-CN"/>
            </w:rPr>
            <w:t>事故风险分析</w:t>
          </w:r>
          <w:r>
            <w:tab/>
          </w:r>
          <w:r>
            <w:fldChar w:fldCharType="begin"/>
          </w:r>
          <w:r>
            <w:instrText xml:space="preserve"> PAGEREF _Toc11196 \h </w:instrText>
          </w:r>
          <w:r>
            <w:fldChar w:fldCharType="separate"/>
          </w:r>
          <w:r>
            <w:t>22</w:t>
          </w:r>
          <w:r>
            <w:fldChar w:fldCharType="end"/>
          </w:r>
          <w:r>
            <w:rPr>
              <w:rFonts w:hint="eastAsia"/>
              <w:color w:val="auto"/>
              <w:lang w:val="en-US" w:eastAsia="zh-CN"/>
            </w:rPr>
            <w:fldChar w:fldCharType="end"/>
          </w:r>
        </w:p>
        <w:p w14:paraId="52133E9B">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_Toc17417 </w:instrText>
          </w:r>
          <w:r>
            <w:rPr>
              <w:rFonts w:hint="eastAsia"/>
              <w:lang w:val="en-US" w:eastAsia="zh-CN"/>
            </w:rPr>
            <w:fldChar w:fldCharType="separate"/>
          </w:r>
          <w:r>
            <w:rPr>
              <w:rFonts w:hint="default" w:ascii="Times New Roman" w:hAnsi="Times New Roman" w:eastAsia="宋体" w:cs="宋体"/>
              <w:szCs w:val="32"/>
              <w:lang w:val="en-US" w:eastAsia="zh-CN"/>
            </w:rPr>
            <w:t xml:space="preserve">3.1 </w:t>
          </w:r>
          <w:r>
            <w:rPr>
              <w:rFonts w:hint="eastAsia"/>
              <w:lang w:val="en-US" w:eastAsia="zh-CN"/>
            </w:rPr>
            <w:t>事故风险类型</w:t>
          </w:r>
          <w:r>
            <w:tab/>
          </w:r>
          <w:r>
            <w:fldChar w:fldCharType="begin"/>
          </w:r>
          <w:r>
            <w:instrText xml:space="preserve"> PAGEREF _Toc17417 \h </w:instrText>
          </w:r>
          <w:r>
            <w:fldChar w:fldCharType="separate"/>
          </w:r>
          <w:r>
            <w:t>22</w:t>
          </w:r>
          <w:r>
            <w:fldChar w:fldCharType="end"/>
          </w:r>
          <w:r>
            <w:rPr>
              <w:rFonts w:hint="eastAsia"/>
              <w:color w:val="auto"/>
              <w:lang w:val="en-US" w:eastAsia="zh-CN"/>
            </w:rPr>
            <w:fldChar w:fldCharType="end"/>
          </w:r>
        </w:p>
        <w:p w14:paraId="107EC284">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_Toc11829 </w:instrText>
          </w:r>
          <w:r>
            <w:rPr>
              <w:rFonts w:hint="eastAsia"/>
              <w:lang w:val="en-US" w:eastAsia="zh-CN"/>
            </w:rPr>
            <w:fldChar w:fldCharType="separate"/>
          </w:r>
          <w:r>
            <w:rPr>
              <w:rFonts w:hint="default" w:ascii="Times New Roman" w:hAnsi="Times New Roman" w:eastAsia="宋体" w:cs="宋体"/>
              <w:szCs w:val="32"/>
              <w:lang w:val="en-US" w:eastAsia="zh-CN"/>
            </w:rPr>
            <w:t xml:space="preserve">3.2 </w:t>
          </w:r>
          <w:r>
            <w:rPr>
              <w:rFonts w:hint="eastAsia"/>
            </w:rPr>
            <w:t>事故发生的可能性、危害后果和影响范围</w:t>
          </w:r>
          <w:r>
            <w:tab/>
          </w:r>
          <w:r>
            <w:fldChar w:fldCharType="begin"/>
          </w:r>
          <w:r>
            <w:instrText xml:space="preserve"> PAGEREF _Toc11829 \h </w:instrText>
          </w:r>
          <w:r>
            <w:fldChar w:fldCharType="separate"/>
          </w:r>
          <w:r>
            <w:t>22</w:t>
          </w:r>
          <w:r>
            <w:fldChar w:fldCharType="end"/>
          </w:r>
          <w:r>
            <w:rPr>
              <w:rFonts w:hint="eastAsia"/>
              <w:color w:val="auto"/>
              <w:lang w:val="en-US" w:eastAsia="zh-CN"/>
            </w:rPr>
            <w:fldChar w:fldCharType="end"/>
          </w:r>
        </w:p>
        <w:p w14:paraId="1AC3FB15">
          <w:pPr>
            <w:pStyle w:val="14"/>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_Toc31910 </w:instrText>
          </w:r>
          <w:r>
            <w:rPr>
              <w:rFonts w:hint="eastAsia"/>
              <w:lang w:val="en-US" w:eastAsia="zh-CN"/>
            </w:rPr>
            <w:fldChar w:fldCharType="separate"/>
          </w:r>
          <w:r>
            <w:rPr>
              <w:rFonts w:hint="default" w:ascii="黑体" w:hAnsi="黑体" w:eastAsia="宋体" w:cs="宋体"/>
              <w:lang w:val="en-US" w:eastAsia="zh-CN"/>
            </w:rPr>
            <w:t xml:space="preserve">4 </w:t>
          </w:r>
          <w:r>
            <w:rPr>
              <w:rFonts w:hint="eastAsia"/>
            </w:rPr>
            <w:t>事故</w:t>
          </w:r>
          <w:r>
            <w:rPr>
              <w:rFonts w:hint="eastAsia"/>
              <w:lang w:eastAsia="zh-CN"/>
            </w:rPr>
            <w:t>风险评价</w:t>
          </w:r>
          <w:r>
            <w:tab/>
          </w:r>
          <w:r>
            <w:fldChar w:fldCharType="begin"/>
          </w:r>
          <w:r>
            <w:instrText xml:space="preserve"> PAGEREF _Toc31910 \h </w:instrText>
          </w:r>
          <w:r>
            <w:fldChar w:fldCharType="separate"/>
          </w:r>
          <w:r>
            <w:t>24</w:t>
          </w:r>
          <w:r>
            <w:fldChar w:fldCharType="end"/>
          </w:r>
          <w:r>
            <w:rPr>
              <w:rFonts w:hint="eastAsia"/>
              <w:color w:val="auto"/>
              <w:lang w:val="en-US" w:eastAsia="zh-CN"/>
            </w:rPr>
            <w:fldChar w:fldCharType="end"/>
          </w:r>
        </w:p>
        <w:p w14:paraId="0CF21FA3">
          <w:pPr>
            <w:pStyle w:val="14"/>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_Toc27164 </w:instrText>
          </w:r>
          <w:r>
            <w:rPr>
              <w:rFonts w:hint="eastAsia"/>
              <w:lang w:val="en-US" w:eastAsia="zh-CN"/>
            </w:rPr>
            <w:fldChar w:fldCharType="separate"/>
          </w:r>
          <w:r>
            <w:rPr>
              <w:rFonts w:hint="default" w:ascii="黑体" w:hAnsi="黑体" w:eastAsia="宋体" w:cs="宋体"/>
              <w:lang w:val="en-US" w:eastAsia="zh-CN"/>
            </w:rPr>
            <w:t xml:space="preserve">5 </w:t>
          </w:r>
          <w:r>
            <w:rPr>
              <w:rFonts w:hint="eastAsia"/>
              <w:lang w:val="en-US" w:eastAsia="zh-CN"/>
            </w:rPr>
            <w:t>结论及建议</w:t>
          </w:r>
          <w:r>
            <w:tab/>
          </w:r>
          <w:r>
            <w:fldChar w:fldCharType="begin"/>
          </w:r>
          <w:r>
            <w:instrText xml:space="preserve"> PAGEREF _Toc27164 \h </w:instrText>
          </w:r>
          <w:r>
            <w:fldChar w:fldCharType="separate"/>
          </w:r>
          <w:r>
            <w:t>27</w:t>
          </w:r>
          <w:r>
            <w:fldChar w:fldCharType="end"/>
          </w:r>
          <w:r>
            <w:rPr>
              <w:rFonts w:hint="eastAsia"/>
              <w:color w:val="auto"/>
              <w:lang w:val="en-US" w:eastAsia="zh-CN"/>
            </w:rPr>
            <w:fldChar w:fldCharType="end"/>
          </w:r>
        </w:p>
        <w:p w14:paraId="718C361A">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_Toc24704 </w:instrText>
          </w:r>
          <w:r>
            <w:rPr>
              <w:rFonts w:hint="eastAsia"/>
              <w:lang w:val="en-US" w:eastAsia="zh-CN"/>
            </w:rPr>
            <w:fldChar w:fldCharType="separate"/>
          </w:r>
          <w:r>
            <w:rPr>
              <w:rFonts w:hint="default" w:ascii="Times New Roman" w:hAnsi="Times New Roman" w:eastAsia="宋体" w:cs="宋体"/>
              <w:szCs w:val="32"/>
              <w:lang w:val="en-US" w:eastAsia="zh-CN"/>
            </w:rPr>
            <w:t xml:space="preserve">5.1 </w:t>
          </w:r>
          <w:r>
            <w:rPr>
              <w:rFonts w:hint="eastAsia"/>
              <w:lang w:val="en-US" w:eastAsia="zh-CN"/>
            </w:rPr>
            <w:t>结论</w:t>
          </w:r>
          <w:r>
            <w:tab/>
          </w:r>
          <w:r>
            <w:fldChar w:fldCharType="begin"/>
          </w:r>
          <w:r>
            <w:instrText xml:space="preserve"> PAGEREF _Toc24704 \h </w:instrText>
          </w:r>
          <w:r>
            <w:fldChar w:fldCharType="separate"/>
          </w:r>
          <w:r>
            <w:t>27</w:t>
          </w:r>
          <w:r>
            <w:fldChar w:fldCharType="end"/>
          </w:r>
          <w:r>
            <w:rPr>
              <w:rFonts w:hint="eastAsia"/>
              <w:color w:val="auto"/>
              <w:lang w:val="en-US" w:eastAsia="zh-CN"/>
            </w:rPr>
            <w:fldChar w:fldCharType="end"/>
          </w:r>
        </w:p>
        <w:p w14:paraId="1FE1B5FC">
          <w:pPr>
            <w:pStyle w:val="15"/>
            <w:keepNext w:val="0"/>
            <w:keepLines w:val="0"/>
            <w:pageBreakBefore w:val="0"/>
            <w:widowControl w:val="0"/>
            <w:tabs>
              <w:tab w:val="right" w:leader="dot" w:pos="8845"/>
            </w:tabs>
            <w:kinsoku/>
            <w:wordWrap/>
            <w:overflowPunct/>
            <w:topLinePunct w:val="0"/>
            <w:autoSpaceDE/>
            <w:autoSpaceDN/>
            <w:bidi w:val="0"/>
            <w:adjustRightInd/>
            <w:snapToGrid/>
            <w:spacing w:line="640" w:lineRule="exact"/>
            <w:ind w:firstLine="0" w:firstLineChars="0"/>
            <w:textAlignment w:val="auto"/>
          </w:pPr>
          <w:r>
            <w:rPr>
              <w:rFonts w:hint="eastAsia"/>
              <w:color w:val="auto"/>
              <w:lang w:val="en-US" w:eastAsia="zh-CN"/>
            </w:rPr>
            <w:fldChar w:fldCharType="begin"/>
          </w:r>
          <w:r>
            <w:rPr>
              <w:rFonts w:hint="eastAsia"/>
              <w:lang w:val="en-US" w:eastAsia="zh-CN"/>
            </w:rPr>
            <w:instrText xml:space="preserve"> HYPERLINK \l _Toc27515 </w:instrText>
          </w:r>
          <w:r>
            <w:rPr>
              <w:rFonts w:hint="eastAsia"/>
              <w:lang w:val="en-US" w:eastAsia="zh-CN"/>
            </w:rPr>
            <w:fldChar w:fldCharType="separate"/>
          </w:r>
          <w:r>
            <w:rPr>
              <w:rFonts w:hint="default" w:ascii="Times New Roman" w:hAnsi="Times New Roman" w:eastAsia="宋体" w:cs="宋体"/>
              <w:szCs w:val="32"/>
              <w:lang w:val="en-US" w:eastAsia="zh-CN"/>
            </w:rPr>
            <w:t xml:space="preserve">5.2 </w:t>
          </w:r>
          <w:r>
            <w:rPr>
              <w:rFonts w:hint="eastAsia"/>
              <w:lang w:val="en-US" w:eastAsia="zh-CN"/>
            </w:rPr>
            <w:t>建议</w:t>
          </w:r>
          <w:r>
            <w:tab/>
          </w:r>
          <w:r>
            <w:fldChar w:fldCharType="begin"/>
          </w:r>
          <w:r>
            <w:instrText xml:space="preserve"> PAGEREF _Toc27515 \h </w:instrText>
          </w:r>
          <w:r>
            <w:fldChar w:fldCharType="separate"/>
          </w:r>
          <w:r>
            <w:t>27</w:t>
          </w:r>
          <w:r>
            <w:fldChar w:fldCharType="end"/>
          </w:r>
          <w:r>
            <w:rPr>
              <w:rFonts w:hint="eastAsia"/>
              <w:color w:val="auto"/>
              <w:lang w:val="en-US" w:eastAsia="zh-CN"/>
            </w:rPr>
            <w:fldChar w:fldCharType="end"/>
          </w:r>
        </w:p>
        <w:p w14:paraId="07876ADE">
          <w:pPr>
            <w:pStyle w:val="27"/>
            <w:keepNext w:val="0"/>
            <w:keepLines w:val="0"/>
            <w:pageBreakBefore w:val="0"/>
            <w:widowControl w:val="0"/>
            <w:kinsoku/>
            <w:wordWrap/>
            <w:overflowPunct/>
            <w:topLinePunct w:val="0"/>
            <w:autoSpaceDE/>
            <w:autoSpaceDN/>
            <w:bidi w:val="0"/>
            <w:adjustRightInd/>
            <w:spacing w:line="540" w:lineRule="exact"/>
            <w:jc w:val="both"/>
            <w:textAlignment w:val="auto"/>
            <w:rPr>
              <w:rFonts w:hint="eastAsia"/>
              <w:color w:val="auto"/>
              <w:lang w:val="en-US" w:eastAsia="zh-CN"/>
            </w:rPr>
            <w:sectPr>
              <w:footerReference r:id="rId8" w:type="default"/>
              <w:pgSz w:w="11906" w:h="16838"/>
              <w:pgMar w:top="2098" w:right="1474" w:bottom="1984" w:left="1587" w:header="1134" w:footer="1020" w:gutter="0"/>
              <w:pgBorders>
                <w:top w:val="none" w:sz="0" w:space="0"/>
                <w:left w:val="none" w:sz="0" w:space="0"/>
                <w:bottom w:val="none" w:sz="0" w:space="0"/>
                <w:right w:val="none" w:sz="0" w:space="0"/>
              </w:pgBorders>
              <w:pgNumType w:fmt="numberInDash"/>
              <w:cols w:space="0" w:num="1"/>
              <w:rtlGutter w:val="0"/>
              <w:docGrid w:type="linesAndChars" w:linePitch="589" w:charSpace="1554"/>
            </w:sectPr>
          </w:pPr>
          <w:r>
            <w:rPr>
              <w:rFonts w:hint="eastAsia"/>
              <w:color w:val="auto"/>
              <w:lang w:val="en-US" w:eastAsia="zh-CN"/>
            </w:rPr>
            <w:fldChar w:fldCharType="end"/>
          </w:r>
        </w:p>
      </w:sdtContent>
    </w:sdt>
    <w:p w14:paraId="141496DD">
      <w:pPr>
        <w:pStyle w:val="3"/>
        <w:ind w:firstLine="655"/>
        <w:rPr>
          <w:color w:val="auto"/>
        </w:rPr>
      </w:pPr>
      <w:bookmarkStart w:id="11" w:name="_Toc8504"/>
      <w:bookmarkStart w:id="12" w:name="_Toc2399"/>
      <w:bookmarkStart w:id="13" w:name="_Toc11271"/>
      <w:bookmarkStart w:id="14" w:name="_Toc791"/>
      <w:r>
        <w:rPr>
          <w:rFonts w:hint="eastAsia"/>
          <w:color w:val="auto"/>
          <w:lang w:val="en-US" w:eastAsia="zh-CN"/>
        </w:rPr>
        <w:t>总则</w:t>
      </w:r>
      <w:bookmarkEnd w:id="11"/>
      <w:bookmarkEnd w:id="12"/>
    </w:p>
    <w:p w14:paraId="00A2A23C">
      <w:pPr>
        <w:pStyle w:val="4"/>
        <w:bidi w:val="0"/>
        <w:rPr>
          <w:color w:val="auto"/>
        </w:rPr>
      </w:pPr>
      <w:bookmarkStart w:id="15" w:name="_Toc7047"/>
      <w:bookmarkStart w:id="16" w:name="_Toc12375"/>
      <w:r>
        <w:rPr>
          <w:rFonts w:hint="eastAsia"/>
          <w:color w:val="auto"/>
          <w:lang w:val="en-US" w:eastAsia="zh-CN"/>
        </w:rPr>
        <w:t>风险评估目的</w:t>
      </w:r>
      <w:bookmarkEnd w:id="15"/>
      <w:bookmarkEnd w:id="16"/>
    </w:p>
    <w:p w14:paraId="41870EC4">
      <w:pPr>
        <w:bidi w:val="0"/>
        <w:rPr>
          <w:rFonts w:hint="eastAsia"/>
          <w:color w:val="auto"/>
          <w:lang w:val="en-US" w:eastAsia="zh-CN"/>
        </w:rPr>
      </w:pPr>
      <w:r>
        <w:rPr>
          <w:rFonts w:hint="eastAsia"/>
          <w:color w:val="auto"/>
          <w:lang w:val="en-US" w:eastAsia="zh-CN"/>
        </w:rPr>
        <w:t>为规范</w:t>
      </w:r>
      <w:r>
        <w:rPr>
          <w:rFonts w:hint="eastAsia"/>
          <w:color w:val="auto"/>
          <w:highlight w:val="yellow"/>
          <w:lang w:val="en-US" w:eastAsia="zh-CN"/>
        </w:rPr>
        <w:t>西安中信丝绸之路大酒店有限公司西安喜来登大酒店</w:t>
      </w:r>
      <w:r>
        <w:rPr>
          <w:rFonts w:hint="eastAsia"/>
          <w:color w:val="auto"/>
          <w:lang w:val="en-US" w:eastAsia="zh-CN"/>
        </w:rPr>
        <w:t>安全生产工作，识别和分析经营过程中的危险、有害因素，明确</w:t>
      </w:r>
      <w:r>
        <w:rPr>
          <w:rFonts w:hint="eastAsia"/>
          <w:color w:val="auto"/>
          <w:highlight w:val="yellow"/>
          <w:lang w:val="en-US" w:eastAsia="zh-CN"/>
        </w:rPr>
        <w:t>酒店</w:t>
      </w:r>
      <w:r>
        <w:rPr>
          <w:rFonts w:hint="eastAsia"/>
          <w:color w:val="auto"/>
          <w:lang w:val="en-US" w:eastAsia="zh-CN"/>
        </w:rPr>
        <w:t>可能存在的各危险、有害因素的种类，风险大小，为生产安全事故综合应急预案、专项应急预案及现场处置方案的编写提供依据。</w:t>
      </w:r>
    </w:p>
    <w:p w14:paraId="003EF6C9">
      <w:pPr>
        <w:pStyle w:val="4"/>
        <w:bidi w:val="0"/>
        <w:rPr>
          <w:rFonts w:hint="eastAsia"/>
          <w:color w:val="auto"/>
          <w:lang w:val="en-US" w:eastAsia="zh-CN"/>
        </w:rPr>
      </w:pPr>
      <w:bookmarkStart w:id="17" w:name="_Toc4344"/>
      <w:bookmarkStart w:id="18" w:name="_Toc15427"/>
      <w:r>
        <w:rPr>
          <w:rFonts w:hint="eastAsia"/>
          <w:color w:val="auto"/>
          <w:lang w:val="en-US" w:eastAsia="zh-CN"/>
        </w:rPr>
        <w:t>风险评估原则</w:t>
      </w:r>
      <w:bookmarkEnd w:id="17"/>
      <w:bookmarkEnd w:id="18"/>
    </w:p>
    <w:p w14:paraId="3C5D783B">
      <w:pPr>
        <w:numPr>
          <w:ilvl w:val="0"/>
          <w:numId w:val="2"/>
        </w:numPr>
        <w:bidi w:val="0"/>
        <w:rPr>
          <w:rFonts w:hint="default"/>
          <w:color w:val="auto"/>
          <w:lang w:val="en-US" w:eastAsia="zh-CN"/>
        </w:rPr>
      </w:pPr>
      <w:r>
        <w:rPr>
          <w:rFonts w:hint="default"/>
          <w:color w:val="auto"/>
          <w:lang w:val="en-US" w:eastAsia="zh-CN"/>
        </w:rPr>
        <w:t>坚持客观公正原则。在组织评估和撰写评估报告等各个环节，都从思想和形式上力求做到实事求是，确保辨识评估结果的可信、可用。</w:t>
      </w:r>
    </w:p>
    <w:p w14:paraId="643C488B">
      <w:pPr>
        <w:numPr>
          <w:ilvl w:val="0"/>
          <w:numId w:val="2"/>
        </w:numPr>
        <w:bidi w:val="0"/>
        <w:rPr>
          <w:rFonts w:hint="default"/>
          <w:color w:val="auto"/>
          <w:lang w:val="en-US" w:eastAsia="zh-CN"/>
        </w:rPr>
      </w:pPr>
      <w:r>
        <w:rPr>
          <w:rFonts w:hint="default"/>
          <w:color w:val="auto"/>
          <w:lang w:val="en-US" w:eastAsia="zh-CN"/>
        </w:rPr>
        <w:t>坚持发展性原则。辨识评估不是目的，促进</w:t>
      </w:r>
      <w:r>
        <w:rPr>
          <w:rFonts w:hint="eastAsia"/>
          <w:color w:val="auto"/>
          <w:lang w:val="en-US" w:eastAsia="zh-CN"/>
        </w:rPr>
        <w:t>安全经营</w:t>
      </w:r>
      <w:r>
        <w:rPr>
          <w:rFonts w:hint="default"/>
          <w:color w:val="auto"/>
          <w:lang w:val="en-US" w:eastAsia="zh-CN"/>
        </w:rPr>
        <w:t>工作的开展和完善才是目的。评估过程中，应始终以发现问题，解决问题为主要目标，建设性</w:t>
      </w:r>
      <w:r>
        <w:rPr>
          <w:rFonts w:hint="eastAsia"/>
          <w:color w:val="auto"/>
          <w:lang w:val="en-US" w:eastAsia="zh-CN"/>
        </w:rPr>
        <w:t>地</w:t>
      </w:r>
      <w:r>
        <w:rPr>
          <w:rFonts w:hint="default"/>
          <w:color w:val="auto"/>
          <w:lang w:val="en-US" w:eastAsia="zh-CN"/>
        </w:rPr>
        <w:t>开展工作。</w:t>
      </w:r>
    </w:p>
    <w:p w14:paraId="52EEE08C">
      <w:pPr>
        <w:pStyle w:val="4"/>
        <w:bidi w:val="0"/>
        <w:rPr>
          <w:rFonts w:hint="default"/>
          <w:color w:val="auto"/>
          <w:highlight w:val="none"/>
          <w:lang w:val="en-US" w:eastAsia="zh-CN"/>
        </w:rPr>
      </w:pPr>
      <w:commentRangeStart w:id="0"/>
      <w:bookmarkStart w:id="19" w:name="_Toc9591"/>
      <w:bookmarkStart w:id="20" w:name="_Toc12727"/>
      <w:r>
        <w:rPr>
          <w:rFonts w:hint="eastAsia"/>
          <w:color w:val="auto"/>
          <w:highlight w:val="none"/>
          <w:lang w:val="en-US" w:eastAsia="zh-CN"/>
        </w:rPr>
        <w:t>风险评估依据</w:t>
      </w:r>
      <w:bookmarkEnd w:id="19"/>
      <w:bookmarkEnd w:id="20"/>
    </w:p>
    <w:p w14:paraId="20881043">
      <w:pPr>
        <w:pStyle w:val="5"/>
        <w:bidi w:val="0"/>
        <w:rPr>
          <w:color w:val="auto"/>
          <w:highlight w:val="yellow"/>
        </w:rPr>
      </w:pPr>
      <w:r>
        <w:rPr>
          <w:color w:val="auto"/>
          <w:highlight w:val="yellow"/>
        </w:rPr>
        <w:t>法律、法规</w:t>
      </w:r>
    </w:p>
    <w:p w14:paraId="2AACD415">
      <w:pPr>
        <w:keepNext w:val="0"/>
        <w:keepLines w:val="0"/>
        <w:pageBreakBefore w:val="0"/>
        <w:widowControl w:val="0"/>
        <w:numPr>
          <w:ilvl w:val="0"/>
          <w:numId w:val="3"/>
        </w:numPr>
        <w:kinsoku/>
        <w:wordWrap w:val="0"/>
        <w:overflowPunct/>
        <w:topLinePunct w:val="0"/>
        <w:autoSpaceDE/>
        <w:autoSpaceDN/>
        <w:bidi w:val="0"/>
        <w:adjustRightInd/>
        <w:snapToGrid/>
        <w:textAlignment w:val="auto"/>
        <w:rPr>
          <w:color w:val="auto"/>
          <w:highlight w:val="none"/>
        </w:rPr>
      </w:pPr>
      <w:r>
        <w:rPr>
          <w:rFonts w:hint="eastAsia"/>
          <w:color w:val="auto"/>
          <w:highlight w:val="none"/>
        </w:rPr>
        <w:t>《中华人民共和国安全生产法》（中华人民共和国主席令第88号，2021年）</w:t>
      </w:r>
      <w:r>
        <w:rPr>
          <w:color w:val="auto"/>
          <w:highlight w:val="none"/>
        </w:rPr>
        <w:t>；</w:t>
      </w:r>
    </w:p>
    <w:p w14:paraId="6FAA97AF">
      <w:pPr>
        <w:keepNext w:val="0"/>
        <w:keepLines w:val="0"/>
        <w:pageBreakBefore w:val="0"/>
        <w:widowControl w:val="0"/>
        <w:numPr>
          <w:ilvl w:val="0"/>
          <w:numId w:val="3"/>
        </w:numPr>
        <w:kinsoku/>
        <w:wordWrap w:val="0"/>
        <w:overflowPunct/>
        <w:topLinePunct w:val="0"/>
        <w:autoSpaceDE/>
        <w:autoSpaceDN/>
        <w:bidi w:val="0"/>
        <w:adjustRightInd/>
        <w:snapToGrid/>
        <w:textAlignment w:val="auto"/>
        <w:rPr>
          <w:color w:val="auto"/>
          <w:highlight w:val="none"/>
        </w:rPr>
      </w:pPr>
      <w:r>
        <w:rPr>
          <w:color w:val="auto"/>
          <w:highlight w:val="none"/>
        </w:rPr>
        <w:t>《中华人民共和国特种设备安全法》（中华人民共和国主席令第4号2014年1月1日施行）；</w:t>
      </w:r>
    </w:p>
    <w:p w14:paraId="3C6AC9D1">
      <w:pPr>
        <w:keepNext w:val="0"/>
        <w:keepLines w:val="0"/>
        <w:pageBreakBefore w:val="0"/>
        <w:widowControl w:val="0"/>
        <w:numPr>
          <w:ilvl w:val="0"/>
          <w:numId w:val="3"/>
        </w:numPr>
        <w:kinsoku/>
        <w:wordWrap w:val="0"/>
        <w:overflowPunct/>
        <w:topLinePunct w:val="0"/>
        <w:autoSpaceDE/>
        <w:autoSpaceDN/>
        <w:bidi w:val="0"/>
        <w:adjustRightInd/>
        <w:snapToGrid/>
        <w:textAlignment w:val="auto"/>
        <w:rPr>
          <w:color w:val="auto"/>
          <w:highlight w:val="none"/>
        </w:rPr>
      </w:pPr>
      <w:r>
        <w:rPr>
          <w:color w:val="auto"/>
          <w:highlight w:val="none"/>
        </w:rPr>
        <w:t>《中华人民共和国消防法》</w:t>
      </w:r>
      <w:r>
        <w:rPr>
          <w:rFonts w:hint="eastAsia"/>
          <w:color w:val="auto"/>
          <w:highlight w:val="none"/>
        </w:rPr>
        <w:t>（中华人民共和国主席令第81号，中华人民共和国第十三届全国人民代表大会常务委员会第二十八次会议于2021年4月29日修改）</w:t>
      </w:r>
      <w:r>
        <w:rPr>
          <w:color w:val="auto"/>
          <w:highlight w:val="none"/>
        </w:rPr>
        <w:t>；</w:t>
      </w:r>
    </w:p>
    <w:p w14:paraId="5BA80077">
      <w:pPr>
        <w:keepNext w:val="0"/>
        <w:keepLines w:val="0"/>
        <w:pageBreakBefore w:val="0"/>
        <w:widowControl w:val="0"/>
        <w:numPr>
          <w:ilvl w:val="0"/>
          <w:numId w:val="3"/>
        </w:numPr>
        <w:kinsoku/>
        <w:wordWrap w:val="0"/>
        <w:overflowPunct/>
        <w:topLinePunct w:val="0"/>
        <w:autoSpaceDE/>
        <w:autoSpaceDN/>
        <w:bidi w:val="0"/>
        <w:adjustRightInd/>
        <w:snapToGrid/>
        <w:textAlignment w:val="auto"/>
        <w:rPr>
          <w:color w:val="auto"/>
          <w:highlight w:val="none"/>
        </w:rPr>
      </w:pPr>
      <w:r>
        <w:rPr>
          <w:color w:val="auto"/>
          <w:highlight w:val="none"/>
        </w:rPr>
        <w:t>《中华人民共和国突发事件应对法》（中华人民共和国主席令第69号2007年11月1日）；</w:t>
      </w:r>
    </w:p>
    <w:p w14:paraId="3AEB2855">
      <w:pPr>
        <w:keepNext w:val="0"/>
        <w:keepLines w:val="0"/>
        <w:pageBreakBefore w:val="0"/>
        <w:widowControl w:val="0"/>
        <w:numPr>
          <w:ilvl w:val="0"/>
          <w:numId w:val="3"/>
        </w:numPr>
        <w:kinsoku/>
        <w:wordWrap w:val="0"/>
        <w:overflowPunct/>
        <w:topLinePunct w:val="0"/>
        <w:autoSpaceDE/>
        <w:autoSpaceDN/>
        <w:bidi w:val="0"/>
        <w:adjustRightInd/>
        <w:snapToGrid/>
        <w:textAlignment w:val="auto"/>
        <w:rPr>
          <w:rFonts w:ascii="仿宋_GB2312" w:eastAsia="仿宋_GB2312"/>
          <w:color w:val="auto"/>
          <w:szCs w:val="28"/>
          <w:highlight w:val="none"/>
        </w:rPr>
      </w:pPr>
      <w:r>
        <w:rPr>
          <w:color w:val="auto"/>
          <w:highlight w:val="none"/>
        </w:rPr>
        <w:t>《生产安全事故报告和调查处理条例》（2015年4月2发布国家安全生产监督管理总局令第77号《国家安全监管总局关于修改</w:t>
      </w:r>
      <w:r>
        <w:rPr>
          <w:rFonts w:hint="eastAsia"/>
          <w:color w:val="auto"/>
          <w:highlight w:val="none"/>
          <w:lang w:eastAsia="zh-CN"/>
        </w:rPr>
        <w:t>〈</w:t>
      </w:r>
      <w:r>
        <w:rPr>
          <w:color w:val="auto"/>
          <w:highlight w:val="none"/>
        </w:rPr>
        <w:t>生产安全事故报告和调查处理条例</w:t>
      </w:r>
      <w:r>
        <w:rPr>
          <w:rFonts w:hint="eastAsia"/>
          <w:color w:val="auto"/>
          <w:highlight w:val="none"/>
          <w:lang w:eastAsia="zh-CN"/>
        </w:rPr>
        <w:t>〉</w:t>
      </w:r>
      <w:r>
        <w:rPr>
          <w:color w:val="auto"/>
          <w:highlight w:val="none"/>
        </w:rPr>
        <w:t>罚款处罚暂行规定等四部规章的决定》已经2015年1月16日国家安全生产监督管理总局局长办公会议审议通过，予以公布，自2015年5月1日起施行）；</w:t>
      </w:r>
    </w:p>
    <w:p w14:paraId="0146713F">
      <w:pPr>
        <w:keepNext w:val="0"/>
        <w:keepLines w:val="0"/>
        <w:pageBreakBefore w:val="0"/>
        <w:widowControl w:val="0"/>
        <w:numPr>
          <w:ilvl w:val="0"/>
          <w:numId w:val="3"/>
        </w:numPr>
        <w:kinsoku/>
        <w:wordWrap w:val="0"/>
        <w:overflowPunct/>
        <w:topLinePunct w:val="0"/>
        <w:autoSpaceDE/>
        <w:autoSpaceDN/>
        <w:bidi w:val="0"/>
        <w:adjustRightInd/>
        <w:snapToGrid/>
        <w:textAlignment w:val="auto"/>
        <w:rPr>
          <w:rFonts w:ascii="仿宋_GB2312" w:eastAsia="仿宋_GB2312"/>
          <w:color w:val="auto"/>
          <w:szCs w:val="28"/>
          <w:highlight w:val="none"/>
        </w:rPr>
      </w:pPr>
      <w:r>
        <w:rPr>
          <w:color w:val="auto"/>
          <w:highlight w:val="none"/>
        </w:rPr>
        <w:t>《生产安全事故应急条例》（中华人民共和国国务院令第708号2019年4月1日施行）。</w:t>
      </w:r>
    </w:p>
    <w:p w14:paraId="33876BD0">
      <w:pPr>
        <w:pStyle w:val="5"/>
        <w:bidi w:val="0"/>
        <w:rPr>
          <w:color w:val="auto"/>
        </w:rPr>
      </w:pPr>
      <w:r>
        <w:rPr>
          <w:rFonts w:hint="eastAsia"/>
          <w:color w:val="auto"/>
        </w:rPr>
        <w:t>部门规章、地方性法规及文件</w:t>
      </w:r>
    </w:p>
    <w:p w14:paraId="28D78022">
      <w:pPr>
        <w:keepNext w:val="0"/>
        <w:keepLines w:val="0"/>
        <w:pageBreakBefore w:val="0"/>
        <w:widowControl w:val="0"/>
        <w:numPr>
          <w:ilvl w:val="0"/>
          <w:numId w:val="4"/>
        </w:numPr>
        <w:kinsoku/>
        <w:wordWrap w:val="0"/>
        <w:overflowPunct/>
        <w:topLinePunct w:val="0"/>
        <w:autoSpaceDE/>
        <w:autoSpaceDN/>
        <w:bidi w:val="0"/>
        <w:adjustRightInd/>
        <w:snapToGrid/>
        <w:textAlignment w:val="auto"/>
        <w:rPr>
          <w:rFonts w:hint="eastAsia"/>
          <w:color w:val="auto"/>
        </w:rPr>
      </w:pPr>
      <w:r>
        <w:rPr>
          <w:rFonts w:hint="eastAsia"/>
          <w:color w:val="auto"/>
        </w:rPr>
        <w:t>《生产经营单位安全培训规定》（原国家总局令〔2005〕第3号，原国家总局令〔2013〕第63号、〔2015〕第80号修订）；</w:t>
      </w:r>
    </w:p>
    <w:p w14:paraId="2DA4CCFC">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《生产安全事故应急预案管理办法》（原国家安全生产监督管理总局88号令，中华人民共和国应急管理部令第2号修改）；</w:t>
      </w:r>
    </w:p>
    <w:p w14:paraId="57F7DE5D">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《生产安全事故信息报告和处置办法》（原国家安监总局令第21号2009年7月1日执行）；</w:t>
      </w:r>
    </w:p>
    <w:p w14:paraId="7EBA9EE3">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《用人单位劳动防护用品管理规范》（修改版）（原安监总厅安健〔2018〕3号）；</w:t>
      </w:r>
    </w:p>
    <w:p w14:paraId="788E0389">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《劳动防护用品配备标准（试行）》（国经贸安全〔2000〕189号）；</w:t>
      </w:r>
    </w:p>
    <w:p w14:paraId="0883267E">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《关于进一步加强生产安全事故应急处置工作的通知》（安委〔2013〕8号2013年11月15日）；</w:t>
      </w:r>
    </w:p>
    <w:p w14:paraId="52BDE368">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ascii="Times New Roman" w:hAnsi="Times New Roman"/>
          <w:color w:val="auto"/>
          <w:lang w:eastAsia="zh-CN"/>
        </w:rPr>
        <w:t>《工贸企业有限空间作业安全规定》（</w:t>
      </w:r>
      <w:r>
        <w:rPr>
          <w:rFonts w:hint="eastAsia" w:ascii="Times New Roman" w:hAnsi="Times New Roman"/>
          <w:color w:val="auto"/>
          <w:lang w:val="en-US" w:eastAsia="zh-CN"/>
        </w:rPr>
        <w:t>应急部13号令</w:t>
      </w:r>
      <w:r>
        <w:rPr>
          <w:rFonts w:hint="eastAsia" w:ascii="Times New Roman" w:hAnsi="Times New Roman"/>
          <w:color w:val="auto"/>
          <w:lang w:eastAsia="zh-CN"/>
        </w:rPr>
        <w:t>）</w:t>
      </w:r>
      <w:r>
        <w:rPr>
          <w:rFonts w:hint="eastAsia"/>
          <w:color w:val="auto"/>
        </w:rPr>
        <w:t>；</w:t>
      </w:r>
    </w:p>
    <w:p w14:paraId="4DCD9B77">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《陕西省安全生产条例》（</w:t>
      </w:r>
      <w:r>
        <w:rPr>
          <w:color w:val="auto"/>
        </w:rPr>
        <w:t>2023</w:t>
      </w:r>
      <w:r>
        <w:rPr>
          <w:rFonts w:hint="eastAsia"/>
          <w:color w:val="auto"/>
        </w:rPr>
        <w:t>年9月27日陕西省第十四届人民代表大会常务委员会第五次会议第二次修订）；</w:t>
      </w:r>
    </w:p>
    <w:p w14:paraId="19E45F92">
      <w:pPr>
        <w:keepNext w:val="0"/>
        <w:keepLines w:val="0"/>
        <w:pageBreakBefore w:val="0"/>
        <w:widowControl w:val="0"/>
        <w:numPr>
          <w:ilvl w:val="0"/>
          <w:numId w:val="4"/>
        </w:numPr>
        <w:kinsoku/>
        <w:wordWrap w:val="0"/>
        <w:overflowPunct/>
        <w:topLinePunct w:val="0"/>
        <w:autoSpaceDE/>
        <w:autoSpaceDN/>
        <w:bidi w:val="0"/>
        <w:adjustRightInd/>
        <w:snapToGrid/>
        <w:textAlignment w:val="auto"/>
        <w:rPr>
          <w:color w:val="auto"/>
        </w:rPr>
      </w:pPr>
      <w:r>
        <w:rPr>
          <w:rFonts w:hint="eastAsia"/>
          <w:color w:val="auto"/>
        </w:rPr>
        <w:t>《西安市应急预案管理办法（修订稿）》（市政办发〔2021〕9号）。</w:t>
      </w:r>
    </w:p>
    <w:p w14:paraId="451F3C2C">
      <w:pPr>
        <w:pStyle w:val="5"/>
        <w:bidi w:val="0"/>
        <w:rPr>
          <w:color w:val="auto"/>
        </w:rPr>
      </w:pPr>
      <w:r>
        <w:rPr>
          <w:rFonts w:hint="eastAsia"/>
          <w:color w:val="auto"/>
        </w:rPr>
        <w:t>标准规范</w:t>
      </w:r>
    </w:p>
    <w:p w14:paraId="791BE111">
      <w:pPr>
        <w:keepNext w:val="0"/>
        <w:keepLines w:val="0"/>
        <w:pageBreakBefore w:val="0"/>
        <w:widowControl w:val="0"/>
        <w:numPr>
          <w:ilvl w:val="0"/>
          <w:numId w:val="5"/>
        </w:numPr>
        <w:kinsoku/>
        <w:wordWrap w:val="0"/>
        <w:overflowPunct/>
        <w:topLinePunct w:val="0"/>
        <w:autoSpaceDE/>
        <w:autoSpaceDN/>
        <w:bidi w:val="0"/>
        <w:adjustRightInd/>
        <w:snapToGrid/>
        <w:textAlignment w:val="auto"/>
        <w:rPr>
          <w:rFonts w:hint="eastAsia"/>
          <w:color w:val="auto"/>
        </w:rPr>
      </w:pPr>
      <w:r>
        <w:rPr>
          <w:rFonts w:hint="eastAsia"/>
          <w:color w:val="auto"/>
        </w:rPr>
        <w:t>《生产经营单位生产安全事故应急预案编制导则》（GB/T29639-2020）；</w:t>
      </w:r>
    </w:p>
    <w:p w14:paraId="2F750FC9">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rPr>
        <w:t>《社会单位灭火和应急疏散预案编制及实施导则》（GB/T38315-2019）；</w:t>
      </w:r>
    </w:p>
    <w:p w14:paraId="14B800CE">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rPr>
        <w:t>《建筑灭火器配置设计规范》（GB50140-2005）；</w:t>
      </w:r>
    </w:p>
    <w:p w14:paraId="0C6E633F">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rPr>
        <w:t>《用电安全导则》（GB/T13869-2017）；</w:t>
      </w:r>
    </w:p>
    <w:p w14:paraId="4042D8AA">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rPr>
        <w:t>《企业职工伤亡事故分类》（GB6441-1986）；</w:t>
      </w:r>
    </w:p>
    <w:p w14:paraId="661EA50F">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lang w:val="en-US" w:eastAsia="zh-CN"/>
        </w:rPr>
        <w:t>《生产过程危险和有害因素分类与代码》（</w:t>
      </w:r>
      <w:r>
        <w:rPr>
          <w:rFonts w:hint="default"/>
          <w:color w:val="auto"/>
          <w:lang w:val="en-US" w:eastAsia="zh-CN"/>
        </w:rPr>
        <w:t>GB/T13861-2022</w:t>
      </w:r>
      <w:r>
        <w:rPr>
          <w:rFonts w:hint="eastAsia"/>
          <w:color w:val="auto"/>
          <w:lang w:val="en-US" w:eastAsia="zh-CN"/>
        </w:rPr>
        <w:t>）</w:t>
      </w:r>
      <w:r>
        <w:rPr>
          <w:rFonts w:hint="eastAsia"/>
          <w:color w:val="auto"/>
        </w:rPr>
        <w:t>；</w:t>
      </w:r>
    </w:p>
    <w:p w14:paraId="213D5A76">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rPr>
        <w:t>《生产安全事故应急演练基本规范》（AQ/T9007-2019）；</w:t>
      </w:r>
    </w:p>
    <w:p w14:paraId="0D32BD80">
      <w:pPr>
        <w:keepNext w:val="0"/>
        <w:keepLines w:val="0"/>
        <w:pageBreakBefore w:val="0"/>
        <w:widowControl w:val="0"/>
        <w:numPr>
          <w:ilvl w:val="0"/>
          <w:numId w:val="5"/>
        </w:numPr>
        <w:kinsoku/>
        <w:wordWrap w:val="0"/>
        <w:overflowPunct/>
        <w:topLinePunct w:val="0"/>
        <w:autoSpaceDE/>
        <w:autoSpaceDN/>
        <w:bidi w:val="0"/>
        <w:adjustRightInd/>
        <w:snapToGrid/>
        <w:ind w:left="0" w:leftChars="0"/>
        <w:jc w:val="both"/>
        <w:textAlignment w:val="auto"/>
        <w:rPr>
          <w:color w:val="auto"/>
        </w:rPr>
      </w:pPr>
      <w:r>
        <w:rPr>
          <w:rFonts w:hint="eastAsia"/>
          <w:color w:val="auto"/>
        </w:rPr>
        <w:t>《生产安全事故应急演练评估规范》（AQ/T9009-2015）；</w:t>
      </w:r>
    </w:p>
    <w:p w14:paraId="7B808D5C">
      <w:pPr>
        <w:keepNext w:val="0"/>
        <w:keepLines w:val="0"/>
        <w:pageBreakBefore w:val="0"/>
        <w:widowControl w:val="0"/>
        <w:numPr>
          <w:ilvl w:val="0"/>
          <w:numId w:val="5"/>
        </w:numPr>
        <w:kinsoku/>
        <w:wordWrap w:val="0"/>
        <w:overflowPunct/>
        <w:topLinePunct w:val="0"/>
        <w:autoSpaceDE/>
        <w:autoSpaceDN/>
        <w:bidi w:val="0"/>
        <w:adjustRightInd/>
        <w:snapToGrid/>
        <w:textAlignment w:val="auto"/>
        <w:rPr>
          <w:color w:val="auto"/>
        </w:rPr>
      </w:pPr>
      <w:r>
        <w:rPr>
          <w:rFonts w:hint="eastAsia"/>
          <w:color w:val="auto"/>
        </w:rPr>
        <w:t>《生产经营单位生产安全事故应急预案评估指南》（AQ/T9011-2019）；</w:t>
      </w:r>
    </w:p>
    <w:p w14:paraId="1FDB2A1D">
      <w:pPr>
        <w:keepNext w:val="0"/>
        <w:keepLines w:val="0"/>
        <w:pageBreakBefore w:val="0"/>
        <w:widowControl w:val="0"/>
        <w:numPr>
          <w:ilvl w:val="0"/>
          <w:numId w:val="5"/>
        </w:numPr>
        <w:kinsoku/>
        <w:wordWrap w:val="0"/>
        <w:overflowPunct/>
        <w:topLinePunct w:val="0"/>
        <w:autoSpaceDE/>
        <w:autoSpaceDN/>
        <w:bidi w:val="0"/>
        <w:adjustRightInd/>
        <w:snapToGrid/>
        <w:textAlignment w:val="auto"/>
        <w:rPr>
          <w:rFonts w:hint="eastAsia"/>
          <w:color w:val="auto"/>
          <w:lang w:eastAsia="zh-CN"/>
        </w:rPr>
      </w:pPr>
      <w:r>
        <w:rPr>
          <w:rFonts w:hint="eastAsia"/>
          <w:color w:val="auto"/>
        </w:rPr>
        <w:t>《生产设备安全卫生设计总则》（GB5083-1999）；</w:t>
      </w:r>
    </w:p>
    <w:p w14:paraId="0BFF9AE2">
      <w:pPr>
        <w:keepNext w:val="0"/>
        <w:keepLines w:val="0"/>
        <w:pageBreakBefore w:val="0"/>
        <w:widowControl w:val="0"/>
        <w:numPr>
          <w:ilvl w:val="0"/>
          <w:numId w:val="5"/>
        </w:numPr>
        <w:kinsoku/>
        <w:wordWrap w:val="0"/>
        <w:overflowPunct/>
        <w:topLinePunct w:val="0"/>
        <w:autoSpaceDE/>
        <w:autoSpaceDN/>
        <w:bidi w:val="0"/>
        <w:adjustRightInd/>
        <w:snapToGrid/>
        <w:textAlignment w:val="auto"/>
        <w:rPr>
          <w:rFonts w:hint="eastAsia"/>
          <w:color w:val="auto"/>
          <w:lang w:eastAsia="zh-CN"/>
        </w:rPr>
      </w:pPr>
      <w:r>
        <w:rPr>
          <w:rFonts w:hint="eastAsia"/>
          <w:color w:val="auto"/>
        </w:rPr>
        <w:t>《生产过程安全卫生要求总则》（GB/T12801-2008）</w:t>
      </w:r>
      <w:r>
        <w:rPr>
          <w:rFonts w:hint="eastAsia"/>
          <w:color w:val="auto"/>
          <w:lang w:eastAsia="zh-CN"/>
        </w:rPr>
        <w:t>；</w:t>
      </w:r>
    </w:p>
    <w:p w14:paraId="11A74E82">
      <w:pPr>
        <w:keepNext w:val="0"/>
        <w:keepLines w:val="0"/>
        <w:pageBreakBefore w:val="0"/>
        <w:widowControl w:val="0"/>
        <w:numPr>
          <w:ilvl w:val="0"/>
          <w:numId w:val="5"/>
        </w:numPr>
        <w:kinsoku/>
        <w:wordWrap w:val="0"/>
        <w:overflowPunct/>
        <w:topLinePunct w:val="0"/>
        <w:autoSpaceDE/>
        <w:autoSpaceDN/>
        <w:bidi w:val="0"/>
        <w:adjustRightInd/>
        <w:snapToGrid/>
        <w:textAlignment w:val="auto"/>
        <w:rPr>
          <w:rFonts w:hint="default"/>
          <w:color w:val="auto"/>
          <w:lang w:val="en-US" w:eastAsia="zh-CN"/>
        </w:rPr>
      </w:pPr>
      <w:r>
        <w:rPr>
          <w:rFonts w:hint="eastAsia"/>
          <w:color w:val="auto"/>
        </w:rPr>
        <w:t>《特种设备事故应急预案编制导则》（GB/T33942-2017）</w:t>
      </w:r>
      <w:r>
        <w:rPr>
          <w:rFonts w:hint="eastAsia"/>
          <w:color w:val="auto"/>
          <w:lang w:eastAsia="zh-CN"/>
        </w:rPr>
        <w:t>；</w:t>
      </w:r>
    </w:p>
    <w:p w14:paraId="0377EFA8">
      <w:pPr>
        <w:keepNext w:val="0"/>
        <w:keepLines w:val="0"/>
        <w:pageBreakBefore w:val="0"/>
        <w:widowControl w:val="0"/>
        <w:numPr>
          <w:ilvl w:val="0"/>
          <w:numId w:val="5"/>
        </w:numPr>
        <w:kinsoku/>
        <w:wordWrap w:val="0"/>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《重大火灾隐患判定方法》GB35181-2017。</w:t>
      </w:r>
      <w:commentRangeEnd w:id="0"/>
      <w:r>
        <w:commentReference w:id="0"/>
      </w:r>
    </w:p>
    <w:p w14:paraId="050C1988">
      <w:pPr>
        <w:pStyle w:val="3"/>
        <w:bidi w:val="0"/>
        <w:rPr>
          <w:rFonts w:hint="default"/>
          <w:color w:val="auto"/>
          <w:lang w:val="en-US" w:eastAsia="zh-CN"/>
        </w:rPr>
      </w:pPr>
      <w:bookmarkStart w:id="21" w:name="_Toc29351"/>
      <w:r>
        <w:rPr>
          <w:rFonts w:hint="eastAsia"/>
          <w:color w:val="auto"/>
          <w:lang w:eastAsia="zh-CN"/>
        </w:rPr>
        <w:t>危险有害因素辨识</w:t>
      </w:r>
      <w:bookmarkEnd w:id="13"/>
      <w:bookmarkEnd w:id="14"/>
      <w:bookmarkEnd w:id="21"/>
    </w:p>
    <w:p w14:paraId="0D4C5D92">
      <w:pPr>
        <w:bidi w:val="0"/>
        <w:rPr>
          <w:rFonts w:hint="default"/>
          <w:color w:val="auto"/>
          <w:lang w:val="en-US" w:eastAsia="zh-CN"/>
        </w:rPr>
      </w:pPr>
      <w:r>
        <w:rPr>
          <w:rFonts w:hint="default"/>
          <w:color w:val="auto"/>
          <w:lang w:val="en-US" w:eastAsia="zh-CN"/>
        </w:rPr>
        <w:t>危险因素是指能对人造成伤亡或对物造成突发性损害的因素，有害因素是指能影响人的身体健康，导致疾病或对物造成慢性损害的因素，一般情况下二者通称为危险有害因素。危险有害因素辨识分析是应急预案编制工作的重要环节，也是应急预案编制工作的基础。</w:t>
      </w:r>
    </w:p>
    <w:p w14:paraId="670A0F98">
      <w:pPr>
        <w:bidi w:val="0"/>
        <w:rPr>
          <w:rFonts w:hint="default"/>
          <w:color w:val="auto"/>
          <w:lang w:val="en-US" w:eastAsia="zh-CN"/>
        </w:rPr>
      </w:pPr>
      <w:r>
        <w:rPr>
          <w:rFonts w:hint="default"/>
          <w:color w:val="auto"/>
          <w:lang w:val="en-US" w:eastAsia="zh-CN"/>
        </w:rPr>
        <w:t>为全面准确地识别出该项目中潜在的各种危险有害因素，报告从</w:t>
      </w:r>
      <w:r>
        <w:rPr>
          <w:rFonts w:hint="eastAsia"/>
          <w:color w:val="auto"/>
          <w:highlight w:val="yellow"/>
          <w:lang w:val="en-US" w:eastAsia="zh-CN"/>
        </w:rPr>
        <w:t>西安中信丝绸之路大酒店有限公司西安喜来登大酒店</w:t>
      </w:r>
      <w:r>
        <w:rPr>
          <w:rFonts w:hint="default"/>
          <w:color w:val="auto"/>
          <w:lang w:val="en-US" w:eastAsia="zh-CN"/>
        </w:rPr>
        <w:t>涉及的危险物料的特性、</w:t>
      </w:r>
      <w:r>
        <w:rPr>
          <w:rFonts w:hint="eastAsia"/>
          <w:color w:val="auto"/>
          <w:lang w:val="en-US" w:eastAsia="zh-CN"/>
        </w:rPr>
        <w:t>经营</w:t>
      </w:r>
      <w:r>
        <w:rPr>
          <w:rFonts w:hint="default"/>
          <w:color w:val="auto"/>
          <w:lang w:val="en-US" w:eastAsia="zh-CN"/>
        </w:rPr>
        <w:t>过程等方面进行分析评价。</w:t>
      </w:r>
    </w:p>
    <w:p w14:paraId="6055BD01">
      <w:pPr>
        <w:pStyle w:val="4"/>
        <w:bidi w:val="0"/>
        <w:rPr>
          <w:rFonts w:hint="default"/>
          <w:color w:val="auto"/>
          <w:lang w:val="en-US" w:eastAsia="zh-CN"/>
        </w:rPr>
      </w:pPr>
      <w:bookmarkStart w:id="22" w:name="_Toc17696"/>
      <w:bookmarkStart w:id="23" w:name="_Toc11571"/>
      <w:bookmarkStart w:id="24" w:name="_Toc27653"/>
      <w:r>
        <w:rPr>
          <w:rFonts w:hint="eastAsia"/>
          <w:color w:val="auto"/>
          <w:highlight w:val="yellow"/>
          <w:lang w:val="en-US" w:eastAsia="zh-CN"/>
        </w:rPr>
        <w:t>危险化学品</w:t>
      </w:r>
      <w:r>
        <w:rPr>
          <w:rFonts w:hint="eastAsia"/>
          <w:color w:val="auto"/>
          <w:lang w:val="en-US" w:eastAsia="zh-CN"/>
        </w:rPr>
        <w:t>有害因素辨识</w:t>
      </w:r>
      <w:bookmarkEnd w:id="22"/>
      <w:bookmarkEnd w:id="23"/>
      <w:bookmarkEnd w:id="24"/>
    </w:p>
    <w:p w14:paraId="2C0161D8">
      <w:pPr>
        <w:bidi w:val="0"/>
        <w:rPr>
          <w:rFonts w:hint="eastAsia"/>
          <w:color w:val="auto"/>
          <w:lang w:val="en-US" w:eastAsia="zh-CN"/>
        </w:rPr>
      </w:pPr>
      <w:r>
        <w:rPr>
          <w:rFonts w:hint="eastAsia"/>
          <w:color w:val="auto"/>
        </w:rPr>
        <w:t>依据《危险化学品目录（</w:t>
      </w:r>
      <w:r>
        <w:rPr>
          <w:rFonts w:hint="eastAsia"/>
          <w:color w:val="auto"/>
          <w:lang w:val="en-US" w:eastAsia="zh-CN"/>
        </w:rPr>
        <w:t>2022调整</w:t>
      </w:r>
      <w:r>
        <w:rPr>
          <w:rFonts w:hint="eastAsia"/>
          <w:color w:val="auto"/>
        </w:rPr>
        <w:t>版）》《危险货物品名表》（GB12268-2012）</w:t>
      </w:r>
      <w:r>
        <w:rPr>
          <w:rFonts w:hint="eastAsia"/>
          <w:color w:val="auto"/>
          <w:lang w:val="en-US" w:eastAsia="zh-CN"/>
        </w:rPr>
        <w:t>可知酒店在经营过程中存在的主要危险、有害物质是</w:t>
      </w:r>
      <w:commentRangeStart w:id="1"/>
      <w:r>
        <w:rPr>
          <w:rFonts w:hint="eastAsia"/>
          <w:color w:val="auto"/>
          <w:highlight w:val="yellow"/>
          <w:lang w:val="en-US" w:eastAsia="zh-CN"/>
        </w:rPr>
        <w:t>天然气</w:t>
      </w:r>
      <w:commentRangeEnd w:id="1"/>
      <w:r>
        <w:commentReference w:id="1"/>
      </w:r>
      <w:r>
        <w:rPr>
          <w:rFonts w:hint="eastAsia"/>
          <w:color w:val="auto"/>
          <w:lang w:val="en-US" w:eastAsia="zh-CN"/>
        </w:rPr>
        <w:t>。</w:t>
      </w:r>
      <w:commentRangeStart w:id="2"/>
      <w:r>
        <w:rPr>
          <w:rFonts w:hint="eastAsia"/>
          <w:color w:val="auto"/>
          <w:lang w:val="en-US" w:eastAsia="zh-CN"/>
        </w:rPr>
        <w:t>天然气主要是厨房、锅炉房使用</w:t>
      </w:r>
      <w:commentRangeEnd w:id="2"/>
      <w:r>
        <w:commentReference w:id="2"/>
      </w:r>
      <w:r>
        <w:rPr>
          <w:rFonts w:hint="eastAsia"/>
          <w:color w:val="auto"/>
          <w:lang w:val="en-US" w:eastAsia="zh-CN"/>
        </w:rPr>
        <w:t>，</w:t>
      </w:r>
      <w:commentRangeStart w:id="3"/>
      <w:r>
        <w:rPr>
          <w:rFonts w:hint="eastAsia"/>
          <w:color w:val="auto"/>
          <w:lang w:val="en-US" w:eastAsia="zh-CN"/>
        </w:rPr>
        <w:t>天然气在使用过程中易发生</w:t>
      </w:r>
      <w:r>
        <w:rPr>
          <w:rFonts w:hint="eastAsia"/>
          <w:color w:val="0000FF"/>
          <w:highlight w:val="yellow"/>
          <w:lang w:val="en-US" w:eastAsia="zh-CN"/>
        </w:rPr>
        <w:t>火灾、爆炸</w:t>
      </w:r>
      <w:r>
        <w:rPr>
          <w:rFonts w:hint="eastAsia"/>
          <w:color w:val="auto"/>
          <w:lang w:val="en-US" w:eastAsia="zh-CN"/>
        </w:rPr>
        <w:t>等事故。</w:t>
      </w:r>
      <w:commentRangeEnd w:id="3"/>
      <w:r>
        <w:commentReference w:id="3"/>
      </w:r>
    </w:p>
    <w:p w14:paraId="09B5914C">
      <w:pPr>
        <w:ind w:left="0" w:leftChars="0" w:firstLine="0" w:firstLineChars="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val="en-US" w:eastAsia="zh-CN"/>
        </w:rPr>
        <w:t>天然气理化性质一览</w:t>
      </w:r>
    </w:p>
    <w:tbl>
      <w:tblPr>
        <w:tblStyle w:val="18"/>
        <w:tblW w:w="8789"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114"/>
        <w:gridCol w:w="1737"/>
        <w:gridCol w:w="1928"/>
        <w:gridCol w:w="1674"/>
        <w:gridCol w:w="2336"/>
      </w:tblGrid>
      <w:tr w14:paraId="7DC7AAE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restart"/>
            <w:noWrap w:val="0"/>
            <w:vAlign w:val="center"/>
          </w:tcPr>
          <w:p w14:paraId="22F6FFF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标识</w:t>
            </w:r>
          </w:p>
        </w:tc>
        <w:tc>
          <w:tcPr>
            <w:tcW w:w="1737" w:type="dxa"/>
            <w:noWrap w:val="0"/>
            <w:vAlign w:val="center"/>
          </w:tcPr>
          <w:p w14:paraId="5E584493">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中文名</w:t>
            </w:r>
          </w:p>
        </w:tc>
        <w:tc>
          <w:tcPr>
            <w:tcW w:w="1928" w:type="dxa"/>
            <w:noWrap w:val="0"/>
            <w:vAlign w:val="center"/>
          </w:tcPr>
          <w:p w14:paraId="5D707D1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天然气</w:t>
            </w:r>
          </w:p>
        </w:tc>
        <w:tc>
          <w:tcPr>
            <w:tcW w:w="1674" w:type="dxa"/>
            <w:noWrap w:val="0"/>
            <w:vAlign w:val="center"/>
          </w:tcPr>
          <w:p w14:paraId="5922107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英文名</w:t>
            </w:r>
          </w:p>
        </w:tc>
        <w:tc>
          <w:tcPr>
            <w:tcW w:w="2336" w:type="dxa"/>
            <w:noWrap w:val="0"/>
            <w:vAlign w:val="center"/>
          </w:tcPr>
          <w:p w14:paraId="502F815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methane</w:t>
            </w:r>
          </w:p>
        </w:tc>
      </w:tr>
      <w:tr w14:paraId="6341F17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534157AF">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08BD7D6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分子式</w:t>
            </w:r>
          </w:p>
        </w:tc>
        <w:tc>
          <w:tcPr>
            <w:tcW w:w="1928" w:type="dxa"/>
            <w:noWrap w:val="0"/>
            <w:vAlign w:val="center"/>
          </w:tcPr>
          <w:p w14:paraId="6F3BBC2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CH</w:t>
            </w:r>
            <w:r>
              <w:rPr>
                <w:rFonts w:hint="eastAsia" w:ascii="宋体" w:hAnsi="宋体" w:eastAsia="宋体" w:cs="宋体"/>
                <w:color w:val="auto"/>
                <w:sz w:val="24"/>
                <w:szCs w:val="24"/>
                <w:vertAlign w:val="subscript"/>
              </w:rPr>
              <w:t>4</w:t>
            </w:r>
          </w:p>
        </w:tc>
        <w:tc>
          <w:tcPr>
            <w:tcW w:w="1674" w:type="dxa"/>
            <w:noWrap w:val="0"/>
            <w:vAlign w:val="center"/>
          </w:tcPr>
          <w:p w14:paraId="195400C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危险化学品序号：2123</w:t>
            </w:r>
          </w:p>
        </w:tc>
        <w:tc>
          <w:tcPr>
            <w:tcW w:w="2336" w:type="dxa"/>
            <w:noWrap w:val="0"/>
            <w:vAlign w:val="center"/>
          </w:tcPr>
          <w:p w14:paraId="5FAB9363">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CAS号：8006-14-2</w:t>
            </w:r>
          </w:p>
        </w:tc>
      </w:tr>
      <w:tr w14:paraId="20A7E0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77438F76">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D10590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分子量</w:t>
            </w:r>
          </w:p>
        </w:tc>
        <w:tc>
          <w:tcPr>
            <w:tcW w:w="1928" w:type="dxa"/>
            <w:noWrap w:val="0"/>
            <w:vAlign w:val="center"/>
          </w:tcPr>
          <w:p w14:paraId="79EE325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16.04</w:t>
            </w:r>
          </w:p>
        </w:tc>
        <w:tc>
          <w:tcPr>
            <w:tcW w:w="1674" w:type="dxa"/>
            <w:noWrap w:val="0"/>
            <w:vAlign w:val="center"/>
          </w:tcPr>
          <w:p w14:paraId="2C01F50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危险性类别</w:t>
            </w:r>
          </w:p>
        </w:tc>
        <w:tc>
          <w:tcPr>
            <w:tcW w:w="2336" w:type="dxa"/>
            <w:noWrap w:val="0"/>
            <w:vAlign w:val="center"/>
          </w:tcPr>
          <w:p w14:paraId="0A126624">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第2.1类易燃气体</w:t>
            </w:r>
          </w:p>
        </w:tc>
      </w:tr>
      <w:tr w14:paraId="0A37A0E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restart"/>
            <w:noWrap w:val="0"/>
            <w:vAlign w:val="center"/>
          </w:tcPr>
          <w:p w14:paraId="078AF1D0">
            <w:pPr>
              <w:keepNext w:val="0"/>
              <w:keepLines w:val="0"/>
              <w:suppressLineNumbers w:val="0"/>
              <w:spacing w:before="0" w:beforeAutospacing="0" w:after="0" w:afterAutospacing="0" w:line="300" w:lineRule="exact"/>
              <w:ind w:left="0" w:leftChars="0" w:right="0" w:firstLine="0" w:firstLineChars="0"/>
              <w:jc w:val="both"/>
              <w:rPr>
                <w:rFonts w:hint="eastAsia" w:ascii="宋体" w:hAnsi="宋体" w:eastAsia="宋体" w:cs="宋体"/>
                <w:color w:val="auto"/>
                <w:sz w:val="24"/>
                <w:szCs w:val="24"/>
              </w:rPr>
            </w:pPr>
            <w:r>
              <w:rPr>
                <w:rFonts w:hint="eastAsia" w:ascii="宋体" w:hAnsi="宋体" w:eastAsia="宋体" w:cs="宋体"/>
                <w:color w:val="auto"/>
                <w:sz w:val="24"/>
                <w:szCs w:val="24"/>
              </w:rPr>
              <w:t>理化特性</w:t>
            </w:r>
          </w:p>
        </w:tc>
        <w:tc>
          <w:tcPr>
            <w:tcW w:w="1737" w:type="dxa"/>
            <w:noWrap w:val="0"/>
            <w:vAlign w:val="center"/>
          </w:tcPr>
          <w:p w14:paraId="5999C49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熔点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1928" w:type="dxa"/>
            <w:noWrap w:val="0"/>
            <w:vAlign w:val="center"/>
          </w:tcPr>
          <w:p w14:paraId="595EAC1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-182.5</w:t>
            </w:r>
          </w:p>
        </w:tc>
        <w:tc>
          <w:tcPr>
            <w:tcW w:w="1674" w:type="dxa"/>
            <w:noWrap w:val="0"/>
            <w:vAlign w:val="center"/>
          </w:tcPr>
          <w:p w14:paraId="4C94209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沸点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2336" w:type="dxa"/>
            <w:noWrap w:val="0"/>
            <w:vAlign w:val="center"/>
          </w:tcPr>
          <w:p w14:paraId="09A1881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-161.5</w:t>
            </w:r>
          </w:p>
        </w:tc>
      </w:tr>
      <w:tr w14:paraId="11B8A0C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147B42DD">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0A85C9EB">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燃烧热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kJ/mol</w:t>
            </w:r>
            <w:r>
              <w:rPr>
                <w:rFonts w:hint="eastAsia" w:ascii="宋体" w:hAnsi="宋体" w:eastAsia="宋体" w:cs="宋体"/>
                <w:color w:val="auto"/>
                <w:sz w:val="24"/>
                <w:szCs w:val="24"/>
                <w:lang w:eastAsia="zh-CN"/>
              </w:rPr>
              <w:t>）</w:t>
            </w:r>
          </w:p>
        </w:tc>
        <w:tc>
          <w:tcPr>
            <w:tcW w:w="1928" w:type="dxa"/>
            <w:noWrap w:val="0"/>
            <w:vAlign w:val="center"/>
          </w:tcPr>
          <w:p w14:paraId="3F6900F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889.5</w:t>
            </w:r>
          </w:p>
        </w:tc>
        <w:tc>
          <w:tcPr>
            <w:tcW w:w="1674" w:type="dxa"/>
            <w:noWrap w:val="0"/>
            <w:vAlign w:val="center"/>
          </w:tcPr>
          <w:p w14:paraId="44F0F1E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lang w:eastAsia="zh-CN"/>
              </w:rPr>
              <w:t>饱和蒸汽</w:t>
            </w:r>
            <w:r>
              <w:rPr>
                <w:rFonts w:hint="eastAsia" w:ascii="宋体" w:hAnsi="宋体" w:eastAsia="宋体" w:cs="宋体"/>
                <w:color w:val="auto"/>
                <w:sz w:val="24"/>
                <w:szCs w:val="24"/>
              </w:rPr>
              <w:t>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kPa</w:t>
            </w:r>
            <w:r>
              <w:rPr>
                <w:rFonts w:hint="eastAsia" w:ascii="宋体" w:hAnsi="宋体" w:eastAsia="宋体" w:cs="宋体"/>
                <w:color w:val="auto"/>
                <w:sz w:val="24"/>
                <w:szCs w:val="24"/>
                <w:lang w:eastAsia="zh-CN"/>
              </w:rPr>
              <w:t>）</w:t>
            </w:r>
          </w:p>
        </w:tc>
        <w:tc>
          <w:tcPr>
            <w:tcW w:w="2336" w:type="dxa"/>
            <w:noWrap w:val="0"/>
            <w:vAlign w:val="center"/>
          </w:tcPr>
          <w:p w14:paraId="6B98ED2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53.32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-168.8℃</w:t>
            </w:r>
            <w:r>
              <w:rPr>
                <w:rFonts w:hint="eastAsia" w:ascii="宋体" w:hAnsi="宋体" w:eastAsia="宋体" w:cs="宋体"/>
                <w:color w:val="auto"/>
                <w:sz w:val="24"/>
                <w:szCs w:val="24"/>
                <w:lang w:eastAsia="zh-CN"/>
              </w:rPr>
              <w:t>）</w:t>
            </w:r>
          </w:p>
        </w:tc>
      </w:tr>
      <w:tr w14:paraId="659D84B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33487BFC">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1CB8852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相对密度</w:t>
            </w:r>
          </w:p>
        </w:tc>
        <w:tc>
          <w:tcPr>
            <w:tcW w:w="5938" w:type="dxa"/>
            <w:gridSpan w:val="3"/>
            <w:noWrap w:val="0"/>
            <w:vAlign w:val="center"/>
          </w:tcPr>
          <w:p w14:paraId="5295A08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水=1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  0.42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-164℃</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空气=1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 xml:space="preserve"> 0.55</w:t>
            </w:r>
          </w:p>
        </w:tc>
      </w:tr>
      <w:tr w14:paraId="31A84E1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425BB67C">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751F9D8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外观性状</w:t>
            </w:r>
          </w:p>
        </w:tc>
        <w:tc>
          <w:tcPr>
            <w:tcW w:w="5938" w:type="dxa"/>
            <w:gridSpan w:val="3"/>
            <w:noWrap w:val="0"/>
            <w:vAlign w:val="center"/>
          </w:tcPr>
          <w:p w14:paraId="4DE59E3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无色无臭液化气体</w:t>
            </w:r>
          </w:p>
        </w:tc>
      </w:tr>
      <w:tr w14:paraId="39FA75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1280AD37">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6D5E0A8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溶解性</w:t>
            </w:r>
          </w:p>
        </w:tc>
        <w:tc>
          <w:tcPr>
            <w:tcW w:w="5938" w:type="dxa"/>
            <w:gridSpan w:val="3"/>
            <w:noWrap w:val="0"/>
            <w:vAlign w:val="center"/>
          </w:tcPr>
          <w:p w14:paraId="304AACC4">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微溶于水，溶于醇、乙醚</w:t>
            </w:r>
          </w:p>
        </w:tc>
      </w:tr>
      <w:tr w14:paraId="456134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2C00DD9C">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3185FB9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稳定性</w:t>
            </w:r>
          </w:p>
        </w:tc>
        <w:tc>
          <w:tcPr>
            <w:tcW w:w="1928" w:type="dxa"/>
            <w:noWrap w:val="0"/>
            <w:vAlign w:val="center"/>
          </w:tcPr>
          <w:p w14:paraId="0EF0AF4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w:t>
            </w:r>
          </w:p>
        </w:tc>
        <w:tc>
          <w:tcPr>
            <w:tcW w:w="1674" w:type="dxa"/>
            <w:noWrap w:val="0"/>
            <w:vAlign w:val="center"/>
          </w:tcPr>
          <w:p w14:paraId="388EF809">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聚合危害</w:t>
            </w:r>
          </w:p>
        </w:tc>
        <w:tc>
          <w:tcPr>
            <w:tcW w:w="2336" w:type="dxa"/>
            <w:noWrap w:val="0"/>
            <w:vAlign w:val="center"/>
          </w:tcPr>
          <w:p w14:paraId="31C43561">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w:t>
            </w:r>
          </w:p>
        </w:tc>
      </w:tr>
      <w:tr w14:paraId="2F9494C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38D5A63C">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78DB08F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禁忌物</w:t>
            </w:r>
          </w:p>
        </w:tc>
        <w:tc>
          <w:tcPr>
            <w:tcW w:w="1928" w:type="dxa"/>
            <w:noWrap w:val="0"/>
            <w:vAlign w:val="center"/>
          </w:tcPr>
          <w:p w14:paraId="7BD1FFB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强氧化剂、氟、氯</w:t>
            </w:r>
          </w:p>
        </w:tc>
        <w:tc>
          <w:tcPr>
            <w:tcW w:w="1674" w:type="dxa"/>
            <w:noWrap w:val="0"/>
            <w:vAlign w:val="center"/>
          </w:tcPr>
          <w:p w14:paraId="70EB73E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产物</w:t>
            </w:r>
          </w:p>
        </w:tc>
        <w:tc>
          <w:tcPr>
            <w:tcW w:w="2336" w:type="dxa"/>
            <w:noWrap w:val="0"/>
            <w:vAlign w:val="center"/>
          </w:tcPr>
          <w:p w14:paraId="4407114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一氧化碳、二氧化碳</w:t>
            </w:r>
          </w:p>
        </w:tc>
      </w:tr>
      <w:tr w14:paraId="33B1424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644628C7">
            <w:pPr>
              <w:keepNext w:val="0"/>
              <w:keepLines w:val="0"/>
              <w:widowControl/>
              <w:suppressLineNumbers w:val="0"/>
              <w:spacing w:before="0" w:beforeAutospacing="0" w:after="0" w:afterAutospacing="0" w:line="300" w:lineRule="exact"/>
              <w:ind w:left="0" w:right="0"/>
              <w:jc w:val="left"/>
              <w:rPr>
                <w:rFonts w:hint="eastAsia" w:ascii="宋体" w:hAnsi="宋体" w:eastAsia="宋体" w:cs="宋体"/>
                <w:color w:val="auto"/>
                <w:sz w:val="24"/>
                <w:szCs w:val="24"/>
              </w:rPr>
            </w:pPr>
          </w:p>
        </w:tc>
        <w:tc>
          <w:tcPr>
            <w:tcW w:w="1737" w:type="dxa"/>
            <w:noWrap w:val="0"/>
            <w:vAlign w:val="center"/>
          </w:tcPr>
          <w:p w14:paraId="6D480D5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主要用途</w:t>
            </w:r>
          </w:p>
        </w:tc>
        <w:tc>
          <w:tcPr>
            <w:tcW w:w="5938" w:type="dxa"/>
            <w:gridSpan w:val="3"/>
            <w:noWrap w:val="0"/>
            <w:vAlign w:val="center"/>
          </w:tcPr>
          <w:p w14:paraId="18D56CD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用作燃料和用于炭黑、氢、乙炔、甲醛等的制造</w:t>
            </w:r>
          </w:p>
        </w:tc>
      </w:tr>
      <w:tr w14:paraId="53DFDC7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restart"/>
            <w:noWrap w:val="0"/>
            <w:vAlign w:val="center"/>
          </w:tcPr>
          <w:p w14:paraId="4796737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燃爆特性</w:t>
            </w:r>
          </w:p>
        </w:tc>
        <w:tc>
          <w:tcPr>
            <w:tcW w:w="1737" w:type="dxa"/>
            <w:noWrap w:val="0"/>
            <w:vAlign w:val="center"/>
          </w:tcPr>
          <w:p w14:paraId="6313CA9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燃烧性</w:t>
            </w:r>
          </w:p>
        </w:tc>
        <w:tc>
          <w:tcPr>
            <w:tcW w:w="1928" w:type="dxa"/>
            <w:noWrap w:val="0"/>
            <w:vAlign w:val="center"/>
          </w:tcPr>
          <w:p w14:paraId="1E051184">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易燃</w:t>
            </w:r>
          </w:p>
        </w:tc>
        <w:tc>
          <w:tcPr>
            <w:tcW w:w="1674" w:type="dxa"/>
            <w:noWrap w:val="0"/>
            <w:vAlign w:val="center"/>
          </w:tcPr>
          <w:p w14:paraId="6216DFA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建规火险分级</w:t>
            </w:r>
          </w:p>
        </w:tc>
        <w:tc>
          <w:tcPr>
            <w:tcW w:w="2336" w:type="dxa"/>
            <w:noWrap w:val="0"/>
            <w:vAlign w:val="center"/>
          </w:tcPr>
          <w:p w14:paraId="54B069C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甲</w:t>
            </w:r>
          </w:p>
        </w:tc>
      </w:tr>
      <w:tr w14:paraId="1C80AC1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6F9948E8">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6FA33A55">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闪点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1928" w:type="dxa"/>
            <w:noWrap w:val="0"/>
            <w:vAlign w:val="center"/>
          </w:tcPr>
          <w:p w14:paraId="1ED84BA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-188</w:t>
            </w:r>
          </w:p>
        </w:tc>
        <w:tc>
          <w:tcPr>
            <w:tcW w:w="1674" w:type="dxa"/>
            <w:noWrap w:val="0"/>
            <w:vAlign w:val="center"/>
          </w:tcPr>
          <w:p w14:paraId="0C4751A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引燃温度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p>
        </w:tc>
        <w:tc>
          <w:tcPr>
            <w:tcW w:w="2336" w:type="dxa"/>
            <w:noWrap w:val="0"/>
            <w:vAlign w:val="center"/>
          </w:tcPr>
          <w:p w14:paraId="3B5B026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538</w:t>
            </w:r>
          </w:p>
        </w:tc>
      </w:tr>
      <w:tr w14:paraId="46F1AFA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7472C563">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71F784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爆炸下限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V%</w:t>
            </w:r>
            <w:r>
              <w:rPr>
                <w:rFonts w:hint="eastAsia" w:ascii="宋体" w:hAnsi="宋体" w:eastAsia="宋体" w:cs="宋体"/>
                <w:color w:val="auto"/>
                <w:sz w:val="24"/>
                <w:szCs w:val="24"/>
                <w:lang w:eastAsia="zh-CN"/>
              </w:rPr>
              <w:t>）</w:t>
            </w:r>
          </w:p>
        </w:tc>
        <w:tc>
          <w:tcPr>
            <w:tcW w:w="1928" w:type="dxa"/>
            <w:noWrap w:val="0"/>
            <w:vAlign w:val="center"/>
          </w:tcPr>
          <w:p w14:paraId="300CCD8B">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5</w:t>
            </w:r>
          </w:p>
        </w:tc>
        <w:tc>
          <w:tcPr>
            <w:tcW w:w="1674" w:type="dxa"/>
            <w:noWrap w:val="0"/>
            <w:vAlign w:val="center"/>
          </w:tcPr>
          <w:p w14:paraId="33187A03">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爆炸上限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V%</w:t>
            </w:r>
            <w:r>
              <w:rPr>
                <w:rFonts w:hint="eastAsia" w:ascii="宋体" w:hAnsi="宋体" w:eastAsia="宋体" w:cs="宋体"/>
                <w:color w:val="auto"/>
                <w:sz w:val="24"/>
                <w:szCs w:val="24"/>
                <w:lang w:eastAsia="zh-CN"/>
              </w:rPr>
              <w:t>）</w:t>
            </w:r>
          </w:p>
        </w:tc>
        <w:tc>
          <w:tcPr>
            <w:tcW w:w="2336" w:type="dxa"/>
            <w:noWrap w:val="0"/>
            <w:vAlign w:val="center"/>
          </w:tcPr>
          <w:p w14:paraId="5B7C1E4A">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16</w:t>
            </w:r>
          </w:p>
        </w:tc>
      </w:tr>
      <w:tr w14:paraId="562EED5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3DA677B4">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5BA03A5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危险特性</w:t>
            </w:r>
          </w:p>
        </w:tc>
        <w:tc>
          <w:tcPr>
            <w:tcW w:w="5938" w:type="dxa"/>
            <w:gridSpan w:val="3"/>
            <w:noWrap w:val="0"/>
            <w:vAlign w:val="center"/>
          </w:tcPr>
          <w:p w14:paraId="35359CF7">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易燃，与空气混合能形成爆炸性混合物，遇热源和明火有燃烧爆炸的危险。与五氧化溴、氯气、次氯酸、三氟化氮、液氧、二氟化氧</w:t>
            </w:r>
            <w:r>
              <w:rPr>
                <w:rFonts w:hint="eastAsia" w:ascii="宋体" w:hAnsi="宋体" w:eastAsia="宋体" w:cs="宋体"/>
                <w:color w:val="auto"/>
                <w:sz w:val="24"/>
                <w:szCs w:val="24"/>
                <w:lang w:eastAsia="zh-CN"/>
              </w:rPr>
              <w:t>及其他</w:t>
            </w:r>
            <w:r>
              <w:rPr>
                <w:rFonts w:hint="eastAsia" w:ascii="宋体" w:hAnsi="宋体" w:eastAsia="宋体" w:cs="宋体"/>
                <w:color w:val="auto"/>
                <w:sz w:val="24"/>
                <w:szCs w:val="24"/>
              </w:rPr>
              <w:t>强氧化剂接触剧烈反应</w:t>
            </w:r>
          </w:p>
        </w:tc>
      </w:tr>
      <w:tr w14:paraId="5021E9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0979049C">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4231E66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灭火方法</w:t>
            </w:r>
          </w:p>
        </w:tc>
        <w:tc>
          <w:tcPr>
            <w:tcW w:w="5938" w:type="dxa"/>
            <w:gridSpan w:val="3"/>
            <w:noWrap w:val="0"/>
            <w:vAlign w:val="center"/>
          </w:tcPr>
          <w:p w14:paraId="0D422531">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切断气源。若不能切断气源，则不允许熄灭泄漏处的火焰。喷水冷却容器，可能的话将容器从火场移至空旷处。灭火剂：雾状水、泡沫、二氧化碳、干粉</w:t>
            </w:r>
          </w:p>
        </w:tc>
      </w:tr>
      <w:tr w14:paraId="21510D7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restart"/>
            <w:noWrap w:val="0"/>
            <w:vAlign w:val="center"/>
          </w:tcPr>
          <w:p w14:paraId="063340E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毒性及健康危害</w:t>
            </w:r>
          </w:p>
        </w:tc>
        <w:tc>
          <w:tcPr>
            <w:tcW w:w="1737" w:type="dxa"/>
            <w:noWrap w:val="0"/>
            <w:vAlign w:val="center"/>
          </w:tcPr>
          <w:p w14:paraId="60447FE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车间卫生标准</w:t>
            </w:r>
          </w:p>
        </w:tc>
        <w:tc>
          <w:tcPr>
            <w:tcW w:w="5938" w:type="dxa"/>
            <w:gridSpan w:val="3"/>
            <w:noWrap w:val="0"/>
            <w:vAlign w:val="center"/>
          </w:tcPr>
          <w:p w14:paraId="6CD8B42D">
            <w:pPr>
              <w:keepNext w:val="0"/>
              <w:keepLines w:val="0"/>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r>
              <w:rPr>
                <w:rFonts w:hint="eastAsia" w:ascii="宋体" w:hAnsi="宋体" w:eastAsia="宋体" w:cs="宋体"/>
                <w:color w:val="auto"/>
                <w:sz w:val="24"/>
                <w:szCs w:val="24"/>
              </w:rPr>
              <w:t>未制定标准</w:t>
            </w:r>
          </w:p>
        </w:tc>
      </w:tr>
      <w:tr w14:paraId="030EFF9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58AB768E">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440F2D6">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侵入途径</w:t>
            </w:r>
          </w:p>
        </w:tc>
        <w:tc>
          <w:tcPr>
            <w:tcW w:w="5938" w:type="dxa"/>
            <w:gridSpan w:val="3"/>
            <w:noWrap w:val="0"/>
            <w:vAlign w:val="center"/>
          </w:tcPr>
          <w:p w14:paraId="05ACBB8A">
            <w:pPr>
              <w:keepNext w:val="0"/>
              <w:keepLines w:val="0"/>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r>
              <w:rPr>
                <w:rFonts w:hint="eastAsia" w:ascii="宋体" w:hAnsi="宋体" w:eastAsia="宋体" w:cs="宋体"/>
                <w:color w:val="auto"/>
                <w:sz w:val="24"/>
                <w:szCs w:val="24"/>
              </w:rPr>
              <w:t>吸入、皮肤接触</w:t>
            </w:r>
          </w:p>
        </w:tc>
      </w:tr>
      <w:tr w14:paraId="78F4C41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4FADEF81">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4B09963E">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急性毒性</w:t>
            </w:r>
          </w:p>
        </w:tc>
        <w:tc>
          <w:tcPr>
            <w:tcW w:w="5938" w:type="dxa"/>
            <w:gridSpan w:val="3"/>
            <w:noWrap w:val="0"/>
            <w:vAlign w:val="top"/>
          </w:tcPr>
          <w:p w14:paraId="310006AC">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LD</w:t>
            </w:r>
            <w:r>
              <w:rPr>
                <w:rFonts w:hint="eastAsia" w:ascii="宋体" w:hAnsi="宋体" w:eastAsia="宋体" w:cs="宋体"/>
                <w:color w:val="auto"/>
                <w:sz w:val="24"/>
                <w:szCs w:val="24"/>
                <w:vertAlign w:val="subscript"/>
              </w:rPr>
              <w:t>50</w:t>
            </w:r>
            <w:r>
              <w:rPr>
                <w:rFonts w:hint="eastAsia" w:ascii="宋体" w:hAnsi="宋体" w:eastAsia="宋体" w:cs="宋体"/>
                <w:color w:val="auto"/>
                <w:sz w:val="24"/>
                <w:szCs w:val="24"/>
              </w:rPr>
              <w:t>：无资料</w:t>
            </w:r>
          </w:p>
          <w:p w14:paraId="09EDC08F">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LC</w:t>
            </w:r>
            <w:r>
              <w:rPr>
                <w:rFonts w:hint="eastAsia" w:ascii="宋体" w:hAnsi="宋体" w:eastAsia="宋体" w:cs="宋体"/>
                <w:color w:val="auto"/>
                <w:sz w:val="24"/>
                <w:szCs w:val="24"/>
                <w:vertAlign w:val="subscript"/>
              </w:rPr>
              <w:t>50</w:t>
            </w:r>
            <w:r>
              <w:rPr>
                <w:rFonts w:hint="eastAsia" w:ascii="宋体" w:hAnsi="宋体" w:eastAsia="宋体" w:cs="宋体"/>
                <w:color w:val="auto"/>
                <w:sz w:val="24"/>
                <w:szCs w:val="24"/>
              </w:rPr>
              <w:t>：无资料</w:t>
            </w:r>
          </w:p>
        </w:tc>
      </w:tr>
      <w:tr w14:paraId="67A153E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0ACF832F">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85B5670">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健康危害</w:t>
            </w:r>
          </w:p>
        </w:tc>
        <w:tc>
          <w:tcPr>
            <w:tcW w:w="5938" w:type="dxa"/>
            <w:gridSpan w:val="3"/>
            <w:noWrap w:val="0"/>
            <w:vAlign w:val="center"/>
          </w:tcPr>
          <w:p w14:paraId="3F596089">
            <w:pPr>
              <w:keepNext w:val="0"/>
              <w:keepLines w:val="0"/>
              <w:suppressLineNumbers w:val="0"/>
              <w:spacing w:before="0" w:beforeAutospacing="0" w:after="0" w:afterAutospacing="0" w:line="300" w:lineRule="exact"/>
              <w:ind w:left="0" w:right="0"/>
              <w:rPr>
                <w:rFonts w:hint="eastAsia" w:ascii="宋体" w:hAnsi="宋体" w:eastAsia="宋体" w:cs="宋体"/>
                <w:b/>
                <w:color w:val="auto"/>
                <w:sz w:val="24"/>
                <w:szCs w:val="24"/>
              </w:rPr>
            </w:pPr>
            <w:r>
              <w:rPr>
                <w:rFonts w:hint="eastAsia" w:ascii="宋体" w:hAnsi="宋体" w:eastAsia="宋体" w:cs="宋体"/>
                <w:color w:val="auto"/>
                <w:sz w:val="24"/>
                <w:szCs w:val="24"/>
              </w:rPr>
              <w:t>甲烷对人基本无毒，但浓度过高时，使空气中氧含量明显降低，使人窒息。当空气中甲烷达25％～30％时，可引起头痛、头晕、乏力、注意力不集中、呼吸和心跳加速、共济失调。若不及时脱离，可致窒息死亡。皮肤接触液化本品，可致冻伤。</w:t>
            </w:r>
          </w:p>
        </w:tc>
      </w:tr>
      <w:tr w14:paraId="4E8305A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restart"/>
            <w:noWrap w:val="0"/>
            <w:vAlign w:val="center"/>
          </w:tcPr>
          <w:p w14:paraId="070A79A3">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急救措施</w:t>
            </w:r>
          </w:p>
        </w:tc>
        <w:tc>
          <w:tcPr>
            <w:tcW w:w="1737" w:type="dxa"/>
            <w:noWrap w:val="0"/>
            <w:vAlign w:val="center"/>
          </w:tcPr>
          <w:p w14:paraId="6A646B6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皮肤接触</w:t>
            </w:r>
          </w:p>
        </w:tc>
        <w:tc>
          <w:tcPr>
            <w:tcW w:w="5938" w:type="dxa"/>
            <w:gridSpan w:val="3"/>
            <w:noWrap w:val="0"/>
            <w:vAlign w:val="center"/>
          </w:tcPr>
          <w:p w14:paraId="6B29F32E">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若有冻伤，就医治疗</w:t>
            </w:r>
          </w:p>
        </w:tc>
      </w:tr>
      <w:tr w14:paraId="40DD653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252B811D">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390E418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眼睛接触</w:t>
            </w:r>
          </w:p>
        </w:tc>
        <w:tc>
          <w:tcPr>
            <w:tcW w:w="5938" w:type="dxa"/>
            <w:gridSpan w:val="3"/>
            <w:noWrap w:val="0"/>
            <w:vAlign w:val="center"/>
          </w:tcPr>
          <w:p w14:paraId="02F26297">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w:t>
            </w:r>
          </w:p>
        </w:tc>
      </w:tr>
      <w:tr w14:paraId="3F8038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1DCF81FE">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6CC82DA7">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吸入</w:t>
            </w:r>
          </w:p>
        </w:tc>
        <w:tc>
          <w:tcPr>
            <w:tcW w:w="5938" w:type="dxa"/>
            <w:gridSpan w:val="3"/>
            <w:noWrap w:val="0"/>
            <w:vAlign w:val="center"/>
          </w:tcPr>
          <w:p w14:paraId="51161049">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迅速脱离现场至空气新鲜处。保持呼吸道通畅。如呼吸困难，给输氧。如呼吸停止，立即进行人工呼吸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就医</w:t>
            </w:r>
            <w:r>
              <w:rPr>
                <w:rFonts w:hint="eastAsia" w:ascii="宋体" w:hAnsi="宋体" w:eastAsia="宋体" w:cs="宋体"/>
                <w:color w:val="auto"/>
                <w:sz w:val="24"/>
                <w:szCs w:val="24"/>
                <w:lang w:val="en-US" w:eastAsia="zh-CN"/>
              </w:rPr>
              <w:t>。</w:t>
            </w:r>
          </w:p>
        </w:tc>
      </w:tr>
      <w:tr w14:paraId="04CEA75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1114" w:type="dxa"/>
            <w:vMerge w:val="continue"/>
            <w:noWrap w:val="0"/>
            <w:vAlign w:val="center"/>
          </w:tcPr>
          <w:p w14:paraId="53A191E1">
            <w:pPr>
              <w:keepNext w:val="0"/>
              <w:keepLines w:val="0"/>
              <w:widowControl/>
              <w:suppressLineNumbers w:val="0"/>
              <w:spacing w:before="0" w:beforeAutospacing="0" w:after="0" w:afterAutospacing="0" w:line="300" w:lineRule="exact"/>
              <w:ind w:left="0" w:right="0"/>
              <w:jc w:val="center"/>
              <w:rPr>
                <w:rFonts w:hint="eastAsia" w:ascii="宋体" w:hAnsi="宋体" w:eastAsia="宋体" w:cs="宋体"/>
                <w:color w:val="auto"/>
                <w:sz w:val="24"/>
                <w:szCs w:val="24"/>
              </w:rPr>
            </w:pPr>
          </w:p>
        </w:tc>
        <w:tc>
          <w:tcPr>
            <w:tcW w:w="1737" w:type="dxa"/>
            <w:noWrap w:val="0"/>
            <w:vAlign w:val="center"/>
          </w:tcPr>
          <w:p w14:paraId="2CB1D43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食入</w:t>
            </w:r>
          </w:p>
        </w:tc>
        <w:tc>
          <w:tcPr>
            <w:tcW w:w="5938" w:type="dxa"/>
            <w:gridSpan w:val="3"/>
            <w:noWrap w:val="0"/>
            <w:vAlign w:val="center"/>
          </w:tcPr>
          <w:p w14:paraId="71F21B80">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w:t>
            </w:r>
          </w:p>
        </w:tc>
      </w:tr>
      <w:tr w14:paraId="6FEF9CF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1114" w:type="dxa"/>
            <w:noWrap w:val="0"/>
            <w:vAlign w:val="center"/>
          </w:tcPr>
          <w:p w14:paraId="5B36463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应急处置原则</w:t>
            </w:r>
          </w:p>
        </w:tc>
        <w:tc>
          <w:tcPr>
            <w:tcW w:w="7675" w:type="dxa"/>
            <w:gridSpan w:val="4"/>
            <w:noWrap w:val="0"/>
            <w:vAlign w:val="center"/>
          </w:tcPr>
          <w:p w14:paraId="480F477B">
            <w:pPr>
              <w:keepNext w:val="0"/>
              <w:keepLines w:val="0"/>
              <w:suppressLineNumbers w:val="0"/>
              <w:spacing w:before="0" w:beforeAutospacing="0" w:after="0" w:afterAutospacing="0" w:line="300" w:lineRule="exact"/>
              <w:ind w:left="0" w:right="0"/>
              <w:rPr>
                <w:rFonts w:hint="eastAsia" w:ascii="宋体" w:hAnsi="宋体" w:eastAsia="宋体" w:cs="宋体"/>
                <w:b/>
                <w:color w:val="auto"/>
                <w:kern w:val="0"/>
                <w:sz w:val="24"/>
                <w:szCs w:val="24"/>
              </w:rPr>
            </w:pPr>
            <w:r>
              <w:rPr>
                <w:rFonts w:hint="eastAsia" w:ascii="宋体" w:hAnsi="宋体" w:eastAsia="宋体" w:cs="宋体"/>
                <w:color w:val="auto"/>
                <w:kern w:val="0"/>
                <w:sz w:val="24"/>
                <w:szCs w:val="24"/>
              </w:rPr>
              <w:t>急救措施</w:t>
            </w:r>
          </w:p>
          <w:p w14:paraId="41A376AD">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吸入：迅速脱离现场至空气新鲜处。保持呼吸道通畅。如呼吸困难，给氧。如呼吸停止，立即进行人工呼吸。就医。</w:t>
            </w:r>
          </w:p>
          <w:p w14:paraId="43058C96">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皮肤接触：如果发生冻伤：将患部浸泡于保持在38～42℃的温水中复温。不要涂擦。不要使用热水或辐射热。使用清洁、干燥的敷料包扎。如有不适感，就医。</w:t>
            </w:r>
          </w:p>
          <w:p w14:paraId="743270D6">
            <w:pPr>
              <w:keepNext w:val="0"/>
              <w:keepLines w:val="0"/>
              <w:suppressLineNumbers w:val="0"/>
              <w:spacing w:before="0" w:beforeAutospacing="0" w:after="0" w:afterAutospacing="0" w:line="300" w:lineRule="exact"/>
              <w:ind w:left="0" w:right="0"/>
              <w:rPr>
                <w:rFonts w:hint="eastAsia" w:ascii="宋体" w:hAnsi="宋体" w:eastAsia="宋体" w:cs="宋体"/>
                <w:b/>
                <w:color w:val="auto"/>
                <w:kern w:val="0"/>
                <w:sz w:val="24"/>
                <w:szCs w:val="24"/>
              </w:rPr>
            </w:pPr>
            <w:r>
              <w:rPr>
                <w:rFonts w:hint="eastAsia" w:ascii="宋体" w:hAnsi="宋体" w:eastAsia="宋体" w:cs="宋体"/>
                <w:color w:val="auto"/>
                <w:kern w:val="0"/>
                <w:sz w:val="24"/>
                <w:szCs w:val="24"/>
              </w:rPr>
              <w:t>灭火方法</w:t>
            </w:r>
          </w:p>
          <w:p w14:paraId="4F377B28">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切断气源。若不能切断气源，则不允许熄灭泄漏处的火焰。喷水冷却容器，尽可能将容器从火场移至空旷处。</w:t>
            </w:r>
          </w:p>
          <w:p w14:paraId="3B222C28">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灭火剂：雾状水、泡沫、二氧化碳、干粉。</w:t>
            </w:r>
          </w:p>
          <w:p w14:paraId="2CE8D3A1">
            <w:pPr>
              <w:pStyle w:val="16"/>
              <w:keepNext w:val="0"/>
              <w:keepLines w:val="0"/>
              <w:suppressLineNumbers w:val="0"/>
              <w:spacing w:before="0" w:beforeAutospacing="0" w:after="0" w:afterAutospacing="0" w:line="300" w:lineRule="exact"/>
              <w:ind w:firstLine="422"/>
              <w:rPr>
                <w:rFonts w:hint="eastAsia" w:ascii="宋体" w:hAnsi="宋体" w:eastAsia="宋体" w:cs="宋体"/>
                <w:color w:val="auto"/>
                <w:sz w:val="24"/>
                <w:szCs w:val="24"/>
              </w:rPr>
            </w:pPr>
            <w:r>
              <w:rPr>
                <w:rFonts w:hint="eastAsia" w:ascii="宋体" w:hAnsi="宋体" w:eastAsia="宋体" w:cs="宋体"/>
                <w:color w:val="auto"/>
                <w:sz w:val="24"/>
                <w:szCs w:val="24"/>
              </w:rPr>
              <w:t>泄漏应急处置</w:t>
            </w:r>
          </w:p>
          <w:p w14:paraId="1AB0C90C">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消除所有点火源。根据气体的影响区域划定警戒区，无关人员从侧风、上风向撤离至安全区。应急处理人员戴正压自给式空气呼吸器，穿防静电服。作业时使用的所有设备应接地。禁止接触或跨越泄漏物。尽可能切断泄漏源。若可能翻转容器，使之逸出气体而非液体。喷雾状水抑制蒸气或改变蒸气云流向，避免水流接触泄漏物。禁止用水直接冲击泄漏物或泄漏源。防止气体通过下水道、通风系统和密闭性空间扩散。隔离泄漏区直至气体散尽。</w:t>
            </w:r>
          </w:p>
          <w:p w14:paraId="18C2B9AF">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Style w:val="54"/>
                <w:rFonts w:hint="eastAsia" w:ascii="宋体" w:hAnsi="宋体" w:eastAsia="宋体" w:cs="宋体"/>
                <w:color w:val="auto"/>
                <w:sz w:val="24"/>
                <w:szCs w:val="24"/>
              </w:rPr>
              <w:t>作为一项紧急预防措施，泄漏隔离距离至少为100m。如果为大量泄漏，下风向的初始疏散距离应至少为800m。</w:t>
            </w:r>
          </w:p>
        </w:tc>
      </w:tr>
      <w:tr w14:paraId="1E351C4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985" w:hRule="atLeast"/>
          <w:jc w:val="center"/>
        </w:trPr>
        <w:tc>
          <w:tcPr>
            <w:tcW w:w="1114" w:type="dxa"/>
            <w:noWrap w:val="0"/>
            <w:vAlign w:val="center"/>
          </w:tcPr>
          <w:p w14:paraId="00E16638">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安全</w:t>
            </w:r>
          </w:p>
          <w:p w14:paraId="2693F32D">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措施</w:t>
            </w:r>
          </w:p>
        </w:tc>
        <w:tc>
          <w:tcPr>
            <w:tcW w:w="7675" w:type="dxa"/>
            <w:gridSpan w:val="4"/>
            <w:noWrap w:val="0"/>
            <w:vAlign w:val="center"/>
          </w:tcPr>
          <w:p w14:paraId="4E54299B">
            <w:pPr>
              <w:pStyle w:val="16"/>
              <w:keepNext w:val="0"/>
              <w:keepLines w:val="0"/>
              <w:suppressLineNumbers w:val="0"/>
              <w:spacing w:before="0" w:beforeAutospacing="0" w:after="0" w:afterAutospacing="0" w:line="300" w:lineRule="exact"/>
              <w:rPr>
                <w:rFonts w:hint="eastAsia" w:ascii="宋体" w:hAnsi="宋体" w:eastAsia="宋体" w:cs="宋体"/>
                <w:b/>
                <w:color w:val="auto"/>
                <w:sz w:val="24"/>
                <w:szCs w:val="24"/>
              </w:rPr>
            </w:pPr>
            <w:r>
              <w:rPr>
                <w:rFonts w:hint="eastAsia" w:ascii="宋体" w:hAnsi="宋体" w:eastAsia="宋体" w:cs="宋体"/>
                <w:color w:val="auto"/>
                <w:sz w:val="24"/>
                <w:szCs w:val="24"/>
              </w:rPr>
              <w:t>【一般要求】</w:t>
            </w:r>
          </w:p>
          <w:p w14:paraId="29168B00">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操作人员必须经过专门培训，严格遵守操作规程，熟练掌握操作技能，具备应急处置知识。</w:t>
            </w:r>
          </w:p>
          <w:p w14:paraId="5963826D">
            <w:pPr>
              <w:pStyle w:val="16"/>
              <w:keepNext w:val="0"/>
              <w:keepLines w:val="0"/>
              <w:suppressLineNumbers w:val="0"/>
              <w:spacing w:before="0" w:beforeAutospacing="0" w:after="0" w:afterAutospacing="0" w:line="300" w:lineRule="exact"/>
              <w:ind w:firstLine="422"/>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密闭操作，严防泄漏，工作场所全面通风，远离火种、热源，工作场所严禁吸烟。</w:t>
            </w:r>
          </w:p>
          <w:p w14:paraId="3A8E4D6E">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在生产、使用、贮存场所设置可燃气体监测报警仪，使用防爆型的通风系统和设备，配备两套以上重型防护服。穿防静电工作服，必要时戴防护手套，接触高浓度时应戴化学安全防护眼镜，</w:t>
            </w:r>
            <w:r>
              <w:rPr>
                <w:rStyle w:val="54"/>
                <w:rFonts w:hint="eastAsia" w:ascii="宋体" w:hAnsi="宋体" w:eastAsia="宋体" w:cs="宋体"/>
                <w:color w:val="auto"/>
                <w:sz w:val="24"/>
                <w:szCs w:val="24"/>
                <w:lang w:eastAsia="zh-CN"/>
              </w:rPr>
              <w:t>佩戴</w:t>
            </w:r>
            <w:r>
              <w:rPr>
                <w:rStyle w:val="54"/>
                <w:rFonts w:hint="eastAsia" w:ascii="宋体" w:hAnsi="宋体" w:eastAsia="宋体" w:cs="宋体"/>
                <w:color w:val="auto"/>
                <w:sz w:val="24"/>
                <w:szCs w:val="24"/>
              </w:rPr>
              <w:t>供气式呼吸器。进入罐</w:t>
            </w:r>
            <w:r>
              <w:rPr>
                <w:rStyle w:val="54"/>
                <w:rFonts w:hint="eastAsia" w:ascii="宋体" w:hAnsi="宋体" w:eastAsia="宋体" w:cs="宋体"/>
                <w:color w:val="auto"/>
                <w:sz w:val="24"/>
                <w:szCs w:val="24"/>
                <w:lang w:eastAsia="zh-CN"/>
              </w:rPr>
              <w:t>或其他</w:t>
            </w:r>
            <w:r>
              <w:rPr>
                <w:rStyle w:val="54"/>
                <w:rFonts w:hint="eastAsia" w:ascii="宋体" w:hAnsi="宋体" w:eastAsia="宋体" w:cs="宋体"/>
                <w:color w:val="auto"/>
                <w:sz w:val="24"/>
                <w:szCs w:val="24"/>
              </w:rPr>
              <w:t>高浓度区作业，须有人监护。储罐等压力容器和设备应设置安全阀、压力表、液位计、温度计，并应装有带压力、液位、温度远传记录和报警功能的安全装置，重点储罐需设置紧急切断装置。</w:t>
            </w:r>
          </w:p>
          <w:p w14:paraId="49D0D10A">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避免与氧化剂接触。</w:t>
            </w:r>
          </w:p>
          <w:p w14:paraId="733AB808">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生产、储存区域应设置安全警示标志。在传送过程中，容器必须接地和跨接，防止产生静电。配备相应品种和数量的消防器材及泄漏应急处理设备。</w:t>
            </w:r>
          </w:p>
          <w:p w14:paraId="45827616">
            <w:pPr>
              <w:pStyle w:val="16"/>
              <w:keepNext w:val="0"/>
              <w:keepLines w:val="0"/>
              <w:suppressLineNumbers w:val="0"/>
              <w:spacing w:before="0" w:beforeAutospacing="0" w:after="0" w:afterAutospacing="0" w:line="300" w:lineRule="exact"/>
              <w:rPr>
                <w:rFonts w:hint="eastAsia" w:ascii="宋体" w:hAnsi="宋体" w:eastAsia="宋体" w:cs="宋体"/>
                <w:b/>
                <w:color w:val="auto"/>
                <w:sz w:val="24"/>
                <w:szCs w:val="24"/>
              </w:rPr>
            </w:pPr>
            <w:r>
              <w:rPr>
                <w:rFonts w:hint="eastAsia" w:ascii="宋体" w:hAnsi="宋体" w:eastAsia="宋体" w:cs="宋体"/>
                <w:color w:val="auto"/>
                <w:sz w:val="24"/>
                <w:szCs w:val="24"/>
              </w:rPr>
              <w:t>【特殊要求】</w:t>
            </w:r>
          </w:p>
          <w:p w14:paraId="71F70DC1">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【操作安全】</w:t>
            </w:r>
          </w:p>
          <w:p w14:paraId="68D30B85">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1</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天然气系统运行时，不准敲击，不准带压修理和紧固，不得超压，严禁负压。</w:t>
            </w:r>
          </w:p>
          <w:p w14:paraId="7E53D640">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2</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生产区域内，严禁明火和可能产生明火、火花的作业</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固定动火区必须距离生产区30m以上</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。生产需要或检修期间需动火时，必须办理动火审批手续。配气站严禁烟火，严禁堆放易燃物，站内应有良好的自然通风并应有事故排风装置。</w:t>
            </w:r>
          </w:p>
          <w:p w14:paraId="19477255">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3</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天然气配气站中，不准独立进行操作。非操作人员未经许可，不准进入配气站。</w:t>
            </w:r>
          </w:p>
          <w:p w14:paraId="38860CDF">
            <w:pPr>
              <w:pStyle w:val="55"/>
              <w:keepNext w:val="0"/>
              <w:keepLines w:val="0"/>
              <w:widowControl w:val="0"/>
              <w:suppressLineNumbers w:val="0"/>
              <w:spacing w:before="0" w:beforeAutospacing="0" w:after="0" w:afterAutospacing="0" w:line="300" w:lineRule="exact"/>
              <w:ind w:left="0" w:right="0"/>
              <w:jc w:val="both"/>
              <w:rPr>
                <w:rFonts w:hint="eastAsia" w:ascii="宋体" w:hAnsi="宋体" w:eastAsia="宋体" w:cs="宋体"/>
                <w:b/>
                <w:color w:val="auto"/>
                <w:sz w:val="24"/>
                <w:szCs w:val="24"/>
              </w:rPr>
            </w:pPr>
            <w:r>
              <w:rPr>
                <w:rFonts w:hint="eastAsia" w:ascii="宋体" w:hAnsi="宋体" w:eastAsia="宋体" w:cs="宋体"/>
                <w:color w:val="auto"/>
                <w:sz w:val="24"/>
                <w:szCs w:val="24"/>
              </w:rPr>
              <w:t>【储存安全】</w:t>
            </w:r>
          </w:p>
          <w:p w14:paraId="1FCC80DA">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1</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储存于阴凉、通风的易燃气体专用库房。远离火种、热源。库房温度不宜超过30℃。</w:t>
            </w:r>
          </w:p>
          <w:p w14:paraId="550C983C">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2</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应与氧化剂等分开存放，切忌混储。采用防爆型照明、通风设施。禁止使用易产生火花的机械设备和工具。储存区应备有泄漏应急处理设备。</w:t>
            </w:r>
          </w:p>
          <w:p w14:paraId="5595D96F">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3</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天然气储气站中：</w:t>
            </w:r>
          </w:p>
          <w:p w14:paraId="70F5E191">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——与相邻居民点、工矿企业和其他公用设施安全距离及站场内的平面布置，应符合国家现行标准；</w:t>
            </w:r>
          </w:p>
          <w:p w14:paraId="54FF020E">
            <w:pPr>
              <w:pStyle w:val="16"/>
              <w:keepNext w:val="0"/>
              <w:keepLines w:val="0"/>
              <w:suppressLineNumbers w:val="0"/>
              <w:spacing w:before="0" w:beforeAutospacing="0" w:after="0" w:afterAutospacing="0" w:line="300" w:lineRule="exact"/>
              <w:ind w:firstLine="42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——天然气储气站内建</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构</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筑物应配置灭火器，其配置类型和数量应符合建筑灭火器配置的相关规定；</w:t>
            </w:r>
          </w:p>
          <w:p w14:paraId="521E233A">
            <w:pPr>
              <w:keepNext w:val="0"/>
              <w:keepLines w:val="0"/>
              <w:suppressLineNumbers w:val="0"/>
              <w:spacing w:before="0" w:beforeAutospacing="0" w:after="0" w:afterAutospacing="0" w:line="300" w:lineRule="exact"/>
              <w:ind w:left="0" w:right="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——注意防雷、防静电，应按《建筑物防雷设计规范》</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GB 50057</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的规定设置防雷设施，工艺管网、设备、自动控制仪表系统应按标准安装防雷、防静电接地设施，并定期进行检查和检测。</w:t>
            </w:r>
          </w:p>
          <w:p w14:paraId="32EADC9C">
            <w:pPr>
              <w:keepNext w:val="0"/>
              <w:keepLines w:val="0"/>
              <w:suppressLineNumbers w:val="0"/>
              <w:spacing w:before="0" w:beforeAutospacing="0" w:after="0" w:afterAutospacing="0" w:line="300" w:lineRule="exact"/>
              <w:ind w:left="0" w:right="0"/>
              <w:rPr>
                <w:rFonts w:hint="eastAsia" w:ascii="宋体" w:hAnsi="宋体" w:eastAsia="宋体" w:cs="宋体"/>
                <w:b/>
                <w:color w:val="auto"/>
                <w:kern w:val="0"/>
                <w:sz w:val="24"/>
                <w:szCs w:val="24"/>
              </w:rPr>
            </w:pPr>
            <w:r>
              <w:rPr>
                <w:rFonts w:hint="eastAsia" w:ascii="宋体" w:hAnsi="宋体" w:eastAsia="宋体" w:cs="宋体"/>
                <w:color w:val="auto"/>
                <w:kern w:val="0"/>
                <w:sz w:val="24"/>
                <w:szCs w:val="24"/>
              </w:rPr>
              <w:t>【运输安全】</w:t>
            </w:r>
          </w:p>
          <w:p w14:paraId="7AC033E3">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1</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运输车辆应有危险货物运输标志、安装具有行驶记录功能的卫星定位装置。未经公安机关批准，运输车辆不得进入危险化学品运输车辆限制通行的区域。</w:t>
            </w:r>
          </w:p>
          <w:p w14:paraId="6E941138">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2</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槽车和运输卡车要有导静电拖线；槽车上要备有2只以上干粉或二氧化碳灭火器和防爆工具。</w:t>
            </w:r>
          </w:p>
          <w:p w14:paraId="58F2C6D3">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3</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车辆运输钢瓶时</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瓶口一律朝向车辆行驶方向的右方，堆放高度不得超过车辆的防护栏板，并用三角木垫卡牢，防止滚动。不准同车混装有抵触性质的物品和让无关人员搭车。运输途中远离火种，不准在有明火地点或人多地段停车，停车时要有人看管。发生泄漏或火灾时要把车开到安全地方进行灭火或堵漏。</w:t>
            </w:r>
          </w:p>
          <w:p w14:paraId="006BFC9F">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lang w:val="en-US" w:eastAsia="zh-CN"/>
              </w:rPr>
              <w:t>4</w:t>
            </w:r>
            <w:r>
              <w:rPr>
                <w:rStyle w:val="54"/>
                <w:rFonts w:hint="eastAsia" w:ascii="宋体" w:hAnsi="宋体" w:eastAsia="宋体" w:cs="宋体"/>
                <w:color w:val="auto"/>
                <w:sz w:val="24"/>
                <w:szCs w:val="24"/>
                <w:lang w:eastAsia="zh-CN"/>
              </w:rPr>
              <w:t>）</w:t>
            </w:r>
            <w:r>
              <w:rPr>
                <w:rStyle w:val="54"/>
                <w:rFonts w:hint="eastAsia" w:ascii="宋体" w:hAnsi="宋体" w:eastAsia="宋体" w:cs="宋体"/>
                <w:color w:val="auto"/>
                <w:sz w:val="24"/>
                <w:szCs w:val="24"/>
              </w:rPr>
              <w:t>采用管道输送时：</w:t>
            </w:r>
          </w:p>
          <w:p w14:paraId="24C2D5AD">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——输气管道不应通过城市水源地、飞机场、军事设施、车站、码头。因条件限制无法避开时，应采取保护措施并经国家有关部门批准；</w:t>
            </w:r>
          </w:p>
          <w:p w14:paraId="5B85B574">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——输气管道沿线应设置里程桩、转角桩、标志桩和测试桩；</w:t>
            </w:r>
          </w:p>
          <w:p w14:paraId="31310170">
            <w:pPr>
              <w:pStyle w:val="16"/>
              <w:keepNext w:val="0"/>
              <w:keepLines w:val="0"/>
              <w:suppressLineNumbers w:val="0"/>
              <w:spacing w:before="0" w:beforeAutospacing="0" w:after="0" w:afterAutospacing="0" w:line="300" w:lineRule="exact"/>
              <w:ind w:firstLine="494" w:firstLineChars="200"/>
              <w:rPr>
                <w:rStyle w:val="54"/>
                <w:rFonts w:hint="eastAsia" w:ascii="宋体" w:hAnsi="宋体" w:eastAsia="宋体" w:cs="宋体"/>
                <w:color w:val="auto"/>
                <w:sz w:val="24"/>
                <w:szCs w:val="24"/>
              </w:rPr>
            </w:pPr>
            <w:r>
              <w:rPr>
                <w:rStyle w:val="54"/>
                <w:rFonts w:hint="eastAsia" w:ascii="宋体" w:hAnsi="宋体" w:eastAsia="宋体" w:cs="宋体"/>
                <w:color w:val="auto"/>
                <w:sz w:val="24"/>
                <w:szCs w:val="24"/>
              </w:rPr>
              <w:t>——输气管道采用地上敷设时，应在人员活动较多和易遭车辆、外来物撞击的地段，采取保护措施并设置明显的警示标志；</w:t>
            </w:r>
          </w:p>
          <w:p w14:paraId="5B2D65FD">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Style w:val="54"/>
                <w:rFonts w:hint="eastAsia" w:ascii="宋体" w:hAnsi="宋体" w:eastAsia="宋体" w:cs="宋体"/>
                <w:color w:val="auto"/>
                <w:sz w:val="24"/>
                <w:szCs w:val="24"/>
              </w:rPr>
              <w:t>——输气管道管理单位应设专人定期对管道进行巡线检查，及时处理输气管道沿线的异常情况，并依据天然气管道保护的有关法律法规保护管道。</w:t>
            </w:r>
          </w:p>
        </w:tc>
      </w:tr>
      <w:tr w14:paraId="3F03991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220" w:hRule="atLeast"/>
          <w:jc w:val="center"/>
        </w:trPr>
        <w:tc>
          <w:tcPr>
            <w:tcW w:w="1114" w:type="dxa"/>
            <w:noWrap w:val="0"/>
            <w:vAlign w:val="center"/>
          </w:tcPr>
          <w:p w14:paraId="2A0B5A6F">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防护</w:t>
            </w:r>
          </w:p>
          <w:p w14:paraId="3B35FDBC">
            <w:pPr>
              <w:keepNext w:val="0"/>
              <w:keepLines w:val="0"/>
              <w:suppressLineNumbers w:val="0"/>
              <w:spacing w:before="0" w:beforeAutospacing="0" w:after="0" w:afterAutospacing="0" w:line="300" w:lineRule="exact"/>
              <w:ind w:left="0" w:leftChars="0" w:right="0" w:firstLine="0" w:firstLineChars="0"/>
              <w:jc w:val="center"/>
              <w:rPr>
                <w:rFonts w:hint="eastAsia" w:ascii="宋体" w:hAnsi="宋体" w:eastAsia="宋体" w:cs="宋体"/>
                <w:color w:val="auto"/>
                <w:sz w:val="24"/>
                <w:szCs w:val="24"/>
              </w:rPr>
            </w:pPr>
            <w:r>
              <w:rPr>
                <w:rFonts w:hint="eastAsia" w:ascii="宋体" w:hAnsi="宋体" w:eastAsia="宋体" w:cs="宋体"/>
                <w:color w:val="auto"/>
                <w:sz w:val="24"/>
                <w:szCs w:val="24"/>
              </w:rPr>
              <w:t>措施</w:t>
            </w:r>
          </w:p>
        </w:tc>
        <w:tc>
          <w:tcPr>
            <w:tcW w:w="7675" w:type="dxa"/>
            <w:gridSpan w:val="4"/>
            <w:noWrap w:val="0"/>
            <w:vAlign w:val="center"/>
          </w:tcPr>
          <w:p w14:paraId="1638489E">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工程控制：生产过程密闭，全面通风。</w:t>
            </w:r>
          </w:p>
          <w:p w14:paraId="74845FCA">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呼吸系统防护：一般不需要特殊防护，但建议特殊情况下，佩戴自吸过滤式防毒面具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半面罩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p>
          <w:p w14:paraId="0AC7B9FA">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眼睛防护：一般不需要特殊防护，高浓度接触时可戴安全防护眼镜</w:t>
            </w:r>
            <w:r>
              <w:rPr>
                <w:rFonts w:hint="eastAsia" w:ascii="宋体" w:hAnsi="宋体" w:eastAsia="宋体" w:cs="宋体"/>
                <w:color w:val="auto"/>
                <w:sz w:val="24"/>
                <w:szCs w:val="24"/>
                <w:lang w:eastAsia="zh-CN"/>
              </w:rPr>
              <w:t>。</w:t>
            </w:r>
          </w:p>
          <w:p w14:paraId="777C7C81">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身体防护：穿防静电工作服。</w:t>
            </w:r>
          </w:p>
          <w:p w14:paraId="650FF9E3">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手防护：戴一般作业防护手套</w:t>
            </w:r>
          </w:p>
          <w:p w14:paraId="5B0D177E">
            <w:pPr>
              <w:keepNext w:val="0"/>
              <w:keepLines w:val="0"/>
              <w:suppressLineNumbers w:val="0"/>
              <w:spacing w:before="0" w:beforeAutospacing="0" w:after="0" w:afterAutospacing="0" w:line="300" w:lineRule="exact"/>
              <w:ind w:left="0" w:right="0"/>
              <w:rPr>
                <w:rFonts w:hint="eastAsia" w:ascii="宋体" w:hAnsi="宋体" w:eastAsia="宋体" w:cs="宋体"/>
                <w:color w:val="auto"/>
                <w:sz w:val="24"/>
                <w:szCs w:val="24"/>
              </w:rPr>
            </w:pPr>
            <w:r>
              <w:rPr>
                <w:rFonts w:hint="eastAsia" w:ascii="宋体" w:hAnsi="宋体" w:eastAsia="宋体" w:cs="宋体"/>
                <w:color w:val="auto"/>
                <w:sz w:val="24"/>
                <w:szCs w:val="24"/>
              </w:rPr>
              <w:t>其他防护：工作现场严禁吸烟。避免长期反复接触。进入罐、限制性空间</w:t>
            </w:r>
            <w:r>
              <w:rPr>
                <w:rFonts w:hint="eastAsia" w:ascii="宋体" w:hAnsi="宋体" w:eastAsia="宋体" w:cs="宋体"/>
                <w:color w:val="auto"/>
                <w:sz w:val="24"/>
                <w:szCs w:val="24"/>
                <w:lang w:eastAsia="zh-CN"/>
              </w:rPr>
              <w:t>或其他</w:t>
            </w:r>
            <w:r>
              <w:rPr>
                <w:rFonts w:hint="eastAsia" w:ascii="宋体" w:hAnsi="宋体" w:eastAsia="宋体" w:cs="宋体"/>
                <w:color w:val="auto"/>
                <w:sz w:val="24"/>
                <w:szCs w:val="24"/>
              </w:rPr>
              <w:t>高浓度区作业，须有人监护</w:t>
            </w:r>
          </w:p>
        </w:tc>
      </w:tr>
    </w:tbl>
    <w:p w14:paraId="71B98A80">
      <w:pPr>
        <w:rPr>
          <w:rFonts w:hint="default"/>
          <w:color w:val="auto"/>
          <w:lang w:val="en-US" w:eastAsia="zh-CN"/>
        </w:rPr>
      </w:pPr>
      <w:r>
        <w:rPr>
          <w:rFonts w:hint="eastAsia"/>
          <w:color w:val="auto"/>
          <w:lang w:val="en-US" w:eastAsia="zh-CN"/>
        </w:rPr>
        <w:t>综上所述，</w:t>
      </w:r>
      <w:commentRangeStart w:id="4"/>
      <w:r>
        <w:rPr>
          <w:rFonts w:hint="eastAsia"/>
          <w:color w:val="auto"/>
          <w:lang w:val="en-US" w:eastAsia="zh-CN"/>
        </w:rPr>
        <w:t>酒店厨房、锅炉房</w:t>
      </w:r>
      <w:commentRangeEnd w:id="4"/>
      <w:r>
        <w:commentReference w:id="4"/>
      </w:r>
      <w:r>
        <w:rPr>
          <w:rFonts w:hint="eastAsia"/>
          <w:color w:val="auto"/>
          <w:lang w:val="en-US" w:eastAsia="zh-CN"/>
        </w:rPr>
        <w:t>使用的天然气，可能会引发</w:t>
      </w:r>
      <w:commentRangeStart w:id="5"/>
      <w:r>
        <w:rPr>
          <w:rFonts w:hint="eastAsia"/>
          <w:color w:val="0000FF"/>
          <w:lang w:val="en-US" w:eastAsia="zh-CN"/>
        </w:rPr>
        <w:t>火灾、爆炸</w:t>
      </w:r>
      <w:commentRangeEnd w:id="5"/>
      <w:r>
        <w:commentReference w:id="5"/>
      </w:r>
      <w:r>
        <w:rPr>
          <w:rFonts w:hint="eastAsia"/>
          <w:color w:val="auto"/>
          <w:lang w:val="en-US" w:eastAsia="zh-CN"/>
        </w:rPr>
        <w:t>等事故。</w:t>
      </w:r>
    </w:p>
    <w:p w14:paraId="06A09C68">
      <w:pPr>
        <w:pStyle w:val="4"/>
        <w:ind w:firstLine="655"/>
        <w:rPr>
          <w:color w:val="auto"/>
        </w:rPr>
      </w:pPr>
      <w:bookmarkStart w:id="25" w:name="_Toc20462"/>
      <w:bookmarkStart w:id="26" w:name="_Toc25160"/>
      <w:bookmarkStart w:id="27" w:name="_Toc22470"/>
      <w:r>
        <w:rPr>
          <w:rFonts w:hint="eastAsia"/>
          <w:color w:val="auto"/>
          <w:highlight w:val="yellow"/>
        </w:rPr>
        <w:t>总平面布置及建（构）筑物</w:t>
      </w:r>
      <w:r>
        <w:rPr>
          <w:rFonts w:hint="eastAsia"/>
          <w:color w:val="auto"/>
        </w:rPr>
        <w:t>的危险有害因素分析</w:t>
      </w:r>
      <w:bookmarkEnd w:id="25"/>
      <w:bookmarkEnd w:id="26"/>
      <w:bookmarkEnd w:id="27"/>
    </w:p>
    <w:p w14:paraId="00B6D424">
      <w:pPr>
        <w:numPr>
          <w:ilvl w:val="0"/>
          <w:numId w:val="6"/>
        </w:numPr>
        <w:ind w:firstLine="655"/>
        <w:rPr>
          <w:color w:val="auto"/>
        </w:rPr>
      </w:pPr>
      <w:r>
        <w:rPr>
          <w:rFonts w:hint="eastAsia"/>
          <w:color w:val="auto"/>
          <w:highlight w:val="yellow"/>
          <w:lang w:eastAsia="zh-CN"/>
        </w:rPr>
        <w:t>酒店</w:t>
      </w:r>
      <w:r>
        <w:rPr>
          <w:color w:val="auto"/>
        </w:rPr>
        <w:t>的</w:t>
      </w:r>
      <w:r>
        <w:rPr>
          <w:rFonts w:hint="eastAsia"/>
          <w:color w:val="auto"/>
          <w:highlight w:val="yellow"/>
        </w:rPr>
        <w:t>楼梯</w:t>
      </w:r>
      <w:r>
        <w:rPr>
          <w:color w:val="auto"/>
        </w:rPr>
        <w:t>均安装</w:t>
      </w:r>
      <w:r>
        <w:rPr>
          <w:color w:val="auto"/>
          <w:highlight w:val="yellow"/>
        </w:rPr>
        <w:t>有扶手护栏</w:t>
      </w:r>
      <w:r>
        <w:rPr>
          <w:color w:val="auto"/>
        </w:rPr>
        <w:t>，如果边缘处护栏出现松动或底部锈蚀，员工手扶或者倚靠时，手扶栏杆容易发生掉落，可能造成高处坠落事故。</w:t>
      </w:r>
    </w:p>
    <w:p w14:paraId="2A309394">
      <w:pPr>
        <w:numPr>
          <w:ilvl w:val="0"/>
          <w:numId w:val="6"/>
        </w:numPr>
        <w:ind w:firstLine="655"/>
        <w:rPr>
          <w:color w:val="auto"/>
          <w:highlight w:val="none"/>
        </w:rPr>
      </w:pPr>
      <w:commentRangeStart w:id="6"/>
      <w:r>
        <w:rPr>
          <w:color w:val="auto"/>
          <w:highlight w:val="none"/>
        </w:rPr>
        <w:t>如果</w:t>
      </w:r>
      <w:r>
        <w:rPr>
          <w:rFonts w:hint="eastAsia"/>
          <w:color w:val="auto"/>
          <w:highlight w:val="none"/>
          <w:lang w:eastAsia="zh-CN"/>
        </w:rPr>
        <w:t>酒店</w:t>
      </w:r>
      <w:r>
        <w:rPr>
          <w:color w:val="auto"/>
          <w:highlight w:val="none"/>
        </w:rPr>
        <w:t>内的消防设施设置不</w:t>
      </w:r>
      <w:r>
        <w:rPr>
          <w:rFonts w:hint="eastAsia"/>
          <w:color w:val="auto"/>
          <w:highlight w:val="none"/>
        </w:rPr>
        <w:t>足</w:t>
      </w:r>
      <w:r>
        <w:rPr>
          <w:color w:val="auto"/>
          <w:highlight w:val="none"/>
        </w:rPr>
        <w:t>，</w:t>
      </w:r>
      <w:r>
        <w:rPr>
          <w:rFonts w:hint="eastAsia"/>
          <w:color w:val="auto"/>
          <w:highlight w:val="none"/>
        </w:rPr>
        <w:t>不能及时处置火灾，</w:t>
      </w:r>
      <w:r>
        <w:rPr>
          <w:color w:val="auto"/>
          <w:highlight w:val="none"/>
        </w:rPr>
        <w:t>有可能</w:t>
      </w:r>
      <w:r>
        <w:rPr>
          <w:rFonts w:hint="eastAsia"/>
          <w:color w:val="auto"/>
          <w:highlight w:val="none"/>
        </w:rPr>
        <w:t>引发</w:t>
      </w:r>
      <w:r>
        <w:rPr>
          <w:color w:val="auto"/>
          <w:highlight w:val="none"/>
        </w:rPr>
        <w:t>火</w:t>
      </w:r>
      <w:r>
        <w:rPr>
          <w:rFonts w:hint="eastAsia"/>
          <w:color w:val="auto"/>
          <w:highlight w:val="none"/>
        </w:rPr>
        <w:t>势扩大</w:t>
      </w:r>
      <w:r>
        <w:rPr>
          <w:color w:val="auto"/>
          <w:highlight w:val="none"/>
        </w:rPr>
        <w:t>。</w:t>
      </w:r>
    </w:p>
    <w:p w14:paraId="739A42FC">
      <w:pPr>
        <w:numPr>
          <w:ilvl w:val="0"/>
          <w:numId w:val="6"/>
        </w:numPr>
        <w:ind w:firstLine="655"/>
        <w:rPr>
          <w:color w:val="auto"/>
          <w:highlight w:val="none"/>
        </w:rPr>
      </w:pPr>
      <w:r>
        <w:rPr>
          <w:color w:val="auto"/>
          <w:highlight w:val="none"/>
        </w:rPr>
        <w:t>建（构）筑物若未按规范要求设置防雷接地设施，容易因雷电火花发生火灾事故。</w:t>
      </w:r>
      <w:commentRangeEnd w:id="6"/>
      <w:r>
        <w:commentReference w:id="6"/>
      </w:r>
    </w:p>
    <w:p w14:paraId="396540DF">
      <w:pPr>
        <w:numPr>
          <w:ilvl w:val="0"/>
          <w:numId w:val="6"/>
        </w:numPr>
        <w:ind w:firstLine="655"/>
        <w:rPr>
          <w:color w:val="auto"/>
        </w:rPr>
      </w:pPr>
      <w:r>
        <w:rPr>
          <w:color w:val="auto"/>
        </w:rPr>
        <w:t>综上所述，总平面布置及建（构）筑物存在的主要危险为</w:t>
      </w:r>
      <w:commentRangeStart w:id="7"/>
      <w:r>
        <w:rPr>
          <w:color w:val="auto"/>
        </w:rPr>
        <w:t>火灾、高处坠落</w:t>
      </w:r>
      <w:commentRangeEnd w:id="7"/>
      <w:r>
        <w:commentReference w:id="7"/>
      </w:r>
      <w:r>
        <w:rPr>
          <w:rFonts w:hint="eastAsia"/>
          <w:color w:val="auto"/>
        </w:rPr>
        <w:t>事故</w:t>
      </w:r>
      <w:r>
        <w:rPr>
          <w:color w:val="auto"/>
        </w:rPr>
        <w:t>。</w:t>
      </w:r>
    </w:p>
    <w:p w14:paraId="5F7C266C">
      <w:pPr>
        <w:pStyle w:val="4"/>
        <w:ind w:firstLine="655"/>
        <w:rPr>
          <w:color w:val="auto"/>
        </w:rPr>
      </w:pPr>
      <w:bookmarkStart w:id="28" w:name="_Toc17214"/>
      <w:bookmarkStart w:id="29" w:name="_Toc4044"/>
      <w:bookmarkStart w:id="30" w:name="_Toc30269"/>
      <w:r>
        <w:rPr>
          <w:rFonts w:hint="eastAsia"/>
          <w:color w:val="auto"/>
          <w:highlight w:val="yellow"/>
        </w:rPr>
        <w:t>配电设施</w:t>
      </w:r>
      <w:r>
        <w:rPr>
          <w:rFonts w:hint="eastAsia"/>
          <w:color w:val="auto"/>
        </w:rPr>
        <w:t>危险有害因素辨识分析</w:t>
      </w:r>
      <w:bookmarkEnd w:id="28"/>
      <w:bookmarkEnd w:id="29"/>
      <w:bookmarkEnd w:id="30"/>
    </w:p>
    <w:p w14:paraId="4336AE29">
      <w:pPr>
        <w:ind w:firstLine="655"/>
        <w:rPr>
          <w:color w:val="auto"/>
        </w:rPr>
      </w:pPr>
      <w:r>
        <w:rPr>
          <w:rFonts w:hint="eastAsia"/>
          <w:color w:val="auto"/>
          <w:lang w:eastAsia="zh-CN"/>
        </w:rPr>
        <w:t>酒店</w:t>
      </w:r>
      <w:r>
        <w:rPr>
          <w:rFonts w:hint="eastAsia"/>
          <w:color w:val="auto"/>
        </w:rPr>
        <w:t>的</w:t>
      </w:r>
      <w:commentRangeStart w:id="8"/>
      <w:r>
        <w:rPr>
          <w:rFonts w:hint="eastAsia"/>
          <w:color w:val="auto"/>
        </w:rPr>
        <w:t>配电柜、配电箱、电气线路、开关、灯具</w:t>
      </w:r>
      <w:commentRangeEnd w:id="8"/>
      <w:r>
        <w:commentReference w:id="8"/>
      </w:r>
      <w:r>
        <w:rPr>
          <w:rFonts w:hint="eastAsia"/>
          <w:color w:val="auto"/>
        </w:rPr>
        <w:t>等各类电气设备，如果存在设备缺陷、安装不当等导致电气设施运行中产生的电流热量异常容易引起电气火灾。</w:t>
      </w:r>
    </w:p>
    <w:p w14:paraId="190DD3BC">
      <w:pPr>
        <w:numPr>
          <w:ilvl w:val="0"/>
          <w:numId w:val="7"/>
        </w:numPr>
        <w:ind w:firstLine="655"/>
        <w:rPr>
          <w:color w:val="auto"/>
        </w:rPr>
      </w:pPr>
      <w:commentRangeStart w:id="9"/>
      <w:r>
        <w:rPr>
          <w:rFonts w:hint="eastAsia"/>
          <w:color w:val="auto"/>
        </w:rPr>
        <w:t>电流热量：电流通过电气设备时要消耗电能，它以发热的形式将电能消耗掉。这部分热量不仅使导体本身温度升高，而且同时对周围其他物质和材料进行加热，从而引起火灾。</w:t>
      </w:r>
    </w:p>
    <w:p w14:paraId="6BE8E449">
      <w:pPr>
        <w:ind w:firstLine="655"/>
        <w:rPr>
          <w:color w:val="auto"/>
        </w:rPr>
      </w:pPr>
      <w:r>
        <w:rPr>
          <w:rFonts w:hint="eastAsia"/>
          <w:color w:val="auto"/>
        </w:rPr>
        <w:t>电气设备正常的发热是允许的，电气系统及装置的不正确使用，易引起运行中发热、绝缘下降或接头绝缘击穿、短路和高温及雷击，直接导致火灾的发生。</w:t>
      </w:r>
    </w:p>
    <w:p w14:paraId="22F95460">
      <w:pPr>
        <w:numPr>
          <w:ilvl w:val="0"/>
          <w:numId w:val="7"/>
        </w:numPr>
        <w:ind w:firstLine="655"/>
        <w:rPr>
          <w:color w:val="auto"/>
        </w:rPr>
      </w:pPr>
      <w:r>
        <w:rPr>
          <w:rFonts w:hint="eastAsia"/>
          <w:color w:val="auto"/>
        </w:rPr>
        <w:t>电气火花：</w:t>
      </w:r>
      <w:r>
        <w:rPr>
          <w:rFonts w:hint="eastAsia"/>
          <w:color w:val="auto"/>
          <w:highlight w:val="yellow"/>
          <w:lang w:eastAsia="zh-CN"/>
        </w:rPr>
        <w:t>酒店</w:t>
      </w:r>
      <w:r>
        <w:rPr>
          <w:rFonts w:hint="eastAsia"/>
          <w:color w:val="auto"/>
        </w:rPr>
        <w:t>内电气设备较多，电缆线路密集，用电量大，当电缆线路绝缘层损坏、导线断裂、线路碰线，容易造成短路，出现电气火花，引起火灾。</w:t>
      </w:r>
    </w:p>
    <w:p w14:paraId="6413D573">
      <w:pPr>
        <w:numPr>
          <w:ilvl w:val="0"/>
          <w:numId w:val="7"/>
        </w:numPr>
        <w:ind w:firstLine="655"/>
        <w:rPr>
          <w:color w:val="auto"/>
        </w:rPr>
      </w:pPr>
      <w:r>
        <w:rPr>
          <w:rFonts w:hint="eastAsia"/>
          <w:color w:val="auto"/>
        </w:rPr>
        <w:t>触电：电气系统及装置的选型、电压等级、工作环境、安全距离、电气隔离及接地装置未按规范规定使用易造成触电事故。如配电系统不合理引起电源反送、电气装置使用的绝缘、电压等级不正确而造成绝缘的击穿、老化、机械损坏而失效；电气设备未装设屏护装置将带电体与外界相隔离；带电体与地面、其它带电体和人体范围之间的安全距离若不符合要求：特殊环境的低压电气设备未装漏电保护装置或设计不当；用电设备金属外壳保护接地不良及人员操作、监护、防护缺陷等等，均可能导致触电。</w:t>
      </w:r>
    </w:p>
    <w:p w14:paraId="31B084F4">
      <w:pPr>
        <w:numPr>
          <w:ilvl w:val="0"/>
          <w:numId w:val="7"/>
        </w:numPr>
        <w:ind w:firstLine="655"/>
        <w:rPr>
          <w:color w:val="auto"/>
        </w:rPr>
      </w:pPr>
      <w:r>
        <w:rPr>
          <w:rFonts w:hint="eastAsia"/>
          <w:color w:val="auto"/>
        </w:rPr>
        <w:t>雷电事故：在雷电放电时，能产生高达数万伏甚至数十万伏的冲击电压，足以烧毁电气设备或将输电线路绝缘击穿而发生短路，从而导致电气火灾的发生。应该设置防雷设施的场所，没有安装避雷设施或避雷设施没有按防雷级别设置，引发雷击火灾事故。</w:t>
      </w:r>
    </w:p>
    <w:p w14:paraId="0E121BBF">
      <w:pPr>
        <w:ind w:firstLine="655"/>
        <w:rPr>
          <w:color w:val="auto"/>
        </w:rPr>
      </w:pPr>
      <w:r>
        <w:rPr>
          <w:rFonts w:hint="eastAsia"/>
          <w:color w:val="auto"/>
        </w:rPr>
        <w:t>综上所述，供配电设施存在的危险因素有：火灾、触电。</w:t>
      </w:r>
      <w:commentRangeEnd w:id="9"/>
      <w:r>
        <w:commentReference w:id="9"/>
      </w:r>
    </w:p>
    <w:p w14:paraId="30091297">
      <w:pPr>
        <w:pStyle w:val="4"/>
        <w:ind w:firstLine="655"/>
        <w:rPr>
          <w:color w:val="auto"/>
        </w:rPr>
      </w:pPr>
      <w:bookmarkStart w:id="31" w:name="_Toc28727"/>
      <w:bookmarkStart w:id="32" w:name="_Toc30868"/>
      <w:bookmarkStart w:id="33" w:name="_Toc8177"/>
      <w:r>
        <w:rPr>
          <w:rFonts w:hint="eastAsia"/>
          <w:color w:val="auto"/>
          <w:highlight w:val="yellow"/>
        </w:rPr>
        <w:t>消防设施</w:t>
      </w:r>
      <w:r>
        <w:rPr>
          <w:rFonts w:hint="eastAsia"/>
          <w:color w:val="auto"/>
        </w:rPr>
        <w:t>的危险有害因素分析</w:t>
      </w:r>
      <w:bookmarkEnd w:id="31"/>
      <w:bookmarkEnd w:id="32"/>
      <w:bookmarkEnd w:id="33"/>
      <w:bookmarkStart w:id="85" w:name="_GoBack"/>
      <w:bookmarkEnd w:id="85"/>
    </w:p>
    <w:p w14:paraId="1C5CA365">
      <w:pPr>
        <w:ind w:firstLine="655"/>
        <w:rPr>
          <w:color w:val="auto"/>
        </w:rPr>
      </w:pPr>
      <w:commentRangeStart w:id="10"/>
      <w:r>
        <w:rPr>
          <w:rFonts w:hint="eastAsia"/>
          <w:color w:val="auto"/>
          <w:highlight w:val="yellow"/>
          <w:lang w:eastAsia="zh-CN"/>
        </w:rPr>
        <w:t>酒店</w:t>
      </w:r>
      <w:r>
        <w:rPr>
          <w:rFonts w:hint="eastAsia"/>
          <w:color w:val="auto"/>
        </w:rPr>
        <w:t>内的消防设施，不应被擅自停用或改造，必须处于正常工作状态。同时消防设施也不应被遮挡、圈占，影响其正常使用。还应配备足够数量的可移动式的灭火器材，均匀布置在便于取用的部位，以便初期火灾扑救。若消防设施出现故障，可能导致不能及时扑灭火灾，使火灾事故的扩大。</w:t>
      </w:r>
    </w:p>
    <w:p w14:paraId="063DC0A0">
      <w:pPr>
        <w:ind w:firstLine="655"/>
        <w:rPr>
          <w:color w:val="auto"/>
        </w:rPr>
      </w:pPr>
      <w:r>
        <w:rPr>
          <w:rFonts w:hint="eastAsia"/>
          <w:color w:val="auto"/>
        </w:rPr>
        <w:t>综上所述，消防设施存在的危险因素为火灾。</w:t>
      </w:r>
      <w:commentRangeEnd w:id="10"/>
      <w:r>
        <w:commentReference w:id="10"/>
      </w:r>
    </w:p>
    <w:p w14:paraId="17B0891F">
      <w:pPr>
        <w:pStyle w:val="4"/>
        <w:ind w:firstLine="655"/>
        <w:rPr>
          <w:color w:val="auto"/>
        </w:rPr>
      </w:pPr>
      <w:bookmarkStart w:id="34" w:name="_Toc27709"/>
      <w:bookmarkStart w:id="35" w:name="_Toc19577"/>
      <w:bookmarkStart w:id="36" w:name="_Toc9073"/>
      <w:r>
        <w:rPr>
          <w:rFonts w:hint="eastAsia"/>
          <w:color w:val="auto"/>
          <w:highlight w:val="yellow"/>
        </w:rPr>
        <w:t>检维修施工过程</w:t>
      </w:r>
      <w:r>
        <w:rPr>
          <w:rFonts w:hint="eastAsia"/>
          <w:color w:val="auto"/>
        </w:rPr>
        <w:t>的危险有害因素分析</w:t>
      </w:r>
      <w:bookmarkEnd w:id="34"/>
      <w:bookmarkEnd w:id="35"/>
      <w:bookmarkEnd w:id="36"/>
    </w:p>
    <w:p w14:paraId="7052BE7B">
      <w:pPr>
        <w:numPr>
          <w:ilvl w:val="0"/>
          <w:numId w:val="8"/>
        </w:numPr>
        <w:ind w:firstLine="655"/>
        <w:rPr>
          <w:color w:val="auto"/>
        </w:rPr>
      </w:pPr>
      <w:commentRangeStart w:id="11"/>
      <w:r>
        <w:rPr>
          <w:rFonts w:hint="eastAsia"/>
          <w:color w:val="auto"/>
        </w:rPr>
        <w:t>电气作业：由于电气设备保护措施不当或违章操作有可能发生触电伤害事故；同时用电设备接触不良产生电火花易引燃周围可燃物，造成火灾事故。</w:t>
      </w:r>
    </w:p>
    <w:p w14:paraId="176C415A">
      <w:pPr>
        <w:numPr>
          <w:ilvl w:val="0"/>
          <w:numId w:val="8"/>
        </w:numPr>
        <w:ind w:firstLine="655"/>
        <w:rPr>
          <w:color w:val="auto"/>
        </w:rPr>
      </w:pPr>
      <w:r>
        <w:rPr>
          <w:rFonts w:hint="eastAsia"/>
          <w:color w:val="auto"/>
        </w:rPr>
        <w:t>高处作业：工作人员在高处对设备设施进行检维修时，如果违章操作或者安全防护设施出现缺陷，则可能发生高处坠落事故。</w:t>
      </w:r>
    </w:p>
    <w:p w14:paraId="128B65A3">
      <w:pPr>
        <w:numPr>
          <w:ilvl w:val="0"/>
          <w:numId w:val="8"/>
        </w:numPr>
        <w:ind w:firstLine="655"/>
        <w:rPr>
          <w:color w:val="auto"/>
        </w:rPr>
      </w:pPr>
      <w:r>
        <w:rPr>
          <w:rFonts w:hint="eastAsia"/>
          <w:color w:val="auto"/>
        </w:rPr>
        <w:t>机械伤害：空调、排风机或厨房设备检维修人员在作业前未对设备进行停机，或者违规使用维修设备，可能会造成机械伤害事故的发生。</w:t>
      </w:r>
    </w:p>
    <w:p w14:paraId="7793A7B2">
      <w:pPr>
        <w:ind w:firstLine="655"/>
        <w:rPr>
          <w:color w:val="auto"/>
        </w:rPr>
      </w:pPr>
      <w:r>
        <w:rPr>
          <w:rFonts w:hint="eastAsia"/>
          <w:color w:val="auto"/>
        </w:rPr>
        <w:t>综上所述，检维修施工过程中存在的危险因素有：火灾、触电、高处坠落、机械伤害。</w:t>
      </w:r>
      <w:commentRangeEnd w:id="11"/>
      <w:r>
        <w:commentReference w:id="11"/>
      </w:r>
    </w:p>
    <w:p w14:paraId="57E8559C">
      <w:pPr>
        <w:pStyle w:val="4"/>
        <w:ind w:firstLine="655"/>
        <w:rPr>
          <w:color w:val="auto"/>
        </w:rPr>
      </w:pPr>
      <w:bookmarkStart w:id="37" w:name="_Toc18980"/>
      <w:bookmarkStart w:id="38" w:name="_Toc24360"/>
      <w:bookmarkStart w:id="39" w:name="_Toc10238"/>
      <w:bookmarkStart w:id="40" w:name="_Toc5054"/>
      <w:bookmarkStart w:id="41" w:name="_Toc30475"/>
      <w:bookmarkStart w:id="42" w:name="_Toc4107"/>
      <w:bookmarkStart w:id="43" w:name="_Toc6195"/>
      <w:r>
        <w:rPr>
          <w:rFonts w:hint="eastAsia"/>
          <w:color w:val="auto"/>
          <w:highlight w:val="yellow"/>
        </w:rPr>
        <w:t>设备、装置</w:t>
      </w:r>
      <w:r>
        <w:rPr>
          <w:rFonts w:hint="eastAsia"/>
          <w:color w:val="auto"/>
        </w:rPr>
        <w:t>的危险有害因素分析</w:t>
      </w:r>
      <w:bookmarkEnd w:id="37"/>
      <w:bookmarkEnd w:id="38"/>
      <w:bookmarkEnd w:id="39"/>
      <w:bookmarkEnd w:id="40"/>
      <w:bookmarkEnd w:id="41"/>
      <w:bookmarkEnd w:id="42"/>
      <w:bookmarkEnd w:id="43"/>
    </w:p>
    <w:p w14:paraId="63B758B9">
      <w:pPr>
        <w:pStyle w:val="5"/>
        <w:ind w:firstLine="655"/>
        <w:rPr>
          <w:color w:val="auto"/>
        </w:rPr>
      </w:pPr>
      <w:commentRangeStart w:id="12"/>
      <w:r>
        <w:rPr>
          <w:rFonts w:hint="eastAsia"/>
          <w:color w:val="auto"/>
        </w:rPr>
        <w:t>电气设备</w:t>
      </w:r>
    </w:p>
    <w:p w14:paraId="560A0085">
      <w:pPr>
        <w:ind w:firstLine="655"/>
        <w:rPr>
          <w:color w:val="auto"/>
        </w:rPr>
      </w:pPr>
      <w:r>
        <w:rPr>
          <w:rFonts w:hint="eastAsia"/>
          <w:color w:val="auto"/>
        </w:rPr>
        <w:t>触电伤害：触电是电流的能量对人体的伤害，分为电击和电伤。电击时电流通过人体内部，破坏人的心脏、神经系统、肺部的正常工作，可导致人死亡。通过人体的致命电流为50mA。人体触及带电导线、设备或其他带电体就会产生触电事故。触电方式有单相触电、两相触电和跨步电压触电。</w:t>
      </w:r>
    </w:p>
    <w:p w14:paraId="07764AB6">
      <w:pPr>
        <w:ind w:firstLine="655"/>
        <w:rPr>
          <w:color w:val="auto"/>
        </w:rPr>
      </w:pPr>
      <w:r>
        <w:rPr>
          <w:rFonts w:hint="eastAsia"/>
          <w:color w:val="auto"/>
        </w:rPr>
        <w:t>电伤是电流的热效应、化学效应和机械效应对人体外部造成的局部伤害，包括：电弧烧伤、电烙印、皮肤金属化等。</w:t>
      </w:r>
    </w:p>
    <w:p w14:paraId="4A44A2FB">
      <w:pPr>
        <w:ind w:firstLine="655"/>
        <w:rPr>
          <w:color w:val="auto"/>
        </w:rPr>
      </w:pPr>
      <w:r>
        <w:rPr>
          <w:rFonts w:hint="eastAsia"/>
          <w:color w:val="auto"/>
        </w:rPr>
        <w:t>短路：电路相线之间直接接通，或者相线与接地物体之间直接接通。外电路电阻几乎接近于零时，电源则被短路。发生短路时，电压突然下降，电流急剧增大，可达几万或几十万安培，产生很大的电动力和很高的温度，烧毁设备，造成停电。</w:t>
      </w:r>
    </w:p>
    <w:p w14:paraId="55F7FDAC">
      <w:pPr>
        <w:ind w:firstLine="655"/>
        <w:rPr>
          <w:color w:val="auto"/>
        </w:rPr>
      </w:pPr>
      <w:r>
        <w:rPr>
          <w:rFonts w:hint="eastAsia"/>
          <w:color w:val="auto"/>
        </w:rPr>
        <w:t>电流热效应：电流通过导体时就会发热，这也是电流的性质之一。电流强度越大，电阻越大，转换的热能就越大。除此之外，交变电流的交变磁场还会在铁磁材料中，由于涡流损耗和磁滞损耗产生热量。以上现象说明，电路和电气设备运行时总是要发热的。电流的热效应是电流和电气设备事故的根源之一。由于电路和电气设备过度发热，热能会成为点火源，引发火灾或爆炸。如果设备散热不良会导致烫伤人，烧毁设备。过度发热还会导致</w:t>
      </w:r>
      <w:r>
        <w:rPr>
          <w:rFonts w:hint="eastAsia"/>
          <w:color w:val="auto"/>
          <w:lang w:eastAsia="zh-CN"/>
        </w:rPr>
        <w:t>绝缘材料</w:t>
      </w:r>
      <w:r>
        <w:rPr>
          <w:rFonts w:hint="eastAsia"/>
          <w:color w:val="auto"/>
        </w:rPr>
        <w:t>受到破坏，引起短路事故。电路或电气设备异常发热往往是由于过载、散热不良、接触不良等原因造成的。</w:t>
      </w:r>
    </w:p>
    <w:p w14:paraId="10B2D610">
      <w:pPr>
        <w:ind w:firstLine="655"/>
        <w:rPr>
          <w:color w:val="auto"/>
        </w:rPr>
      </w:pPr>
      <w:r>
        <w:rPr>
          <w:rFonts w:hint="eastAsia"/>
          <w:color w:val="auto"/>
        </w:rPr>
        <w:t>电火花和电弧：电火花是由电极间的击穿放电产生的。电弧是大量持续的电火花汇集而成的。电火花包括工作电火花和事故电火花。电气设备正常工作时或正常操作过程中会产生火花，称为工作火花。如开关或接触器开合时产生的电火花，插销拔出或插入时产生的电火花。事故电火花是线路和设备发生故障时出现的火花。如导电线路连接松脱产生的火花、保险丝熔断时产生的火花、过电压放电火花、静电火花、感应电火花等。一般情况下，电火花温度很高，特别是电弧，温度可高达6000℃。同时，电火花和电弧不仅能引起可燃物燃烧，还能使金属熔化、飞溅。</w:t>
      </w:r>
    </w:p>
    <w:p w14:paraId="384EE63F">
      <w:pPr>
        <w:ind w:firstLine="655"/>
        <w:rPr>
          <w:color w:val="auto"/>
        </w:rPr>
      </w:pPr>
      <w:r>
        <w:rPr>
          <w:rFonts w:hint="eastAsia"/>
          <w:color w:val="auto"/>
          <w:lang w:eastAsia="zh-CN"/>
        </w:rPr>
        <w:t>酒店</w:t>
      </w:r>
      <w:r>
        <w:rPr>
          <w:rFonts w:hint="eastAsia"/>
          <w:color w:val="auto"/>
        </w:rPr>
        <w:t>电气设备的带电体未装设屏护装置与外界相隔离；带电体与地面、</w:t>
      </w:r>
      <w:r>
        <w:rPr>
          <w:rFonts w:hint="eastAsia"/>
          <w:color w:val="auto"/>
          <w:lang w:eastAsia="zh-CN"/>
        </w:rPr>
        <w:t>其他</w:t>
      </w:r>
      <w:r>
        <w:rPr>
          <w:rFonts w:hint="eastAsia"/>
          <w:color w:val="auto"/>
        </w:rPr>
        <w:t>带电体和人体范围之间的安全距离若不符合要求：特殊环境的低压电气设备未安装漏电保护装置或设计不当；用电设备金属外壳保护接地不良及人员操作、监护、防护缺陷等等，均可能导致触电。用电设备在工作的过程中会将一部分电能转换为热能，如果出现设备超负荷工作、散热设施失效或设备周围环境通风不良等导致热能无法有效释放，出现积聚，则可能导致火灾事故的发生。</w:t>
      </w:r>
    </w:p>
    <w:p w14:paraId="3DA8F2EE">
      <w:pPr>
        <w:pStyle w:val="5"/>
        <w:ind w:firstLine="655"/>
        <w:rPr>
          <w:color w:val="auto"/>
        </w:rPr>
      </w:pPr>
      <w:r>
        <w:rPr>
          <w:rFonts w:hint="eastAsia"/>
          <w:color w:val="auto"/>
        </w:rPr>
        <w:t>机械设备</w:t>
      </w:r>
    </w:p>
    <w:p w14:paraId="5BF863AE">
      <w:pPr>
        <w:numPr>
          <w:ilvl w:val="0"/>
          <w:numId w:val="9"/>
        </w:numPr>
        <w:ind w:firstLine="655"/>
        <w:rPr>
          <w:color w:val="auto"/>
        </w:rPr>
      </w:pPr>
      <w:r>
        <w:rPr>
          <w:rFonts w:hint="eastAsia"/>
          <w:color w:val="auto"/>
        </w:rPr>
        <w:t>若机械设备操作人员易触及的可动零部件，未采取有效的封闭或隔离措施，可能发生机械伤害事故。</w:t>
      </w:r>
    </w:p>
    <w:p w14:paraId="5456D332">
      <w:pPr>
        <w:numPr>
          <w:ilvl w:val="0"/>
          <w:numId w:val="9"/>
        </w:numPr>
        <w:ind w:firstLine="655"/>
        <w:rPr>
          <w:color w:val="auto"/>
        </w:rPr>
      </w:pPr>
      <w:r>
        <w:rPr>
          <w:rFonts w:hint="eastAsia"/>
          <w:color w:val="auto"/>
        </w:rPr>
        <w:t>操作人员在设备运行时可能触及的可动零部件，未配置必要的安全防护装置，极易发生机械伤害事故。</w:t>
      </w:r>
    </w:p>
    <w:p w14:paraId="4B2DD016">
      <w:pPr>
        <w:numPr>
          <w:ilvl w:val="0"/>
          <w:numId w:val="9"/>
        </w:numPr>
        <w:ind w:firstLine="655"/>
        <w:rPr>
          <w:color w:val="auto"/>
        </w:rPr>
      </w:pPr>
      <w:r>
        <w:rPr>
          <w:rFonts w:hint="eastAsia"/>
          <w:color w:val="auto"/>
        </w:rPr>
        <w:t>若机械设备设置的安全装置不符合相关要求，如在操作者接近可动零部件并有可能发生危险的紧急情况下，设备不能启动或不能立即自动停机、制动，防护装置防护距离不足，安全装置和可动零部件之间产生接触危险等，均易导致机械伤害事故。</w:t>
      </w:r>
      <w:commentRangeEnd w:id="12"/>
      <w:r>
        <w:commentReference w:id="12"/>
      </w:r>
    </w:p>
    <w:p w14:paraId="1264EB43">
      <w:pPr>
        <w:pStyle w:val="4"/>
        <w:ind w:firstLine="655"/>
        <w:rPr>
          <w:color w:val="auto"/>
        </w:rPr>
      </w:pPr>
      <w:bookmarkStart w:id="44" w:name="_Toc6158"/>
      <w:bookmarkStart w:id="45" w:name="_Toc27019"/>
      <w:bookmarkStart w:id="46" w:name="_Toc4849"/>
      <w:bookmarkStart w:id="47" w:name="_Toc24249"/>
      <w:r>
        <w:rPr>
          <w:color w:val="auto"/>
          <w:highlight w:val="yellow"/>
        </w:rPr>
        <w:t>经营过程中</w:t>
      </w:r>
      <w:r>
        <w:rPr>
          <w:color w:val="auto"/>
        </w:rPr>
        <w:t>的危险有害因素辨识分析</w:t>
      </w:r>
      <w:bookmarkEnd w:id="44"/>
      <w:bookmarkEnd w:id="45"/>
      <w:bookmarkEnd w:id="46"/>
      <w:bookmarkEnd w:id="47"/>
    </w:p>
    <w:p w14:paraId="3C9418EF">
      <w:pPr>
        <w:pStyle w:val="5"/>
        <w:ind w:firstLine="655"/>
        <w:rPr>
          <w:color w:val="auto"/>
        </w:rPr>
      </w:pPr>
      <w:r>
        <w:rPr>
          <w:color w:val="auto"/>
        </w:rPr>
        <w:t>火灾</w:t>
      </w:r>
    </w:p>
    <w:p w14:paraId="25F8156C">
      <w:pPr>
        <w:ind w:firstLine="655"/>
        <w:rPr>
          <w:color w:val="auto"/>
        </w:rPr>
      </w:pPr>
      <w:r>
        <w:rPr>
          <w:rFonts w:hint="eastAsia"/>
          <w:color w:val="auto"/>
          <w:highlight w:val="yellow"/>
          <w:lang w:eastAsia="zh-CN"/>
        </w:rPr>
        <w:t>酒店</w:t>
      </w:r>
      <w:r>
        <w:rPr>
          <w:rFonts w:hint="eastAsia"/>
          <w:color w:val="auto"/>
          <w:highlight w:val="yellow"/>
        </w:rPr>
        <w:t>客房区域、办公区域、餐饮区域、布草间</w:t>
      </w:r>
      <w:r>
        <w:rPr>
          <w:color w:val="auto"/>
        </w:rPr>
        <w:t>等区域均有发生火灾的可能，风险因素如下：</w:t>
      </w:r>
    </w:p>
    <w:p w14:paraId="02E8DBDE">
      <w:pPr>
        <w:numPr>
          <w:ilvl w:val="0"/>
          <w:numId w:val="10"/>
        </w:numPr>
        <w:ind w:firstLine="655"/>
        <w:rPr>
          <w:color w:val="auto"/>
        </w:rPr>
      </w:pPr>
      <w:r>
        <w:rPr>
          <w:color w:val="auto"/>
        </w:rPr>
        <w:t>大功率电器超负荷运行，导致线路发热起火；</w:t>
      </w:r>
    </w:p>
    <w:p w14:paraId="266FF6FE">
      <w:pPr>
        <w:numPr>
          <w:ilvl w:val="0"/>
          <w:numId w:val="10"/>
        </w:numPr>
        <w:ind w:firstLine="655"/>
        <w:rPr>
          <w:color w:val="auto"/>
        </w:rPr>
      </w:pPr>
      <w:r>
        <w:rPr>
          <w:color w:val="auto"/>
        </w:rPr>
        <w:t>电线老化引起短路以及设备陈旧，接触不良导致线路发热起火；</w:t>
      </w:r>
    </w:p>
    <w:p w14:paraId="2FEE5041">
      <w:pPr>
        <w:numPr>
          <w:ilvl w:val="0"/>
          <w:numId w:val="10"/>
        </w:numPr>
        <w:ind w:firstLine="655"/>
        <w:rPr>
          <w:color w:val="auto"/>
        </w:rPr>
      </w:pPr>
      <w:r>
        <w:rPr>
          <w:color w:val="auto"/>
        </w:rPr>
        <w:t>在禁烟区域吸烟，不熄灭烟头，室内外乱扔，往往引起火灾；</w:t>
      </w:r>
    </w:p>
    <w:p w14:paraId="7202DBBF">
      <w:pPr>
        <w:numPr>
          <w:ilvl w:val="0"/>
          <w:numId w:val="10"/>
        </w:numPr>
        <w:ind w:firstLine="655"/>
        <w:rPr>
          <w:color w:val="auto"/>
        </w:rPr>
      </w:pPr>
      <w:r>
        <w:rPr>
          <w:rFonts w:hint="eastAsia"/>
          <w:color w:val="auto"/>
          <w:highlight w:val="yellow"/>
        </w:rPr>
        <w:t>布草间、客房</w:t>
      </w:r>
      <w:r>
        <w:rPr>
          <w:rFonts w:hint="eastAsia"/>
          <w:color w:val="auto"/>
        </w:rPr>
        <w:t>内存在的</w:t>
      </w:r>
      <w:r>
        <w:rPr>
          <w:rFonts w:hint="eastAsia"/>
          <w:color w:val="auto"/>
          <w:highlight w:val="yellow"/>
        </w:rPr>
        <w:t>布草</w:t>
      </w:r>
      <w:r>
        <w:rPr>
          <w:rFonts w:hint="eastAsia"/>
          <w:color w:val="auto"/>
        </w:rPr>
        <w:t>均属易燃品，</w:t>
      </w:r>
      <w:r>
        <w:rPr>
          <w:color w:val="auto"/>
        </w:rPr>
        <w:t>明火易引发火灾；</w:t>
      </w:r>
    </w:p>
    <w:p w14:paraId="0563E788">
      <w:pPr>
        <w:numPr>
          <w:ilvl w:val="0"/>
          <w:numId w:val="10"/>
        </w:numPr>
        <w:ind w:firstLine="655"/>
        <w:rPr>
          <w:color w:val="auto"/>
        </w:rPr>
      </w:pPr>
      <w:r>
        <w:rPr>
          <w:rFonts w:hint="eastAsia"/>
          <w:color w:val="auto"/>
          <w:highlight w:val="yellow"/>
        </w:rPr>
        <w:t>厨房</w:t>
      </w:r>
      <w:r>
        <w:rPr>
          <w:rFonts w:hint="eastAsia"/>
          <w:color w:val="auto"/>
        </w:rPr>
        <w:t>的天然气如果泄漏</w:t>
      </w:r>
      <w:r>
        <w:rPr>
          <w:color w:val="auto"/>
        </w:rPr>
        <w:t>遇到电器火花、明火或静电打火，</w:t>
      </w:r>
      <w:r>
        <w:rPr>
          <w:rFonts w:hint="eastAsia"/>
          <w:color w:val="auto"/>
        </w:rPr>
        <w:t>可能</w:t>
      </w:r>
      <w:r>
        <w:rPr>
          <w:color w:val="auto"/>
        </w:rPr>
        <w:t>发生火灾或者爆炸。</w:t>
      </w:r>
    </w:p>
    <w:p w14:paraId="0FC06A81">
      <w:pPr>
        <w:numPr>
          <w:ilvl w:val="0"/>
          <w:numId w:val="10"/>
        </w:numPr>
        <w:ind w:firstLine="655"/>
        <w:rPr>
          <w:color w:val="auto"/>
        </w:rPr>
      </w:pPr>
      <w:r>
        <w:rPr>
          <w:color w:val="auto"/>
          <w:highlight w:val="yellow"/>
        </w:rPr>
        <w:t>办公区域</w:t>
      </w:r>
      <w:r>
        <w:rPr>
          <w:color w:val="auto"/>
        </w:rPr>
        <w:t>易燃物品如办公用的纸张等堆积，如果有火源，有可能引起火灾</w:t>
      </w:r>
      <w:r>
        <w:rPr>
          <w:rFonts w:hint="eastAsia"/>
          <w:color w:val="auto"/>
        </w:rPr>
        <w:t>。</w:t>
      </w:r>
    </w:p>
    <w:p w14:paraId="6A5F4B46">
      <w:pPr>
        <w:pStyle w:val="5"/>
        <w:ind w:firstLine="655"/>
        <w:rPr>
          <w:color w:val="auto"/>
        </w:rPr>
      </w:pPr>
      <w:r>
        <w:rPr>
          <w:color w:val="auto"/>
        </w:rPr>
        <w:t>爆炸</w:t>
      </w:r>
    </w:p>
    <w:p w14:paraId="0CBB0AF2">
      <w:pPr>
        <w:ind w:firstLine="655"/>
        <w:rPr>
          <w:color w:val="auto"/>
        </w:rPr>
      </w:pPr>
      <w:r>
        <w:rPr>
          <w:color w:val="auto"/>
        </w:rPr>
        <w:t>由于操作失误</w:t>
      </w:r>
      <w:r>
        <w:rPr>
          <w:rFonts w:hint="eastAsia"/>
          <w:color w:val="auto"/>
        </w:rPr>
        <w:t>、</w:t>
      </w:r>
      <w:r>
        <w:rPr>
          <w:rFonts w:hint="eastAsia"/>
          <w:color w:val="auto"/>
          <w:highlight w:val="yellow"/>
        </w:rPr>
        <w:t>天然气</w:t>
      </w:r>
      <w:r>
        <w:rPr>
          <w:color w:val="auto"/>
          <w:highlight w:val="yellow"/>
        </w:rPr>
        <w:t>管道</w:t>
      </w:r>
      <w:r>
        <w:rPr>
          <w:color w:val="auto"/>
        </w:rPr>
        <w:t>有裂纹</w:t>
      </w:r>
      <w:r>
        <w:rPr>
          <w:rFonts w:hint="eastAsia"/>
          <w:color w:val="auto"/>
        </w:rPr>
        <w:t>、阀门密封不严</w:t>
      </w:r>
      <w:r>
        <w:rPr>
          <w:color w:val="auto"/>
        </w:rPr>
        <w:t>或</w:t>
      </w:r>
      <w:r>
        <w:rPr>
          <w:rFonts w:hint="eastAsia"/>
          <w:color w:val="auto"/>
        </w:rPr>
        <w:t>其他密封件失效造成天然气</w:t>
      </w:r>
      <w:r>
        <w:rPr>
          <w:color w:val="auto"/>
        </w:rPr>
        <w:t>泄漏；</w:t>
      </w:r>
      <w:r>
        <w:rPr>
          <w:color w:val="auto"/>
          <w:highlight w:val="yellow"/>
        </w:rPr>
        <w:t>燃气报警器</w:t>
      </w:r>
      <w:r>
        <w:rPr>
          <w:color w:val="auto"/>
        </w:rPr>
        <w:t>不能正常使用</w:t>
      </w:r>
      <w:r>
        <w:rPr>
          <w:rFonts w:hint="eastAsia"/>
          <w:color w:val="auto"/>
        </w:rPr>
        <w:t>等原因，导致泄漏的天然气聚集，</w:t>
      </w:r>
      <w:r>
        <w:rPr>
          <w:color w:val="auto"/>
        </w:rPr>
        <w:t>遇</w:t>
      </w:r>
      <w:r>
        <w:rPr>
          <w:rFonts w:hint="eastAsia"/>
          <w:color w:val="auto"/>
        </w:rPr>
        <w:t>到</w:t>
      </w:r>
      <w:r>
        <w:rPr>
          <w:color w:val="auto"/>
        </w:rPr>
        <w:t>电器火花、明火或静电打火，可能发生火灾或者爆炸</w:t>
      </w:r>
      <w:r>
        <w:rPr>
          <w:rFonts w:hint="eastAsia"/>
          <w:color w:val="auto"/>
        </w:rPr>
        <w:t>事故</w:t>
      </w:r>
      <w:r>
        <w:rPr>
          <w:color w:val="auto"/>
        </w:rPr>
        <w:t>。</w:t>
      </w:r>
    </w:p>
    <w:p w14:paraId="12445B1B">
      <w:pPr>
        <w:pStyle w:val="5"/>
        <w:ind w:firstLine="655"/>
        <w:rPr>
          <w:color w:val="auto"/>
        </w:rPr>
      </w:pPr>
      <w:r>
        <w:rPr>
          <w:color w:val="auto"/>
        </w:rPr>
        <w:t>触电</w:t>
      </w:r>
    </w:p>
    <w:p w14:paraId="7DC04E2C">
      <w:pPr>
        <w:bidi w:val="0"/>
        <w:rPr>
          <w:color w:val="auto"/>
        </w:rPr>
      </w:pPr>
      <w:r>
        <w:rPr>
          <w:rFonts w:hint="eastAsia"/>
          <w:color w:val="auto"/>
        </w:rPr>
        <w:t>酒店安装有通风机、空调、照明、厨房电器、通信设备等多种用电设备。这些电器若使用不当、电荷过大或在使用维修过程中操作人员违反电器的操作规程，就会发生触电事故。各种用电设备所用电器线路老化、连接不规范、违章操作等易引起触电事故；配电箱、配电柜装配作业现场私拉乱设临时线路、不规范用电及线路老化、生产设备接地不良、作业人员操作不当或电气设施出现故障等均可能导致人员触电事故。</w:t>
      </w:r>
    </w:p>
    <w:p w14:paraId="3AE5F4B0">
      <w:pPr>
        <w:bidi w:val="0"/>
        <w:rPr>
          <w:color w:val="auto"/>
        </w:rPr>
      </w:pPr>
      <w:r>
        <w:rPr>
          <w:rFonts w:hint="eastAsia"/>
          <w:color w:val="auto"/>
        </w:rPr>
        <w:t>配电设施可能对作业人员造成触电伤害，其主要原因包括以下几方面：</w:t>
      </w:r>
    </w:p>
    <w:p w14:paraId="3A9D853B">
      <w:pPr>
        <w:bidi w:val="0"/>
        <w:rPr>
          <w:color w:val="auto"/>
        </w:rPr>
      </w:pPr>
      <w:r>
        <w:rPr>
          <w:rFonts w:hint="eastAsia"/>
          <w:color w:val="auto"/>
        </w:rPr>
        <w:t>（1）配电设施未按规定装设漏电保护器、过电压保护等装置或保护装置失效，电气线路、插头、插座等老化或电源插座无接地线或水产区无防水电器开关和插座、绝缘层损坏或失效等原因。</w:t>
      </w:r>
    </w:p>
    <w:p w14:paraId="4AF94971">
      <w:pPr>
        <w:bidi w:val="0"/>
        <w:rPr>
          <w:color w:val="auto"/>
        </w:rPr>
      </w:pPr>
      <w:r>
        <w:rPr>
          <w:rFonts w:hint="eastAsia"/>
          <w:color w:val="auto"/>
        </w:rPr>
        <w:t>（2）作业人员缺乏安全用电知识，如设备维修时未确认是否已切断电源，私接、乱拉临时用电线路，使用非安全电压工具进行作业等。</w:t>
      </w:r>
    </w:p>
    <w:p w14:paraId="4C51A697">
      <w:pPr>
        <w:bidi w:val="0"/>
        <w:rPr>
          <w:color w:val="auto"/>
        </w:rPr>
      </w:pPr>
      <w:r>
        <w:rPr>
          <w:rFonts w:hint="eastAsia"/>
          <w:color w:val="auto"/>
        </w:rPr>
        <w:t>（3）违章作业、电工未经培训取证进行电工作业或电工未按要求佩戴防护用具进行电工作业、电工误操作等。</w:t>
      </w:r>
    </w:p>
    <w:p w14:paraId="6B9EA86F">
      <w:pPr>
        <w:bidi w:val="0"/>
        <w:rPr>
          <w:color w:val="auto"/>
        </w:rPr>
      </w:pPr>
      <w:r>
        <w:rPr>
          <w:rFonts w:hint="eastAsia"/>
          <w:color w:val="auto"/>
        </w:rPr>
        <w:t>（4）电气线路或用电设备疏于检查，因过负荷或使用年限较长等原因造成绝缘劣化。</w:t>
      </w:r>
    </w:p>
    <w:p w14:paraId="77EC0B04">
      <w:pPr>
        <w:pStyle w:val="5"/>
        <w:ind w:firstLine="655"/>
        <w:rPr>
          <w:color w:val="auto"/>
        </w:rPr>
      </w:pPr>
      <w:r>
        <w:rPr>
          <w:color w:val="auto"/>
        </w:rPr>
        <w:t>机械伤害</w:t>
      </w:r>
    </w:p>
    <w:p w14:paraId="186CE1EF">
      <w:pPr>
        <w:ind w:firstLine="655"/>
        <w:rPr>
          <w:color w:val="auto"/>
        </w:rPr>
      </w:pPr>
      <w:r>
        <w:rPr>
          <w:color w:val="auto"/>
        </w:rPr>
        <w:t>机械伤害，指机械设备运动（静止）部件、工具、加工件直接与人体接触引起的夹击、碰撞、剪切、卷入、绞、碾、割、刺等形式的伤害。各类转动机械的外露传动部分（如</w:t>
      </w:r>
      <w:r>
        <w:rPr>
          <w:rFonts w:hint="eastAsia"/>
          <w:color w:val="auto"/>
          <w:lang w:val="en-US" w:eastAsia="zh-CN"/>
        </w:rPr>
        <w:t>搅拌机、压面机、洗碗机、制冰机、烘干机、空气压缩机、台钻</w:t>
      </w:r>
      <w:r>
        <w:rPr>
          <w:color w:val="auto"/>
        </w:rPr>
        <w:t>等）和往复运动部分都有可能对人体造成机械伤害。</w:t>
      </w:r>
    </w:p>
    <w:p w14:paraId="00CFBD68">
      <w:pPr>
        <w:bidi w:val="0"/>
        <w:rPr>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厨房工作人员在操作加工食材的</w:t>
      </w:r>
      <w:r>
        <w:rPr>
          <w:rFonts w:hint="eastAsia"/>
          <w:color w:val="auto"/>
          <w:lang w:val="en-US" w:eastAsia="zh-CN"/>
        </w:rPr>
        <w:t>搅拌机、压面机、洗碗机、制冰机</w:t>
      </w:r>
      <w:r>
        <w:rPr>
          <w:rFonts w:hint="eastAsia"/>
          <w:color w:val="auto"/>
          <w:lang w:eastAsia="zh-CN"/>
        </w:rPr>
        <w:t>，</w:t>
      </w:r>
      <w:r>
        <w:rPr>
          <w:rFonts w:hint="eastAsia"/>
          <w:color w:val="auto"/>
        </w:rPr>
        <w:t>洗衣房大型洗衣机和烘干机等机械设备时，未按照操作规程要求进行操作，可能导致人体部位卷入传功部位，发生机械伤害事故，造成人员受伤。</w:t>
      </w:r>
    </w:p>
    <w:p w14:paraId="4231B531">
      <w:pPr>
        <w:bidi w:val="0"/>
        <w:rPr>
          <w:rFonts w:hint="eastAsia"/>
          <w:color w:val="auto"/>
        </w:rPr>
      </w:pPr>
      <w:r>
        <w:rPr>
          <w:rFonts w:hint="eastAsia"/>
          <w:color w:val="auto"/>
          <w:lang w:eastAsia="zh-CN"/>
        </w:rPr>
        <w:t>（</w:t>
      </w:r>
      <w:r>
        <w:rPr>
          <w:rFonts w:hint="eastAsia"/>
          <w:color w:val="auto"/>
          <w:lang w:val="en-US" w:eastAsia="zh-CN"/>
        </w:rPr>
        <w:t>2</w:t>
      </w:r>
      <w:r>
        <w:rPr>
          <w:rFonts w:hint="eastAsia"/>
          <w:color w:val="auto"/>
          <w:lang w:eastAsia="zh-CN"/>
        </w:rPr>
        <w:t>）</w:t>
      </w:r>
      <w:r>
        <w:rPr>
          <w:rFonts w:hint="eastAsia"/>
          <w:color w:val="auto"/>
        </w:rPr>
        <w:t>酒店在经营</w:t>
      </w:r>
      <w:r>
        <w:rPr>
          <w:rFonts w:hint="eastAsia"/>
          <w:color w:val="auto"/>
          <w:lang w:eastAsia="zh-CN"/>
        </w:rPr>
        <w:t>过程</w:t>
      </w:r>
      <w:r>
        <w:rPr>
          <w:rFonts w:hint="eastAsia"/>
          <w:color w:val="auto"/>
        </w:rPr>
        <w:t>需使用电梯牵引机，电梯是一种比较复杂的机电设备，在频繁的使用过程中偶尔发生临时故障在所难免，若疏于对电梯设备的日常维修和保养，转动部位防护措施和必要的安全装置不完善、机械转动部件外露；人员操作失误或违章操作；操作人员疏忽大意，误触机械危险部位；在检维修过程中，未悬挂相关警示标牌，无专人监护，设备被他人启动等均可造成作业人员机械伤害事故。</w:t>
      </w:r>
    </w:p>
    <w:p w14:paraId="471F826C">
      <w:pPr>
        <w:bidi w:val="0"/>
        <w:rPr>
          <w:rFonts w:hint="eastAsia"/>
          <w:color w:val="auto"/>
        </w:rPr>
      </w:pPr>
      <w:r>
        <w:rPr>
          <w:rFonts w:hint="eastAsia"/>
          <w:color w:val="auto"/>
          <w:lang w:val="en-US" w:eastAsia="zh-CN"/>
        </w:rPr>
        <w:t>（3）</w:t>
      </w:r>
      <w:r>
        <w:rPr>
          <w:rFonts w:hint="eastAsia"/>
          <w:color w:val="auto"/>
        </w:rPr>
        <w:t>酒店建设有洗衣房，洗衣房内放置有大型洗衣机，干洗机，烘干机，大烫机，折叠机等机械设备，如果操作人员操作失误或者设备本身缺陷，零部件缺失，人员肢体直接与设备传动部位接触，造成人身伤害，发生机械伤害事故。</w:t>
      </w:r>
    </w:p>
    <w:p w14:paraId="76E6CE64">
      <w:pPr>
        <w:pStyle w:val="5"/>
        <w:ind w:firstLine="655"/>
        <w:rPr>
          <w:color w:val="auto"/>
        </w:rPr>
      </w:pPr>
      <w:r>
        <w:rPr>
          <w:color w:val="auto"/>
        </w:rPr>
        <w:t>高处坠落</w:t>
      </w:r>
    </w:p>
    <w:p w14:paraId="5305E819">
      <w:pPr>
        <w:bidi w:val="0"/>
        <w:rPr>
          <w:color w:val="auto"/>
        </w:rPr>
      </w:pPr>
      <w:r>
        <w:rPr>
          <w:rFonts w:hint="eastAsia"/>
          <w:color w:val="auto"/>
        </w:rPr>
        <w:t>作业人员登高维修作业，均属于高处作业。若围栏等防护设施缺陷、焊接不牢等原因有可能造成人员高处坠落，尤其是在霜期和雨雪天气里，发生高处坠落的可能性会明显增大。</w:t>
      </w:r>
    </w:p>
    <w:p w14:paraId="560CC722">
      <w:pPr>
        <w:bidi w:val="0"/>
        <w:rPr>
          <w:color w:val="auto"/>
        </w:rPr>
      </w:pPr>
      <w:r>
        <w:rPr>
          <w:rFonts w:hint="eastAsia"/>
          <w:color w:val="auto"/>
        </w:rPr>
        <w:t>高处坠落事故还是由于现场管理混乱，个人安全意识薄弱，安全培训过于形式，无证作业、违章作业以及麻痹大意所致，如未经培训擅自登高，配备了安全带却不固定，在屋顶等湿滑平台工作时麻痹大意等等。</w:t>
      </w:r>
    </w:p>
    <w:p w14:paraId="5D49EDD5">
      <w:pPr>
        <w:bidi w:val="0"/>
        <w:rPr>
          <w:color w:val="auto"/>
        </w:rPr>
      </w:pPr>
      <w:r>
        <w:rPr>
          <w:rFonts w:hint="eastAsia"/>
          <w:color w:val="auto"/>
        </w:rPr>
        <w:t>工作人员在进行酒店内高空装饰时，必须使用活梯、活动架；工作人员在存放和拿</w:t>
      </w:r>
      <w:r>
        <w:rPr>
          <w:rFonts w:hint="eastAsia"/>
          <w:color w:val="auto"/>
          <w:lang w:eastAsia="zh-CN"/>
        </w:rPr>
        <w:t>取</w:t>
      </w:r>
      <w:r>
        <w:rPr>
          <w:rFonts w:hint="eastAsia"/>
          <w:color w:val="auto"/>
        </w:rPr>
        <w:t>货物时，需要借助货梯的帮助；这些登高装置使用不当或作业过程中工作人员重心不稳，就有可能发生因坠落而照成的伤亡事故。</w:t>
      </w:r>
    </w:p>
    <w:p w14:paraId="19F43E7C">
      <w:pPr>
        <w:bidi w:val="0"/>
        <w:rPr>
          <w:color w:val="auto"/>
        </w:rPr>
      </w:pPr>
      <w:r>
        <w:rPr>
          <w:rFonts w:hint="eastAsia"/>
          <w:color w:val="auto"/>
        </w:rPr>
        <w:t>高处楼层边缘护栏维护不到位，出现松动，人员倚靠时，出现意外发生高空坠落。工作人员高处作业时，违章操作发生意外从高空坠落。</w:t>
      </w:r>
    </w:p>
    <w:p w14:paraId="10889E2D">
      <w:pPr>
        <w:pStyle w:val="5"/>
        <w:ind w:firstLine="655"/>
        <w:rPr>
          <w:color w:val="auto"/>
        </w:rPr>
      </w:pPr>
      <w:r>
        <w:rPr>
          <w:color w:val="auto"/>
        </w:rPr>
        <w:t>物体打击</w:t>
      </w:r>
    </w:p>
    <w:p w14:paraId="1B3483FD">
      <w:pPr>
        <w:bidi w:val="0"/>
        <w:rPr>
          <w:color w:val="auto"/>
        </w:rPr>
      </w:pPr>
      <w:r>
        <w:rPr>
          <w:rFonts w:hint="eastAsia"/>
          <w:color w:val="auto"/>
        </w:rPr>
        <w:t>物体打击是指失控的物体在惯性力或重力等其他外力的作用下产生运动，打击人体而造成人身伤亡事故。为节省占地面积，多数商品都储存在货架上方。如果这些商品摆放不当，消费者、经营者或管理人员一旦触及货架，有可能发生商品从高处坠落发生物体打击事故，酒店内墙上的装饰品、顶部吊灯、酒店外部广告牌等，若安装不牢固或年久未加固，人员站位不当物体坠落则有可能发生物体打击事故。酒店安装有照明灯具等电气设施，如果设施维护不到位，出现松动，发生掉落，可能会砸中人员，发生物体打击事故。酒店楼层及其他地方安装的扶手护栏及酒店标牌若未定期检查维护，固定件出现松动，可能发生掉落，从而发生物体打击事故。</w:t>
      </w:r>
    </w:p>
    <w:p w14:paraId="73C823AF">
      <w:pPr>
        <w:pStyle w:val="5"/>
        <w:ind w:firstLine="655"/>
        <w:rPr>
          <w:color w:val="auto"/>
        </w:rPr>
      </w:pPr>
      <w:r>
        <w:rPr>
          <w:color w:val="auto"/>
        </w:rPr>
        <w:t>灼烫</w:t>
      </w:r>
    </w:p>
    <w:p w14:paraId="71F64D6E">
      <w:pPr>
        <w:bidi w:val="0"/>
        <w:rPr>
          <w:rFonts w:hint="eastAsia" w:ascii="Times New Roman" w:hAnsi="Times New Roman"/>
          <w:color w:val="auto"/>
        </w:rPr>
      </w:pPr>
      <w:r>
        <w:rPr>
          <w:rFonts w:hint="eastAsia" w:ascii="Times New Roman" w:hAnsi="Times New Roman"/>
          <w:color w:val="auto"/>
        </w:rPr>
        <w:t>厨房配备有炉灶等使用天然气的炊事设备，这些设备的供气阀门、软管如果出现故障导致天然气泄漏，遇到明火、电气火花可能导致火灾爆炸事故的发生。一些使用电能进行加热的蒸柜、烤箱</w:t>
      </w:r>
      <w:r>
        <w:rPr>
          <w:rFonts w:hint="eastAsia" w:ascii="Times New Roman" w:hAnsi="Times New Roman"/>
          <w:color w:val="auto"/>
          <w:lang w:eastAsia="zh-CN"/>
        </w:rPr>
        <w:t>、</w:t>
      </w:r>
      <w:r>
        <w:rPr>
          <w:rFonts w:hint="eastAsia" w:ascii="Times New Roman" w:hAnsi="Times New Roman"/>
          <w:color w:val="auto"/>
        </w:rPr>
        <w:t>扒炉、</w:t>
      </w:r>
      <w:r>
        <w:rPr>
          <w:rFonts w:hint="eastAsia" w:ascii="Times New Roman" w:hAnsi="Times New Roman"/>
          <w:color w:val="auto"/>
          <w:lang w:eastAsia="zh-CN"/>
        </w:rPr>
        <w:t>电磁炉</w:t>
      </w:r>
      <w:r>
        <w:rPr>
          <w:rFonts w:hint="eastAsia" w:ascii="Times New Roman" w:hAnsi="Times New Roman"/>
          <w:color w:val="auto"/>
        </w:rPr>
        <w:t>等炊事设备，如果设备温控设施失效，工作人员不慎皮肤接触可能导致灼烫事故的发生，甚至对食材超温加热导致明火产生引发火灾事故。健身中心或锅炉房热水管道破损，在维修时未关闭阀门，导致人体直接接触热水发生灼烫事故。</w:t>
      </w:r>
    </w:p>
    <w:p w14:paraId="53986844">
      <w:pPr>
        <w:pStyle w:val="5"/>
        <w:ind w:firstLine="655"/>
        <w:rPr>
          <w:color w:val="auto"/>
        </w:rPr>
      </w:pPr>
      <w:r>
        <w:rPr>
          <w:rFonts w:hint="eastAsia"/>
          <w:color w:val="auto"/>
        </w:rPr>
        <w:t>起重伤害</w:t>
      </w:r>
    </w:p>
    <w:p w14:paraId="298C921F">
      <w:pPr>
        <w:ind w:firstLine="655"/>
        <w:rPr>
          <w:rFonts w:hint="eastAsia"/>
          <w:color w:val="auto"/>
        </w:rPr>
      </w:pPr>
      <w:r>
        <w:rPr>
          <w:rFonts w:hint="eastAsia"/>
          <w:color w:val="auto"/>
        </w:rPr>
        <w:t>电梯发生故障，超载运行，货梯载人，未及时保养和年检，电梯轿厢、</w:t>
      </w:r>
      <w:r>
        <w:rPr>
          <w:rFonts w:hint="eastAsia"/>
          <w:color w:val="auto"/>
          <w:lang w:eastAsia="zh-CN"/>
        </w:rPr>
        <w:t>轿层</w:t>
      </w:r>
      <w:r>
        <w:rPr>
          <w:rFonts w:hint="eastAsia"/>
          <w:color w:val="auto"/>
        </w:rPr>
        <w:t>门未及时清洁等，可能造成电梯起重伤害事故，可能引起人员轻伤、重伤，甚至导致人身死亡事故。</w:t>
      </w:r>
    </w:p>
    <w:p w14:paraId="11F058F3">
      <w:pPr>
        <w:pStyle w:val="5"/>
        <w:bidi w:val="0"/>
        <w:rPr>
          <w:rFonts w:hint="eastAsia"/>
          <w:color w:val="auto"/>
          <w:lang w:val="en-US" w:eastAsia="zh-CN"/>
        </w:rPr>
      </w:pPr>
      <w:r>
        <w:rPr>
          <w:rFonts w:hint="eastAsia"/>
          <w:color w:val="auto"/>
          <w:lang w:val="en-US" w:eastAsia="zh-CN"/>
        </w:rPr>
        <w:t>中毒窒息</w:t>
      </w:r>
    </w:p>
    <w:p w14:paraId="32DEE861">
      <w:pPr>
        <w:bidi w:val="0"/>
        <w:rPr>
          <w:rFonts w:hint="default" w:ascii="Times New Roman" w:hAnsi="Times New Roman"/>
          <w:color w:val="auto"/>
        </w:rPr>
      </w:pPr>
      <w:r>
        <w:rPr>
          <w:rFonts w:hint="default" w:ascii="Times New Roman" w:hAnsi="Times New Roman"/>
          <w:color w:val="auto"/>
        </w:rPr>
        <w:t>天然气使用完毕后，未对阀门及管道进行检查，有</w:t>
      </w:r>
      <w:r>
        <w:rPr>
          <w:rFonts w:hint="default" w:ascii="Times New Roman" w:hAnsi="Times New Roman"/>
          <w:color w:val="auto"/>
          <w:lang w:eastAsia="zh-CN"/>
        </w:rPr>
        <w:t>泄漏</w:t>
      </w:r>
      <w:r>
        <w:rPr>
          <w:rFonts w:hint="default" w:ascii="Times New Roman" w:hAnsi="Times New Roman"/>
          <w:color w:val="auto"/>
        </w:rPr>
        <w:t>情况出现，当室内天然气浓度过高时，可能导致中毒窒息事故的发生。</w:t>
      </w:r>
    </w:p>
    <w:p w14:paraId="713A7C40">
      <w:pPr>
        <w:bidi w:val="0"/>
        <w:rPr>
          <w:rFonts w:hint="default" w:ascii="Times New Roman" w:hAnsi="Times New Roman"/>
          <w:color w:val="auto"/>
        </w:rPr>
      </w:pPr>
      <w:r>
        <w:rPr>
          <w:rFonts w:hint="default" w:ascii="Times New Roman" w:hAnsi="Times New Roman"/>
          <w:color w:val="auto"/>
          <w:lang w:eastAsia="zh-CN"/>
        </w:rPr>
        <w:t>工作</w:t>
      </w:r>
      <w:r>
        <w:rPr>
          <w:rFonts w:hint="default" w:ascii="Times New Roman" w:hAnsi="Times New Roman"/>
          <w:color w:val="auto"/>
        </w:rPr>
        <w:t>人员在清理</w:t>
      </w:r>
      <w:r>
        <w:rPr>
          <w:rFonts w:hint="eastAsia" w:ascii="Times New Roman" w:hAnsi="Times New Roman"/>
          <w:color w:val="auto"/>
        </w:rPr>
        <w:t>消防水池、</w:t>
      </w:r>
      <w:r>
        <w:rPr>
          <w:rFonts w:hint="eastAsia"/>
          <w:color w:val="auto"/>
          <w:lang w:val="en-US" w:eastAsia="zh-CN"/>
        </w:rPr>
        <w:t>污水井、</w:t>
      </w:r>
      <w:r>
        <w:rPr>
          <w:rFonts w:hint="eastAsia" w:ascii="Times New Roman" w:hAnsi="Times New Roman"/>
          <w:color w:val="auto"/>
        </w:rPr>
        <w:t>电梯井</w:t>
      </w:r>
      <w:r>
        <w:rPr>
          <w:rFonts w:hint="default" w:ascii="Times New Roman" w:hAnsi="Times New Roman"/>
          <w:color w:val="auto"/>
        </w:rPr>
        <w:t>时，若在未检测通风，且未取得部门负责人许可在未有监护的情况直接入内，则会发生人员中毒窒息事故。</w:t>
      </w:r>
    </w:p>
    <w:p w14:paraId="3BB70F9A">
      <w:pPr>
        <w:pStyle w:val="5"/>
        <w:bidi w:val="0"/>
        <w:rPr>
          <w:rFonts w:hint="eastAsia"/>
          <w:color w:val="auto"/>
          <w:lang w:val="en-US" w:eastAsia="zh-CN"/>
        </w:rPr>
      </w:pPr>
      <w:r>
        <w:rPr>
          <w:rFonts w:hint="eastAsia"/>
          <w:color w:val="auto"/>
          <w:lang w:val="en-US" w:eastAsia="zh-CN"/>
        </w:rPr>
        <w:t>车辆伤害</w:t>
      </w:r>
    </w:p>
    <w:p w14:paraId="3D032D6E">
      <w:pPr>
        <w:bidi w:val="0"/>
        <w:rPr>
          <w:color w:val="auto"/>
        </w:rPr>
      </w:pPr>
      <w:r>
        <w:rPr>
          <w:rFonts w:hint="eastAsia"/>
          <w:color w:val="auto"/>
        </w:rPr>
        <w:t>酒店车辆来往较多，如果驾驶员未加注意，未减速行驶或者车辆制动性能不良，停车指挥人员指挥失误，都有可能发生车辆伤害，导致人员伤亡。</w:t>
      </w:r>
    </w:p>
    <w:p w14:paraId="71C3F061">
      <w:pPr>
        <w:bidi w:val="0"/>
        <w:rPr>
          <w:color w:val="auto"/>
        </w:rPr>
      </w:pPr>
      <w:r>
        <w:rPr>
          <w:rFonts w:hint="eastAsia"/>
          <w:color w:val="auto"/>
        </w:rPr>
        <w:t>造成车辆伤害的主要原因有：</w:t>
      </w:r>
    </w:p>
    <w:p w14:paraId="763A231E">
      <w:pPr>
        <w:bidi w:val="0"/>
        <w:rPr>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运输车辆安全装置不完善或缺损，导致人员意外伤害；</w:t>
      </w:r>
    </w:p>
    <w:p w14:paraId="29BD6298">
      <w:pPr>
        <w:bidi w:val="0"/>
        <w:rPr>
          <w:color w:val="auto"/>
        </w:rPr>
      </w:pPr>
      <w:r>
        <w:rPr>
          <w:rFonts w:hint="eastAsia"/>
          <w:color w:val="auto"/>
          <w:lang w:eastAsia="zh-CN"/>
        </w:rPr>
        <w:t>（</w:t>
      </w:r>
      <w:r>
        <w:rPr>
          <w:rFonts w:hint="eastAsia"/>
          <w:color w:val="auto"/>
          <w:lang w:val="en-US" w:eastAsia="zh-CN"/>
        </w:rPr>
        <w:t>2</w:t>
      </w:r>
      <w:r>
        <w:rPr>
          <w:rFonts w:hint="eastAsia"/>
          <w:color w:val="auto"/>
          <w:lang w:eastAsia="zh-CN"/>
        </w:rPr>
        <w:t>）</w:t>
      </w:r>
      <w:r>
        <w:rPr>
          <w:rFonts w:hint="eastAsia"/>
          <w:color w:val="auto"/>
        </w:rPr>
        <w:t>驾驶员安全意识不强，违规驾驶；</w:t>
      </w:r>
    </w:p>
    <w:p w14:paraId="5AFD5924">
      <w:pPr>
        <w:bidi w:val="0"/>
        <w:rPr>
          <w:color w:val="auto"/>
        </w:rPr>
      </w:pPr>
      <w:r>
        <w:rPr>
          <w:rFonts w:hint="eastAsia"/>
          <w:color w:val="auto"/>
          <w:lang w:eastAsia="zh-CN"/>
        </w:rPr>
        <w:t>（</w:t>
      </w:r>
      <w:r>
        <w:rPr>
          <w:rFonts w:hint="eastAsia"/>
          <w:color w:val="auto"/>
          <w:lang w:val="en-US" w:eastAsia="zh-CN"/>
        </w:rPr>
        <w:t>3</w:t>
      </w:r>
      <w:r>
        <w:rPr>
          <w:rFonts w:hint="eastAsia"/>
          <w:color w:val="auto"/>
          <w:lang w:eastAsia="zh-CN"/>
        </w:rPr>
        <w:t>）</w:t>
      </w:r>
      <w:r>
        <w:rPr>
          <w:rFonts w:hint="eastAsia"/>
          <w:color w:val="auto"/>
        </w:rPr>
        <w:t>驾驶员无证驾驶、带病驾驶或疲劳驾驶；</w:t>
      </w:r>
    </w:p>
    <w:p w14:paraId="36AA34C1">
      <w:pPr>
        <w:bidi w:val="0"/>
        <w:rPr>
          <w:color w:val="auto"/>
        </w:rPr>
      </w:pPr>
      <w:r>
        <w:rPr>
          <w:rFonts w:hint="eastAsia"/>
          <w:color w:val="auto"/>
          <w:lang w:eastAsia="zh-CN"/>
        </w:rPr>
        <w:t>（</w:t>
      </w:r>
      <w:r>
        <w:rPr>
          <w:rFonts w:hint="eastAsia"/>
          <w:color w:val="auto"/>
          <w:lang w:val="en-US" w:eastAsia="zh-CN"/>
        </w:rPr>
        <w:t>4</w:t>
      </w:r>
      <w:r>
        <w:rPr>
          <w:rFonts w:hint="eastAsia"/>
          <w:color w:val="auto"/>
          <w:lang w:eastAsia="zh-CN"/>
        </w:rPr>
        <w:t>）</w:t>
      </w:r>
      <w:r>
        <w:rPr>
          <w:rFonts w:hint="eastAsia"/>
          <w:color w:val="auto"/>
        </w:rPr>
        <w:t>道路不畅、安全标志不清等。</w:t>
      </w:r>
    </w:p>
    <w:p w14:paraId="410F558F">
      <w:pPr>
        <w:bidi w:val="0"/>
        <w:rPr>
          <w:rFonts w:hint="eastAsia"/>
          <w:color w:val="auto"/>
        </w:rPr>
      </w:pPr>
      <w:r>
        <w:rPr>
          <w:rFonts w:hint="eastAsia"/>
          <w:color w:val="auto"/>
          <w:lang w:eastAsia="zh-CN"/>
        </w:rPr>
        <w:t>（</w:t>
      </w:r>
      <w:r>
        <w:rPr>
          <w:rFonts w:hint="eastAsia"/>
          <w:color w:val="auto"/>
          <w:lang w:val="en-US" w:eastAsia="zh-CN"/>
        </w:rPr>
        <w:t>5</w:t>
      </w:r>
      <w:r>
        <w:rPr>
          <w:rFonts w:hint="eastAsia"/>
          <w:color w:val="auto"/>
          <w:lang w:eastAsia="zh-CN"/>
        </w:rPr>
        <w:t>）</w:t>
      </w:r>
      <w:r>
        <w:rPr>
          <w:rFonts w:hint="eastAsia"/>
          <w:color w:val="auto"/>
        </w:rPr>
        <w:t>道路条件差，道路狭窄、曲折等；风、雪、雨、雾等自然环境恶劣。</w:t>
      </w:r>
    </w:p>
    <w:p w14:paraId="3F2E3890">
      <w:pPr>
        <w:pStyle w:val="5"/>
        <w:bidi w:val="0"/>
        <w:rPr>
          <w:rFonts w:hint="eastAsia"/>
          <w:color w:val="auto"/>
          <w:lang w:val="en-US" w:eastAsia="zh-CN"/>
        </w:rPr>
      </w:pPr>
      <w:r>
        <w:rPr>
          <w:rFonts w:hint="eastAsia"/>
          <w:color w:val="auto"/>
          <w:lang w:val="en-US" w:eastAsia="zh-CN"/>
        </w:rPr>
        <w:t>淹溺</w:t>
      </w:r>
    </w:p>
    <w:p w14:paraId="74F7206F">
      <w:pPr>
        <w:bidi w:val="0"/>
        <w:rPr>
          <w:rFonts w:hint="eastAsia"/>
          <w:color w:val="auto"/>
          <w:lang w:val="en-US" w:eastAsia="zh-CN"/>
        </w:rPr>
      </w:pPr>
      <w:r>
        <w:rPr>
          <w:rFonts w:hint="eastAsia"/>
          <w:color w:val="auto"/>
          <w:lang w:val="en-US" w:eastAsia="zh-CN"/>
        </w:rPr>
        <w:t>酒店有</w:t>
      </w:r>
      <w:r>
        <w:rPr>
          <w:rFonts w:hint="eastAsia" w:ascii="Times New Roman" w:hAnsi="Times New Roman"/>
          <w:color w:val="auto"/>
        </w:rPr>
        <w:t>消防水池</w:t>
      </w:r>
      <w:r>
        <w:rPr>
          <w:rFonts w:hint="eastAsia"/>
          <w:color w:val="auto"/>
          <w:lang w:eastAsia="zh-CN"/>
        </w:rPr>
        <w:t>、</w:t>
      </w:r>
      <w:r>
        <w:rPr>
          <w:rFonts w:hint="eastAsia"/>
          <w:color w:val="auto"/>
          <w:lang w:val="en-US" w:eastAsia="zh-CN"/>
        </w:rPr>
        <w:t>消防水箱、高位水箱、生活水箱，作业</w:t>
      </w:r>
      <w:r>
        <w:rPr>
          <w:rFonts w:hint="default"/>
          <w:color w:val="auto"/>
        </w:rPr>
        <w:t>过程中，因防护不当</w:t>
      </w:r>
      <w:r>
        <w:rPr>
          <w:rFonts w:hint="eastAsia"/>
          <w:color w:val="auto"/>
          <w:lang w:eastAsia="zh-CN"/>
        </w:rPr>
        <w:t>、防护措施失效、人员违章作业、作业时疏忽大意，</w:t>
      </w:r>
      <w:r>
        <w:rPr>
          <w:rFonts w:hint="default"/>
          <w:color w:val="auto"/>
        </w:rPr>
        <w:t>可</w:t>
      </w:r>
      <w:r>
        <w:rPr>
          <w:rFonts w:hint="eastAsia"/>
          <w:color w:val="auto"/>
          <w:lang w:eastAsia="zh-CN"/>
        </w:rPr>
        <w:t>能</w:t>
      </w:r>
      <w:r>
        <w:rPr>
          <w:rFonts w:hint="default"/>
          <w:color w:val="auto"/>
        </w:rPr>
        <w:t>造成淹溺事故</w:t>
      </w:r>
      <w:r>
        <w:rPr>
          <w:rFonts w:hint="default"/>
          <w:color w:val="auto"/>
          <w:lang w:eastAsia="zh-CN"/>
        </w:rPr>
        <w:t>。</w:t>
      </w:r>
      <w:r>
        <w:rPr>
          <w:rFonts w:hint="eastAsia"/>
          <w:color w:val="auto"/>
          <w:lang w:val="en-US" w:eastAsia="zh-CN"/>
        </w:rPr>
        <w:t>酒店</w:t>
      </w:r>
      <w:r>
        <w:rPr>
          <w:rFonts w:hint="default"/>
          <w:color w:val="auto"/>
        </w:rPr>
        <w:t>设有</w:t>
      </w:r>
      <w:r>
        <w:rPr>
          <w:rFonts w:hint="eastAsia"/>
          <w:color w:val="auto"/>
          <w:lang w:eastAsia="zh-CN"/>
        </w:rPr>
        <w:t>游泳池。在泳池</w:t>
      </w:r>
      <w:r>
        <w:rPr>
          <w:rFonts w:hint="eastAsia"/>
          <w:color w:val="auto"/>
          <w:lang w:val="en-US" w:eastAsia="zh-CN"/>
        </w:rPr>
        <w:t>周边</w:t>
      </w:r>
      <w:r>
        <w:rPr>
          <w:rFonts w:hint="eastAsia"/>
          <w:color w:val="auto"/>
          <w:lang w:eastAsia="zh-CN"/>
        </w:rPr>
        <w:t>若</w:t>
      </w:r>
      <w:r>
        <w:rPr>
          <w:rFonts w:hint="default" w:ascii="Times New Roman" w:hAnsi="Times New Roman" w:cs="Times New Roman"/>
          <w:snapToGrid w:val="0"/>
          <w:color w:val="auto"/>
          <w:kern w:val="0"/>
          <w:sz w:val="32"/>
          <w:szCs w:val="32"/>
          <w:highlight w:val="none"/>
          <w:lang w:val="en-US" w:eastAsia="zh-CN"/>
        </w:rPr>
        <w:t>安全警示标志设置不当或设置有缺陷</w:t>
      </w:r>
      <w:r>
        <w:rPr>
          <w:rFonts w:hint="eastAsia" w:cs="Times New Roman"/>
          <w:snapToGrid w:val="0"/>
          <w:color w:val="auto"/>
          <w:kern w:val="0"/>
          <w:sz w:val="32"/>
          <w:szCs w:val="32"/>
          <w:highlight w:val="none"/>
          <w:lang w:val="en-US" w:eastAsia="zh-CN"/>
        </w:rPr>
        <w:t>，可能会因提示不当发生淹溺事故。</w:t>
      </w:r>
    </w:p>
    <w:p w14:paraId="30F40BA9">
      <w:pPr>
        <w:pStyle w:val="5"/>
        <w:ind w:firstLine="615"/>
        <w:rPr>
          <w:color w:val="auto"/>
          <w:sz w:val="30"/>
          <w:szCs w:val="30"/>
        </w:rPr>
      </w:pPr>
      <w:r>
        <w:rPr>
          <w:color w:val="auto"/>
          <w:sz w:val="30"/>
          <w:szCs w:val="30"/>
        </w:rPr>
        <w:t>其他伤害</w:t>
      </w:r>
    </w:p>
    <w:p w14:paraId="33087364">
      <w:pPr>
        <w:numPr>
          <w:ilvl w:val="0"/>
          <w:numId w:val="11"/>
        </w:numPr>
        <w:ind w:firstLine="655"/>
        <w:rPr>
          <w:color w:val="auto"/>
        </w:rPr>
      </w:pPr>
      <w:r>
        <w:rPr>
          <w:color w:val="auto"/>
        </w:rPr>
        <w:t>设备布局不合理。</w:t>
      </w:r>
      <w:r>
        <w:rPr>
          <w:rFonts w:hint="eastAsia"/>
          <w:color w:val="auto"/>
        </w:rPr>
        <w:t>厨房</w:t>
      </w:r>
      <w:r>
        <w:rPr>
          <w:color w:val="auto"/>
        </w:rPr>
        <w:t>的设备布局不合理，使原材料在</w:t>
      </w:r>
      <w:r>
        <w:rPr>
          <w:rFonts w:hint="eastAsia"/>
          <w:color w:val="auto"/>
        </w:rPr>
        <w:t>厨房</w:t>
      </w:r>
      <w:r>
        <w:rPr>
          <w:color w:val="auto"/>
        </w:rPr>
        <w:t>重复周转，造成</w:t>
      </w:r>
      <w:r>
        <w:rPr>
          <w:rFonts w:hint="eastAsia"/>
          <w:color w:val="auto"/>
        </w:rPr>
        <w:t>作业</w:t>
      </w:r>
      <w:r>
        <w:rPr>
          <w:color w:val="auto"/>
        </w:rPr>
        <w:t>场地拥挤，安全通道和设备间隔被占，作业空间缩小，作业者操作受到妨碍。或是设备排列过于拥挤，作业人员互相影响和干扰，增大操作失误的可能。</w:t>
      </w:r>
    </w:p>
    <w:p w14:paraId="34B15773">
      <w:pPr>
        <w:numPr>
          <w:ilvl w:val="0"/>
          <w:numId w:val="11"/>
        </w:numPr>
        <w:ind w:firstLine="655"/>
        <w:rPr>
          <w:color w:val="auto"/>
        </w:rPr>
      </w:pPr>
      <w:r>
        <w:rPr>
          <w:color w:val="auto"/>
        </w:rPr>
        <w:t>工位器具和材料摆放无序。造成作业人员的操作动作无规则，更难以达到标准化要求，可能造成手脚配合失调而出现操作失误和其他意外。</w:t>
      </w:r>
    </w:p>
    <w:p w14:paraId="158AD10E">
      <w:pPr>
        <w:numPr>
          <w:ilvl w:val="0"/>
          <w:numId w:val="11"/>
        </w:numPr>
        <w:ind w:firstLine="655"/>
        <w:rPr>
          <w:color w:val="auto"/>
        </w:rPr>
      </w:pPr>
      <w:r>
        <w:rPr>
          <w:color w:val="auto"/>
        </w:rPr>
        <w:t>操作台附近物品堆放过多、过乱。如果半成品周转量大，使工人反应迟钝，容易发生</w:t>
      </w:r>
      <w:r>
        <w:rPr>
          <w:rFonts w:hint="eastAsia"/>
          <w:color w:val="auto"/>
        </w:rPr>
        <w:t>工器具</w:t>
      </w:r>
      <w:r>
        <w:rPr>
          <w:color w:val="auto"/>
        </w:rPr>
        <w:t>滑落砸伤等事故。</w:t>
      </w:r>
    </w:p>
    <w:p w14:paraId="2AA06D2A">
      <w:pPr>
        <w:numPr>
          <w:ilvl w:val="0"/>
          <w:numId w:val="11"/>
        </w:numPr>
        <w:ind w:firstLine="655"/>
        <w:rPr>
          <w:color w:val="auto"/>
        </w:rPr>
      </w:pPr>
      <w:r>
        <w:rPr>
          <w:color w:val="auto"/>
        </w:rPr>
        <w:t>由于工件和材料不能及时转送，废料不及时清理，可能使物品堆放过多而倒塌，以致碰触开关而使设备误动作。</w:t>
      </w:r>
    </w:p>
    <w:p w14:paraId="2000EA7C">
      <w:pPr>
        <w:numPr>
          <w:ilvl w:val="0"/>
          <w:numId w:val="11"/>
        </w:numPr>
        <w:ind w:firstLine="655"/>
        <w:rPr>
          <w:color w:val="auto"/>
        </w:rPr>
      </w:pPr>
      <w:r>
        <w:rPr>
          <w:rFonts w:hint="eastAsia"/>
          <w:color w:val="auto"/>
        </w:rPr>
        <w:t>操作台或</w:t>
      </w:r>
      <w:r>
        <w:rPr>
          <w:color w:val="auto"/>
        </w:rPr>
        <w:t>设备高度不符合人体工程学原理，使人体产生疲劳、不适，增大误操作导致事故的可能性。</w:t>
      </w:r>
    </w:p>
    <w:p w14:paraId="2C7B7092">
      <w:pPr>
        <w:numPr>
          <w:ilvl w:val="0"/>
          <w:numId w:val="11"/>
        </w:numPr>
        <w:ind w:firstLine="655"/>
        <w:rPr>
          <w:color w:val="auto"/>
        </w:rPr>
      </w:pPr>
      <w:r>
        <w:rPr>
          <w:color w:val="auto"/>
        </w:rPr>
        <w:t>工作环境、生活环境、办公环境不良，照明不良等因素造成人员跌伤和扭伤的伤害。</w:t>
      </w:r>
    </w:p>
    <w:p w14:paraId="464695F5">
      <w:pPr>
        <w:ind w:firstLine="655"/>
        <w:rPr>
          <w:color w:val="auto"/>
        </w:rPr>
      </w:pPr>
      <w:r>
        <w:rPr>
          <w:rFonts w:hint="eastAsia"/>
          <w:color w:val="auto"/>
        </w:rPr>
        <w:t>综上所述，经营过程中，存在的主要危险有害因素有：火灾、触电、爆炸、机械伤害、高处坠落、灼烫、物体打击、</w:t>
      </w:r>
      <w:r>
        <w:rPr>
          <w:rFonts w:hint="eastAsia"/>
          <w:color w:val="auto"/>
          <w:lang w:val="en-US" w:eastAsia="zh-CN"/>
        </w:rPr>
        <w:t>车辆伤害、淹溺</w:t>
      </w:r>
      <w:r>
        <w:rPr>
          <w:rFonts w:hint="eastAsia"/>
          <w:color w:val="auto"/>
        </w:rPr>
        <w:t>、起重伤害、其他伤害等。</w:t>
      </w:r>
    </w:p>
    <w:p w14:paraId="532EA33D">
      <w:pPr>
        <w:pStyle w:val="4"/>
        <w:ind w:firstLine="655"/>
        <w:rPr>
          <w:color w:val="auto"/>
        </w:rPr>
      </w:pPr>
      <w:bookmarkStart w:id="48" w:name="_Toc18663"/>
      <w:bookmarkStart w:id="49" w:name="_Toc902"/>
      <w:bookmarkStart w:id="50" w:name="_Toc27710"/>
      <w:bookmarkStart w:id="51" w:name="_Toc28352"/>
      <w:bookmarkStart w:id="52" w:name="_Toc15691"/>
      <w:bookmarkStart w:id="53" w:name="_Toc30679"/>
      <w:bookmarkStart w:id="54" w:name="_Toc4125"/>
      <w:r>
        <w:rPr>
          <w:rFonts w:hint="eastAsia"/>
          <w:color w:val="auto"/>
          <w:highlight w:val="yellow"/>
        </w:rPr>
        <w:t>安全管理</w:t>
      </w:r>
      <w:r>
        <w:rPr>
          <w:rFonts w:hint="eastAsia"/>
          <w:color w:val="auto"/>
        </w:rPr>
        <w:t>危险有害因素辨识分析</w:t>
      </w:r>
      <w:bookmarkEnd w:id="48"/>
      <w:bookmarkEnd w:id="49"/>
      <w:bookmarkEnd w:id="50"/>
      <w:bookmarkEnd w:id="51"/>
      <w:bookmarkEnd w:id="52"/>
      <w:bookmarkEnd w:id="53"/>
      <w:bookmarkEnd w:id="54"/>
    </w:p>
    <w:p w14:paraId="71B80C9F">
      <w:pPr>
        <w:numPr>
          <w:ilvl w:val="0"/>
          <w:numId w:val="12"/>
        </w:numPr>
        <w:ind w:firstLine="655"/>
        <w:rPr>
          <w:color w:val="auto"/>
        </w:rPr>
      </w:pPr>
      <w:commentRangeStart w:id="13"/>
      <w:r>
        <w:rPr>
          <w:rFonts w:hint="eastAsia"/>
          <w:color w:val="auto"/>
          <w:lang w:eastAsia="zh-CN"/>
        </w:rPr>
        <w:t>酒店</w:t>
      </w:r>
      <w:r>
        <w:rPr>
          <w:rFonts w:hint="eastAsia"/>
          <w:color w:val="auto"/>
        </w:rPr>
        <w:t>主要负责人、安全管理人员、消防设施管理操作人员未经过相应的安全及专业技术培训、不具备安全操作的专业技能，存在潜在危险。</w:t>
      </w:r>
    </w:p>
    <w:p w14:paraId="7E910FAA">
      <w:pPr>
        <w:numPr>
          <w:ilvl w:val="0"/>
          <w:numId w:val="12"/>
        </w:numPr>
        <w:ind w:firstLine="655"/>
        <w:rPr>
          <w:color w:val="auto"/>
        </w:rPr>
      </w:pPr>
      <w:r>
        <w:rPr>
          <w:rFonts w:hint="eastAsia"/>
          <w:color w:val="auto"/>
        </w:rPr>
        <w:t>若未建立完善的管理制度和岗位责任制或管理不到位，有违章操作行为，存在潜在危险。</w:t>
      </w:r>
    </w:p>
    <w:p w14:paraId="40860BC1">
      <w:pPr>
        <w:numPr>
          <w:ilvl w:val="0"/>
          <w:numId w:val="12"/>
        </w:numPr>
        <w:ind w:firstLine="655"/>
        <w:rPr>
          <w:color w:val="auto"/>
        </w:rPr>
      </w:pPr>
      <w:r>
        <w:rPr>
          <w:rFonts w:hint="eastAsia"/>
          <w:color w:val="auto"/>
        </w:rPr>
        <w:t>安全资金投入不够，安全设施不完善，安全隐患得不到及时整改。</w:t>
      </w:r>
    </w:p>
    <w:p w14:paraId="4CB83F89">
      <w:pPr>
        <w:numPr>
          <w:ilvl w:val="0"/>
          <w:numId w:val="12"/>
        </w:numPr>
        <w:ind w:firstLine="655"/>
        <w:rPr>
          <w:color w:val="auto"/>
        </w:rPr>
      </w:pPr>
      <w:r>
        <w:rPr>
          <w:rFonts w:hint="eastAsia"/>
          <w:color w:val="auto"/>
        </w:rPr>
        <w:t>消防设施的巡检制度不落实，可能导致消防设施出现故障不能被及时发现，发生火灾时消防设施不能正常工作，贻误战机，造成事故扩大。</w:t>
      </w:r>
    </w:p>
    <w:p w14:paraId="0637E4E7">
      <w:pPr>
        <w:numPr>
          <w:ilvl w:val="0"/>
          <w:numId w:val="12"/>
        </w:numPr>
        <w:ind w:firstLine="655"/>
        <w:rPr>
          <w:color w:val="auto"/>
        </w:rPr>
      </w:pPr>
      <w:r>
        <w:rPr>
          <w:rFonts w:hint="eastAsia"/>
          <w:color w:val="auto"/>
        </w:rPr>
        <w:t>带电操作的工作人员不注意个人防护，或防护措施失效，容易造成触电事故。</w:t>
      </w:r>
    </w:p>
    <w:p w14:paraId="776E523F">
      <w:pPr>
        <w:numPr>
          <w:ilvl w:val="0"/>
          <w:numId w:val="12"/>
        </w:numPr>
        <w:ind w:firstLine="655"/>
        <w:rPr>
          <w:color w:val="auto"/>
        </w:rPr>
      </w:pPr>
      <w:r>
        <w:rPr>
          <w:rFonts w:hint="eastAsia"/>
          <w:color w:val="auto"/>
        </w:rPr>
        <w:t>违章作业：包括违章指挥、违章操作、操作错误等。</w:t>
      </w:r>
    </w:p>
    <w:p w14:paraId="38E0BDC0">
      <w:pPr>
        <w:numPr>
          <w:ilvl w:val="0"/>
          <w:numId w:val="12"/>
        </w:numPr>
        <w:ind w:firstLine="655"/>
        <w:rPr>
          <w:color w:val="auto"/>
        </w:rPr>
      </w:pPr>
      <w:r>
        <w:rPr>
          <w:rFonts w:hint="eastAsia"/>
          <w:color w:val="auto"/>
        </w:rPr>
        <w:t>若未配备必要的应急器材或应急器材损坏、灭火器、防护用品失效等，易使火灾等事故扩大。</w:t>
      </w:r>
    </w:p>
    <w:p w14:paraId="706E4F68">
      <w:pPr>
        <w:ind w:firstLine="655"/>
        <w:rPr>
          <w:rFonts w:hint="eastAsia"/>
          <w:color w:val="auto"/>
        </w:rPr>
      </w:pPr>
      <w:r>
        <w:rPr>
          <w:rFonts w:hint="eastAsia"/>
          <w:color w:val="auto"/>
        </w:rPr>
        <w:t>综上所述，安全管理过程中，存在的主要危险有害因素有：火灾、触电等。</w:t>
      </w:r>
      <w:commentRangeEnd w:id="13"/>
      <w:r>
        <w:commentReference w:id="13"/>
      </w:r>
    </w:p>
    <w:p w14:paraId="21D4D6CF">
      <w:pPr>
        <w:pStyle w:val="4"/>
        <w:ind w:firstLine="655"/>
        <w:rPr>
          <w:rFonts w:hint="eastAsia"/>
          <w:color w:val="auto"/>
          <w:highlight w:val="yellow"/>
          <w:lang w:val="en-US" w:eastAsia="zh-CN"/>
        </w:rPr>
      </w:pPr>
      <w:r>
        <w:rPr>
          <w:rFonts w:hint="eastAsia"/>
          <w:color w:val="auto"/>
          <w:highlight w:val="yellow"/>
          <w:lang w:val="en-US" w:eastAsia="zh-CN"/>
        </w:rPr>
        <w:t>汇总（参考紫楹台酒店）</w:t>
      </w:r>
    </w:p>
    <w:p w14:paraId="100E5B48">
      <w:pPr>
        <w:bidi w:val="0"/>
        <w:rPr>
          <w:rFonts w:hint="default"/>
          <w:color w:val="auto"/>
          <w:lang w:eastAsia="zh-CN"/>
        </w:rPr>
      </w:pPr>
      <w:commentRangeStart w:id="14"/>
      <w:r>
        <w:rPr>
          <w:rFonts w:hint="default"/>
          <w:color w:val="auto"/>
        </w:rPr>
        <w:t>根据《企业职工伤亡事故类别》（GB6441-1986）的分类标准，</w:t>
      </w:r>
      <w:r>
        <w:rPr>
          <w:rFonts w:hint="eastAsia"/>
          <w:color w:val="auto"/>
          <w:lang w:val="en-US" w:eastAsia="zh-CN"/>
        </w:rPr>
        <w:t>酒店</w:t>
      </w:r>
      <w:r>
        <w:rPr>
          <w:rFonts w:hint="default"/>
          <w:color w:val="auto"/>
        </w:rPr>
        <w:t>目存在的主要危险有害因素汇总如下表</w:t>
      </w:r>
      <w:r>
        <w:rPr>
          <w:rFonts w:hint="default"/>
          <w:color w:val="auto"/>
          <w:lang w:eastAsia="zh-CN"/>
        </w:rPr>
        <w:t>：</w:t>
      </w:r>
      <w:commentRangeEnd w:id="14"/>
      <w:r>
        <w:commentReference w:id="14"/>
      </w:r>
    </w:p>
    <w:p w14:paraId="01073370">
      <w:pPr>
        <w:bidi w:val="0"/>
        <w:ind w:left="0" w:leftChars="0" w:firstLine="0" w:firstLineChars="0"/>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主要危险</w:t>
      </w:r>
      <w:r>
        <w:rPr>
          <w:rFonts w:hint="eastAsia" w:ascii="宋体" w:hAnsi="宋体" w:eastAsia="宋体" w:cs="宋体"/>
          <w:b/>
          <w:bCs/>
          <w:color w:val="auto"/>
          <w:sz w:val="28"/>
          <w:szCs w:val="28"/>
          <w:lang w:eastAsia="zh-CN"/>
        </w:rPr>
        <w:t>有害因素辨识分析</w:t>
      </w:r>
      <w:r>
        <w:rPr>
          <w:rFonts w:hint="eastAsia" w:ascii="宋体" w:hAnsi="宋体" w:eastAsia="宋体" w:cs="宋体"/>
          <w:b/>
          <w:bCs/>
          <w:color w:val="auto"/>
          <w:sz w:val="28"/>
          <w:szCs w:val="28"/>
        </w:rPr>
        <w:t>结果汇总表</w:t>
      </w:r>
    </w:p>
    <w:tbl>
      <w:tblPr>
        <w:tblStyle w:val="18"/>
        <w:tblW w:w="9035"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0" w:type="dxa"/>
          <w:bottom w:w="0" w:type="dxa"/>
          <w:right w:w="0" w:type="dxa"/>
        </w:tblCellMar>
      </w:tblPr>
      <w:tblGrid>
        <w:gridCol w:w="720"/>
        <w:gridCol w:w="2395"/>
        <w:gridCol w:w="5920"/>
      </w:tblGrid>
      <w:tr w14:paraId="181610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tblHeader/>
          <w:jc w:val="center"/>
        </w:trPr>
        <w:tc>
          <w:tcPr>
            <w:tcW w:w="720" w:type="dxa"/>
            <w:tcBorders>
              <w:tl2br w:val="nil"/>
              <w:tr2bl w:val="nil"/>
            </w:tcBorders>
            <w:noWrap/>
            <w:tcMar>
              <w:top w:w="15" w:type="dxa"/>
              <w:left w:w="15" w:type="dxa"/>
              <w:right w:w="15" w:type="dxa"/>
            </w:tcMar>
            <w:vAlign w:val="center"/>
          </w:tcPr>
          <w:p w14:paraId="7DBDA45D">
            <w:pPr>
              <w:pStyle w:val="28"/>
              <w:keepNext w:val="0"/>
              <w:keepLines w:val="0"/>
              <w:suppressLineNumbers w:val="0"/>
              <w:bidi w:val="0"/>
              <w:spacing w:before="0" w:beforeAutospacing="0" w:after="0" w:afterAutospacing="0"/>
              <w:ind w:left="0" w:right="0"/>
              <w:rPr>
                <w:rFonts w:hint="default"/>
                <w:b/>
                <w:bCs/>
                <w:color w:val="auto"/>
              </w:rPr>
            </w:pPr>
            <w:r>
              <w:rPr>
                <w:rFonts w:hint="default"/>
                <w:b/>
                <w:bCs/>
                <w:color w:val="auto"/>
                <w:lang w:val="en-US" w:eastAsia="zh-CN"/>
              </w:rPr>
              <w:t>序号</w:t>
            </w:r>
          </w:p>
        </w:tc>
        <w:tc>
          <w:tcPr>
            <w:tcW w:w="2395" w:type="dxa"/>
            <w:tcBorders>
              <w:tl2br w:val="nil"/>
              <w:tr2bl w:val="nil"/>
            </w:tcBorders>
            <w:noWrap w:val="0"/>
            <w:tcMar>
              <w:top w:w="15" w:type="dxa"/>
              <w:left w:w="15" w:type="dxa"/>
              <w:right w:w="15" w:type="dxa"/>
            </w:tcMar>
            <w:vAlign w:val="center"/>
          </w:tcPr>
          <w:p w14:paraId="5E7BCDBD">
            <w:pPr>
              <w:pStyle w:val="28"/>
              <w:keepNext w:val="0"/>
              <w:keepLines w:val="0"/>
              <w:suppressLineNumbers w:val="0"/>
              <w:bidi w:val="0"/>
              <w:spacing w:before="0" w:beforeAutospacing="0" w:after="0" w:afterAutospacing="0"/>
              <w:ind w:left="0" w:right="0"/>
              <w:rPr>
                <w:rFonts w:hint="default"/>
                <w:b/>
                <w:bCs/>
                <w:color w:val="auto"/>
              </w:rPr>
            </w:pPr>
            <w:r>
              <w:rPr>
                <w:rFonts w:hint="default"/>
                <w:b/>
                <w:bCs/>
                <w:color w:val="auto"/>
                <w:lang w:val="en-US" w:eastAsia="zh-CN"/>
              </w:rPr>
              <w:t>辨识类型</w:t>
            </w:r>
          </w:p>
        </w:tc>
        <w:tc>
          <w:tcPr>
            <w:tcW w:w="5920" w:type="dxa"/>
            <w:tcBorders>
              <w:tl2br w:val="nil"/>
              <w:tr2bl w:val="nil"/>
            </w:tcBorders>
            <w:noWrap w:val="0"/>
            <w:tcMar>
              <w:top w:w="15" w:type="dxa"/>
              <w:left w:w="15" w:type="dxa"/>
              <w:right w:w="15" w:type="dxa"/>
            </w:tcMar>
            <w:vAlign w:val="center"/>
          </w:tcPr>
          <w:p w14:paraId="186E8368">
            <w:pPr>
              <w:pStyle w:val="28"/>
              <w:keepNext w:val="0"/>
              <w:keepLines w:val="0"/>
              <w:suppressLineNumbers w:val="0"/>
              <w:bidi w:val="0"/>
              <w:spacing w:before="0" w:beforeAutospacing="0" w:after="0" w:afterAutospacing="0"/>
              <w:ind w:left="0" w:right="0"/>
              <w:rPr>
                <w:rFonts w:hint="default"/>
                <w:b/>
                <w:bCs/>
                <w:color w:val="auto"/>
              </w:rPr>
            </w:pPr>
            <w:r>
              <w:rPr>
                <w:rFonts w:hint="eastAsia"/>
                <w:b/>
                <w:bCs/>
                <w:color w:val="auto"/>
                <w:lang w:val="en-US" w:eastAsia="zh-CN"/>
              </w:rPr>
              <w:t>事故类型</w:t>
            </w:r>
          </w:p>
        </w:tc>
      </w:tr>
      <w:tr w14:paraId="20EF2F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0195E975">
            <w:pPr>
              <w:pStyle w:val="28"/>
              <w:keepNext w:val="0"/>
              <w:keepLines w:val="0"/>
              <w:suppressLineNumbers w:val="0"/>
              <w:bidi w:val="0"/>
              <w:spacing w:before="0" w:beforeAutospacing="0" w:after="0" w:afterAutospacing="0"/>
              <w:ind w:left="0" w:right="0"/>
              <w:rPr>
                <w:rFonts w:hint="default"/>
                <w:color w:val="auto"/>
              </w:rPr>
            </w:pPr>
            <w:r>
              <w:rPr>
                <w:rFonts w:hint="default"/>
                <w:color w:val="auto"/>
                <w:lang w:val="en-US" w:eastAsia="zh-CN"/>
              </w:rPr>
              <w:t>1</w:t>
            </w:r>
          </w:p>
        </w:tc>
        <w:tc>
          <w:tcPr>
            <w:tcW w:w="2395" w:type="dxa"/>
            <w:tcBorders>
              <w:tl2br w:val="nil"/>
              <w:tr2bl w:val="nil"/>
            </w:tcBorders>
            <w:noWrap w:val="0"/>
            <w:tcMar>
              <w:top w:w="15" w:type="dxa"/>
              <w:left w:w="15" w:type="dxa"/>
              <w:right w:w="15" w:type="dxa"/>
            </w:tcMar>
            <w:vAlign w:val="center"/>
          </w:tcPr>
          <w:p w14:paraId="480B939C">
            <w:pPr>
              <w:pStyle w:val="28"/>
              <w:keepNext w:val="0"/>
              <w:keepLines w:val="0"/>
              <w:suppressLineNumbers w:val="0"/>
              <w:bidi w:val="0"/>
              <w:spacing w:before="0" w:beforeAutospacing="0" w:after="0" w:afterAutospacing="0"/>
              <w:ind w:left="0" w:right="0"/>
              <w:rPr>
                <w:rFonts w:hint="default"/>
                <w:color w:val="auto"/>
                <w:lang w:val="en-US" w:eastAsia="zh-CN"/>
              </w:rPr>
            </w:pPr>
            <w:commentRangeStart w:id="15"/>
            <w:r>
              <w:rPr>
                <w:rFonts w:hint="default"/>
                <w:color w:val="auto"/>
                <w:lang w:val="en-US" w:eastAsia="zh-CN"/>
              </w:rPr>
              <w:t>物质危险有</w:t>
            </w:r>
          </w:p>
          <w:p w14:paraId="17784BCC">
            <w:pPr>
              <w:pStyle w:val="28"/>
              <w:keepNext w:val="0"/>
              <w:keepLines w:val="0"/>
              <w:suppressLineNumbers w:val="0"/>
              <w:bidi w:val="0"/>
              <w:spacing w:before="0" w:beforeAutospacing="0" w:after="0" w:afterAutospacing="0"/>
              <w:ind w:left="0" w:right="0"/>
              <w:rPr>
                <w:rFonts w:hint="default"/>
                <w:color w:val="auto"/>
              </w:rPr>
            </w:pPr>
            <w:r>
              <w:rPr>
                <w:rFonts w:hint="default"/>
                <w:color w:val="auto"/>
                <w:lang w:val="en-US" w:eastAsia="zh-CN"/>
              </w:rPr>
              <w:t>害因素辨识</w:t>
            </w:r>
            <w:commentRangeEnd w:id="15"/>
            <w:r>
              <w:rPr>
                <w:rFonts w:hint="default"/>
              </w:rPr>
              <w:commentReference w:id="15"/>
            </w:r>
          </w:p>
        </w:tc>
        <w:tc>
          <w:tcPr>
            <w:tcW w:w="5920" w:type="dxa"/>
            <w:tcBorders>
              <w:tl2br w:val="nil"/>
              <w:tr2bl w:val="nil"/>
            </w:tcBorders>
            <w:noWrap w:val="0"/>
            <w:tcMar>
              <w:top w:w="15" w:type="dxa"/>
              <w:left w:w="15" w:type="dxa"/>
              <w:right w:w="15" w:type="dxa"/>
            </w:tcMar>
            <w:vAlign w:val="center"/>
          </w:tcPr>
          <w:p w14:paraId="5A60C073">
            <w:pPr>
              <w:pStyle w:val="28"/>
              <w:keepNext w:val="0"/>
              <w:keepLines w:val="0"/>
              <w:suppressLineNumbers w:val="0"/>
              <w:bidi w:val="0"/>
              <w:spacing w:before="0" w:beforeAutospacing="0" w:after="0" w:afterAutospacing="0"/>
              <w:ind w:left="0" w:right="0"/>
              <w:rPr>
                <w:rFonts w:hint="default"/>
                <w:color w:val="auto"/>
              </w:rPr>
            </w:pPr>
            <w:r>
              <w:rPr>
                <w:rFonts w:hint="default"/>
                <w:color w:val="auto"/>
                <w:lang w:val="en-US" w:eastAsia="zh-CN"/>
              </w:rPr>
              <w:t>火灾</w:t>
            </w:r>
            <w:r>
              <w:rPr>
                <w:rFonts w:hint="eastAsia"/>
                <w:color w:val="auto"/>
                <w:lang w:val="en-US" w:eastAsia="zh-CN"/>
              </w:rPr>
              <w:t>、</w:t>
            </w:r>
            <w:r>
              <w:rPr>
                <w:rFonts w:hint="default"/>
                <w:color w:val="auto"/>
                <w:lang w:val="en-US" w:eastAsia="zh-CN"/>
              </w:rPr>
              <w:t>爆炸、中毒和窒息</w:t>
            </w:r>
          </w:p>
        </w:tc>
      </w:tr>
      <w:tr w14:paraId="598D2D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2FF5F72E">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2</w:t>
            </w:r>
          </w:p>
        </w:tc>
        <w:tc>
          <w:tcPr>
            <w:tcW w:w="2395" w:type="dxa"/>
            <w:tcBorders>
              <w:tl2br w:val="nil"/>
              <w:tr2bl w:val="nil"/>
            </w:tcBorders>
            <w:noWrap w:val="0"/>
            <w:tcMar>
              <w:top w:w="15" w:type="dxa"/>
              <w:left w:w="15" w:type="dxa"/>
              <w:right w:w="15" w:type="dxa"/>
            </w:tcMar>
            <w:vAlign w:val="center"/>
          </w:tcPr>
          <w:p w14:paraId="72CCEBF7">
            <w:pPr>
              <w:pStyle w:val="28"/>
              <w:keepNext w:val="0"/>
              <w:keepLines w:val="0"/>
              <w:suppressLineNumbers w:val="0"/>
              <w:bidi w:val="0"/>
              <w:spacing w:before="0" w:beforeAutospacing="0" w:after="0" w:afterAutospacing="0"/>
              <w:ind w:left="0" w:right="0"/>
              <w:jc w:val="center"/>
              <w:rPr>
                <w:rFonts w:hint="eastAsia"/>
                <w:color w:val="auto"/>
                <w:lang w:val="en-US" w:eastAsia="zh-CN"/>
              </w:rPr>
            </w:pPr>
            <w:commentRangeStart w:id="16"/>
            <w:r>
              <w:rPr>
                <w:rFonts w:hint="eastAsia"/>
                <w:color w:val="auto"/>
                <w:lang w:val="en-US" w:eastAsia="zh-CN"/>
              </w:rPr>
              <w:t>自然条件危险</w:t>
            </w:r>
          </w:p>
          <w:p w14:paraId="139DB394">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有害因素辨识</w:t>
            </w:r>
            <w:commentRangeEnd w:id="16"/>
            <w:r>
              <w:rPr>
                <w:rFonts w:hint="default"/>
              </w:rPr>
              <w:commentReference w:id="16"/>
            </w:r>
          </w:p>
        </w:tc>
        <w:tc>
          <w:tcPr>
            <w:tcW w:w="5920" w:type="dxa"/>
            <w:tcBorders>
              <w:tl2br w:val="nil"/>
              <w:tr2bl w:val="nil"/>
            </w:tcBorders>
            <w:noWrap w:val="0"/>
            <w:tcMar>
              <w:top w:w="15" w:type="dxa"/>
              <w:left w:w="15" w:type="dxa"/>
              <w:right w:w="15" w:type="dxa"/>
            </w:tcMar>
            <w:vAlign w:val="center"/>
          </w:tcPr>
          <w:p w14:paraId="361672BC">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火灾、物体打击、爆炸、灼烫</w:t>
            </w:r>
          </w:p>
        </w:tc>
      </w:tr>
      <w:tr w14:paraId="56D45A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4722C2F0">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3</w:t>
            </w:r>
          </w:p>
        </w:tc>
        <w:tc>
          <w:tcPr>
            <w:tcW w:w="2395" w:type="dxa"/>
            <w:tcBorders>
              <w:tl2br w:val="nil"/>
              <w:tr2bl w:val="nil"/>
            </w:tcBorders>
            <w:noWrap w:val="0"/>
            <w:tcMar>
              <w:top w:w="15" w:type="dxa"/>
              <w:left w:w="15" w:type="dxa"/>
              <w:right w:w="15" w:type="dxa"/>
            </w:tcMar>
            <w:vAlign w:val="center"/>
          </w:tcPr>
          <w:p w14:paraId="20444462">
            <w:pPr>
              <w:pStyle w:val="28"/>
              <w:keepNext w:val="0"/>
              <w:keepLines w:val="0"/>
              <w:suppressLineNumbers w:val="0"/>
              <w:bidi w:val="0"/>
              <w:spacing w:before="0" w:beforeAutospacing="0" w:after="0" w:afterAutospacing="0"/>
              <w:ind w:left="0" w:right="0"/>
              <w:jc w:val="center"/>
              <w:rPr>
                <w:rFonts w:hint="eastAsia"/>
                <w:color w:val="auto"/>
                <w:lang w:val="en-US" w:eastAsia="zh-CN"/>
              </w:rPr>
            </w:pPr>
            <w:commentRangeStart w:id="17"/>
            <w:r>
              <w:rPr>
                <w:rFonts w:hint="eastAsia"/>
                <w:color w:val="auto"/>
                <w:lang w:val="en-US" w:eastAsia="zh-CN"/>
              </w:rPr>
              <w:t>作业过程危险</w:t>
            </w:r>
          </w:p>
          <w:p w14:paraId="78A21D26">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有害因素辨识</w:t>
            </w:r>
            <w:commentRangeEnd w:id="17"/>
            <w:r>
              <w:rPr>
                <w:rFonts w:hint="default"/>
              </w:rPr>
              <w:commentReference w:id="17"/>
            </w:r>
          </w:p>
        </w:tc>
        <w:tc>
          <w:tcPr>
            <w:tcW w:w="5920" w:type="dxa"/>
            <w:tcBorders>
              <w:tl2br w:val="nil"/>
              <w:tr2bl w:val="nil"/>
            </w:tcBorders>
            <w:noWrap w:val="0"/>
            <w:tcMar>
              <w:top w:w="15" w:type="dxa"/>
              <w:left w:w="15" w:type="dxa"/>
              <w:right w:w="15" w:type="dxa"/>
            </w:tcMar>
            <w:vAlign w:val="center"/>
          </w:tcPr>
          <w:p w14:paraId="1C5F02A0">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rPr>
              <w:t>火灾、爆炸</w:t>
            </w:r>
            <w:r>
              <w:rPr>
                <w:rFonts w:hint="eastAsia"/>
                <w:color w:val="auto"/>
                <w:lang w:eastAsia="zh-CN"/>
              </w:rPr>
              <w:t>、中毒和窒息、灼烫、触电、机械伤害、高处坠落、物体打击、车辆伤害、起重伤害、淹溺、其他伤害（踩踏事故）</w:t>
            </w:r>
          </w:p>
        </w:tc>
      </w:tr>
      <w:tr w14:paraId="67AF83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7" w:hRule="atLeast"/>
          <w:jc w:val="center"/>
        </w:trPr>
        <w:tc>
          <w:tcPr>
            <w:tcW w:w="0" w:type="auto"/>
            <w:tcBorders>
              <w:tl2br w:val="nil"/>
              <w:tr2bl w:val="nil"/>
            </w:tcBorders>
            <w:noWrap/>
            <w:tcMar>
              <w:top w:w="15" w:type="dxa"/>
              <w:left w:w="15" w:type="dxa"/>
              <w:right w:w="15" w:type="dxa"/>
            </w:tcMar>
            <w:vAlign w:val="center"/>
          </w:tcPr>
          <w:p w14:paraId="250B7E60">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4</w:t>
            </w:r>
          </w:p>
        </w:tc>
        <w:tc>
          <w:tcPr>
            <w:tcW w:w="2395" w:type="dxa"/>
            <w:tcBorders>
              <w:tl2br w:val="nil"/>
              <w:tr2bl w:val="nil"/>
            </w:tcBorders>
            <w:noWrap w:val="0"/>
            <w:tcMar>
              <w:top w:w="15" w:type="dxa"/>
              <w:left w:w="15" w:type="dxa"/>
              <w:right w:w="15" w:type="dxa"/>
            </w:tcMar>
            <w:vAlign w:val="center"/>
          </w:tcPr>
          <w:p w14:paraId="58B28A1B">
            <w:pPr>
              <w:pStyle w:val="28"/>
              <w:keepNext w:val="0"/>
              <w:keepLines w:val="0"/>
              <w:suppressLineNumbers w:val="0"/>
              <w:bidi w:val="0"/>
              <w:spacing w:before="0" w:beforeAutospacing="0" w:after="0" w:afterAutospacing="0"/>
              <w:ind w:left="0" w:right="0"/>
              <w:jc w:val="center"/>
              <w:rPr>
                <w:rFonts w:hint="eastAsia"/>
                <w:color w:val="auto"/>
                <w:lang w:val="en-US" w:eastAsia="zh-CN"/>
              </w:rPr>
            </w:pPr>
            <w:commentRangeStart w:id="18"/>
            <w:r>
              <w:rPr>
                <w:rFonts w:hint="eastAsia"/>
                <w:color w:val="auto"/>
                <w:lang w:val="en-US" w:eastAsia="zh-CN"/>
              </w:rPr>
              <w:t>设备设施危险</w:t>
            </w:r>
          </w:p>
          <w:p w14:paraId="187C29EC">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olor w:val="auto"/>
                <w:lang w:val="en-US" w:eastAsia="zh-CN"/>
              </w:rPr>
              <w:t>有害因素辨识</w:t>
            </w:r>
            <w:commentRangeEnd w:id="18"/>
            <w:r>
              <w:rPr>
                <w:rFonts w:hint="default"/>
              </w:rPr>
              <w:commentReference w:id="18"/>
            </w:r>
          </w:p>
        </w:tc>
        <w:tc>
          <w:tcPr>
            <w:tcW w:w="5920" w:type="dxa"/>
            <w:tcBorders>
              <w:tl2br w:val="nil"/>
              <w:tr2bl w:val="nil"/>
            </w:tcBorders>
            <w:noWrap w:val="0"/>
            <w:tcMar>
              <w:top w:w="15" w:type="dxa"/>
              <w:left w:w="15" w:type="dxa"/>
              <w:right w:w="15" w:type="dxa"/>
            </w:tcMar>
            <w:vAlign w:val="center"/>
          </w:tcPr>
          <w:p w14:paraId="39ADA8F2">
            <w:pPr>
              <w:pStyle w:val="28"/>
              <w:keepNext w:val="0"/>
              <w:keepLines w:val="0"/>
              <w:suppressLineNumbers w:val="0"/>
              <w:bidi w:val="0"/>
              <w:spacing w:before="0" w:beforeAutospacing="0" w:after="0" w:afterAutospacing="0"/>
              <w:ind w:left="0" w:right="0"/>
              <w:jc w:val="center"/>
              <w:rPr>
                <w:rFonts w:hint="default"/>
                <w:color w:val="auto"/>
                <w:lang w:val="en-US" w:eastAsia="zh-CN"/>
              </w:rPr>
            </w:pPr>
            <w:r>
              <w:rPr>
                <w:rFonts w:hint="eastAsia" w:cs="Times New Roman"/>
                <w:i w:val="0"/>
                <w:color w:val="auto"/>
                <w:kern w:val="0"/>
                <w:sz w:val="24"/>
                <w:szCs w:val="24"/>
                <w:highlight w:val="none"/>
                <w:u w:val="none"/>
                <w:lang w:val="en-US" w:eastAsia="zh-CN" w:bidi="ar"/>
              </w:rPr>
              <w:t>火灾、爆炸、中毒和窒息、灼烫、触电、起重伤害</w:t>
            </w:r>
          </w:p>
        </w:tc>
      </w:tr>
    </w:tbl>
    <w:p w14:paraId="4353D0FC">
      <w:pPr>
        <w:rPr>
          <w:rFonts w:hint="eastAsia"/>
          <w:lang w:val="en-US" w:eastAsia="zh-CN"/>
        </w:rPr>
      </w:pPr>
    </w:p>
    <w:p w14:paraId="67C88BD0">
      <w:pPr>
        <w:pStyle w:val="3"/>
        <w:bidi w:val="0"/>
        <w:rPr>
          <w:rFonts w:hint="default"/>
          <w:color w:val="auto"/>
          <w:lang w:val="en-US" w:eastAsia="zh-CN"/>
        </w:rPr>
      </w:pPr>
      <w:bookmarkStart w:id="55" w:name="_Toc11196"/>
      <w:bookmarkStart w:id="56" w:name="_Toc21331"/>
      <w:bookmarkStart w:id="57" w:name="_Toc2240"/>
      <w:r>
        <w:rPr>
          <w:rFonts w:hint="eastAsia"/>
          <w:color w:val="auto"/>
          <w:lang w:val="en-US" w:eastAsia="zh-CN"/>
        </w:rPr>
        <w:t>事故风险分析</w:t>
      </w:r>
      <w:bookmarkEnd w:id="55"/>
      <w:bookmarkEnd w:id="56"/>
      <w:bookmarkEnd w:id="57"/>
    </w:p>
    <w:p w14:paraId="70BA67ED">
      <w:pPr>
        <w:pStyle w:val="4"/>
        <w:bidi w:val="0"/>
        <w:rPr>
          <w:rFonts w:hint="default"/>
          <w:color w:val="auto"/>
          <w:lang w:val="en-US" w:eastAsia="zh-CN"/>
        </w:rPr>
      </w:pPr>
      <w:bookmarkStart w:id="58" w:name="_Toc2448"/>
      <w:bookmarkStart w:id="59" w:name="_Toc17417"/>
      <w:bookmarkStart w:id="60" w:name="_Toc8257"/>
      <w:r>
        <w:rPr>
          <w:rFonts w:hint="eastAsia"/>
          <w:color w:val="auto"/>
          <w:lang w:val="en-US" w:eastAsia="zh-CN"/>
        </w:rPr>
        <w:t>事故风险类型</w:t>
      </w:r>
      <w:bookmarkEnd w:id="58"/>
      <w:bookmarkEnd w:id="59"/>
      <w:bookmarkEnd w:id="60"/>
    </w:p>
    <w:p w14:paraId="0C0E6C3C">
      <w:pPr>
        <w:bidi w:val="0"/>
        <w:rPr>
          <w:rFonts w:hint="eastAsia"/>
          <w:color w:val="auto"/>
          <w:lang w:eastAsia="zh-CN"/>
        </w:rPr>
      </w:pPr>
      <w:r>
        <w:rPr>
          <w:rFonts w:hint="eastAsia"/>
          <w:color w:val="auto"/>
        </w:rPr>
        <w:t>通过对</w:t>
      </w:r>
      <w:r>
        <w:rPr>
          <w:rFonts w:hint="eastAsia"/>
          <w:color w:val="auto"/>
          <w:highlight w:val="yellow"/>
          <w:lang w:eastAsia="zh-CN"/>
        </w:rPr>
        <w:t>酒店</w:t>
      </w:r>
      <w:r>
        <w:rPr>
          <w:rFonts w:hint="eastAsia"/>
          <w:color w:val="auto"/>
          <w:lang w:eastAsia="zh-CN"/>
        </w:rPr>
        <w:t>运营</w:t>
      </w:r>
      <w:r>
        <w:rPr>
          <w:rFonts w:hint="eastAsia"/>
          <w:color w:val="auto"/>
        </w:rPr>
        <w:t>经营过程中的危险有害因素辨识分析，确定</w:t>
      </w:r>
      <w:r>
        <w:rPr>
          <w:rFonts w:hint="eastAsia"/>
          <w:color w:val="auto"/>
          <w:lang w:eastAsia="zh-CN"/>
        </w:rPr>
        <w:t>酒店</w:t>
      </w:r>
      <w:r>
        <w:rPr>
          <w:rFonts w:hint="eastAsia"/>
          <w:color w:val="auto"/>
        </w:rPr>
        <w:t>可能存在的主要危险、有害因素及潜在的事故有：</w:t>
      </w:r>
      <w:commentRangeStart w:id="19"/>
      <w:r>
        <w:rPr>
          <w:rFonts w:hint="eastAsia"/>
          <w:color w:val="auto"/>
          <w:lang w:eastAsia="zh-CN"/>
        </w:rPr>
        <w:t>火灾、爆炸、触电、中毒和窒息、车辆伤害、物体打击、高处坠落、灼伤、淹溺、起重伤害、机械伤害、</w:t>
      </w:r>
      <w:r>
        <w:rPr>
          <w:rFonts w:hint="eastAsia"/>
          <w:color w:val="auto"/>
          <w:lang w:val="en-US" w:eastAsia="zh-CN"/>
        </w:rPr>
        <w:t>其他伤害。</w:t>
      </w:r>
      <w:commentRangeEnd w:id="19"/>
      <w:r>
        <w:commentReference w:id="19"/>
      </w:r>
    </w:p>
    <w:p w14:paraId="6C7F7EB0">
      <w:pPr>
        <w:pStyle w:val="4"/>
        <w:bidi w:val="0"/>
        <w:rPr>
          <w:rFonts w:hint="default"/>
          <w:color w:val="E46C0A" w:themeColor="accent6" w:themeShade="BF"/>
          <w:lang w:val="en-US" w:eastAsia="zh-CN"/>
        </w:rPr>
      </w:pPr>
      <w:bookmarkStart w:id="61" w:name="_Toc11829"/>
      <w:bookmarkStart w:id="62" w:name="_Toc20071"/>
      <w:bookmarkStart w:id="63" w:name="_Toc27092"/>
      <w:r>
        <w:rPr>
          <w:rFonts w:hint="eastAsia"/>
          <w:color w:val="E46C0A" w:themeColor="accent6" w:themeShade="BF"/>
        </w:rPr>
        <w:t>事故发生的可能性、危害后果和影响范围</w:t>
      </w:r>
      <w:bookmarkEnd w:id="61"/>
      <w:bookmarkEnd w:id="62"/>
      <w:bookmarkEnd w:id="63"/>
    </w:p>
    <w:tbl>
      <w:tblPr>
        <w:tblStyle w:val="18"/>
        <w:tblpPr w:leftFromText="180" w:rightFromText="180" w:vertAnchor="text" w:horzAnchor="page" w:tblpX="1483" w:tblpY="20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1894"/>
        <w:gridCol w:w="2495"/>
        <w:gridCol w:w="2070"/>
        <w:gridCol w:w="1754"/>
      </w:tblGrid>
      <w:tr w14:paraId="2C66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blHeader/>
          <w:jc w:val="center"/>
        </w:trPr>
        <w:tc>
          <w:tcPr>
            <w:tcW w:w="848" w:type="dxa"/>
            <w:tcBorders>
              <w:tl2br w:val="nil"/>
              <w:tr2bl w:val="nil"/>
            </w:tcBorders>
            <w:noWrap w:val="0"/>
            <w:vAlign w:val="center"/>
          </w:tcPr>
          <w:p w14:paraId="7A32BC07">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b/>
                <w:bCs/>
                <w:color w:val="auto"/>
                <w:sz w:val="24"/>
                <w:szCs w:val="24"/>
              </w:rPr>
            </w:pPr>
            <w:bookmarkStart w:id="64" w:name="_Toc6855"/>
            <w:bookmarkStart w:id="65" w:name="_Toc6316"/>
            <w:bookmarkStart w:id="66" w:name="_Toc31910"/>
            <w:r>
              <w:rPr>
                <w:rFonts w:hint="eastAsia" w:ascii="宋体" w:hAnsi="宋体" w:eastAsia="宋体" w:cs="宋体"/>
                <w:b/>
                <w:bCs/>
                <w:color w:val="auto"/>
                <w:sz w:val="24"/>
                <w:szCs w:val="24"/>
              </w:rPr>
              <w:t>序号</w:t>
            </w:r>
          </w:p>
        </w:tc>
        <w:tc>
          <w:tcPr>
            <w:tcW w:w="1894" w:type="dxa"/>
            <w:tcBorders>
              <w:tl2br w:val="nil"/>
              <w:tr2bl w:val="nil"/>
            </w:tcBorders>
            <w:noWrap w:val="0"/>
            <w:vAlign w:val="center"/>
          </w:tcPr>
          <w:p w14:paraId="77821B3B">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事故类型</w:t>
            </w:r>
          </w:p>
        </w:tc>
        <w:tc>
          <w:tcPr>
            <w:tcW w:w="2495" w:type="dxa"/>
            <w:tcBorders>
              <w:tl2br w:val="nil"/>
              <w:tr2bl w:val="nil"/>
            </w:tcBorders>
            <w:noWrap w:val="0"/>
            <w:vAlign w:val="center"/>
          </w:tcPr>
          <w:p w14:paraId="0A09112A">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危险有害因素分布</w:t>
            </w:r>
          </w:p>
        </w:tc>
        <w:tc>
          <w:tcPr>
            <w:tcW w:w="2070" w:type="dxa"/>
            <w:tcBorders>
              <w:tl2br w:val="nil"/>
              <w:tr2bl w:val="nil"/>
            </w:tcBorders>
            <w:noWrap w:val="0"/>
            <w:vAlign w:val="center"/>
          </w:tcPr>
          <w:p w14:paraId="3A78927E">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b/>
                <w:bCs/>
                <w:color w:val="auto"/>
                <w:sz w:val="24"/>
                <w:szCs w:val="24"/>
              </w:rPr>
            </w:pPr>
            <w:commentRangeStart w:id="20"/>
            <w:r>
              <w:rPr>
                <w:rFonts w:hint="eastAsia" w:ascii="宋体" w:hAnsi="宋体" w:eastAsia="宋体" w:cs="宋体"/>
                <w:b/>
                <w:bCs/>
                <w:color w:val="auto"/>
                <w:sz w:val="24"/>
                <w:szCs w:val="24"/>
              </w:rPr>
              <w:t>事故造成的后果</w:t>
            </w:r>
          </w:p>
        </w:tc>
        <w:tc>
          <w:tcPr>
            <w:tcW w:w="1754" w:type="dxa"/>
            <w:tcBorders>
              <w:tl2br w:val="nil"/>
              <w:tr2bl w:val="nil"/>
            </w:tcBorders>
            <w:noWrap w:val="0"/>
            <w:vAlign w:val="center"/>
          </w:tcPr>
          <w:p w14:paraId="2AD4E9DF">
            <w:pPr>
              <w:keepNext w:val="0"/>
              <w:keepLines w:val="0"/>
              <w:suppressLineNumbers w:val="0"/>
              <w:bidi w:val="0"/>
              <w:spacing w:before="0" w:beforeAutospacing="0" w:after="0" w:afterAutospacing="0"/>
              <w:ind w:left="0" w:leftChars="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影响范围</w:t>
            </w:r>
            <w:commentRangeEnd w:id="20"/>
            <w:r>
              <w:rPr>
                <w:rFonts w:hint="default"/>
              </w:rPr>
              <w:commentReference w:id="20"/>
            </w:r>
          </w:p>
        </w:tc>
      </w:tr>
      <w:tr w14:paraId="2EFF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44FCFB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w:t>
            </w:r>
          </w:p>
        </w:tc>
        <w:tc>
          <w:tcPr>
            <w:tcW w:w="1894" w:type="dxa"/>
            <w:tcBorders>
              <w:tl2br w:val="nil"/>
              <w:tr2bl w:val="nil"/>
            </w:tcBorders>
            <w:noWrap w:val="0"/>
            <w:vAlign w:val="center"/>
          </w:tcPr>
          <w:p w14:paraId="5369CD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火灾</w:t>
            </w:r>
          </w:p>
        </w:tc>
        <w:tc>
          <w:tcPr>
            <w:tcW w:w="2495" w:type="dxa"/>
            <w:tcBorders>
              <w:tl2br w:val="nil"/>
              <w:tr2bl w:val="nil"/>
            </w:tcBorders>
            <w:noWrap w:val="0"/>
            <w:vAlign w:val="center"/>
          </w:tcPr>
          <w:p w14:paraId="20C52B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客房、就餐区、办公室、</w:t>
            </w:r>
            <w:r>
              <w:rPr>
                <w:rFonts w:hint="eastAsia" w:ascii="宋体" w:hAnsi="宋体" w:eastAsia="宋体" w:cs="宋体"/>
                <w:b w:val="0"/>
                <w:bCs w:val="0"/>
                <w:color w:val="auto"/>
                <w:sz w:val="24"/>
                <w:szCs w:val="24"/>
              </w:rPr>
              <w:t>带电类场所等</w:t>
            </w:r>
          </w:p>
        </w:tc>
        <w:tc>
          <w:tcPr>
            <w:tcW w:w="2070" w:type="dxa"/>
            <w:tcBorders>
              <w:tl2br w:val="nil"/>
              <w:tr2bl w:val="nil"/>
            </w:tcBorders>
            <w:noWrap w:val="0"/>
            <w:vAlign w:val="center"/>
          </w:tcPr>
          <w:p w14:paraId="01984C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人员伤亡、停业、造成经济损失</w:t>
            </w:r>
          </w:p>
        </w:tc>
        <w:tc>
          <w:tcPr>
            <w:tcW w:w="1754" w:type="dxa"/>
            <w:tcBorders>
              <w:tl2br w:val="nil"/>
              <w:tr2bl w:val="nil"/>
            </w:tcBorders>
            <w:noWrap w:val="0"/>
            <w:vAlign w:val="center"/>
          </w:tcPr>
          <w:p w14:paraId="699724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内、周边区域</w:t>
            </w:r>
          </w:p>
        </w:tc>
      </w:tr>
      <w:tr w14:paraId="738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3EABBC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w:t>
            </w:r>
          </w:p>
        </w:tc>
        <w:tc>
          <w:tcPr>
            <w:tcW w:w="1894" w:type="dxa"/>
            <w:tcBorders>
              <w:tl2br w:val="nil"/>
              <w:tr2bl w:val="nil"/>
            </w:tcBorders>
            <w:noWrap w:val="0"/>
            <w:vAlign w:val="center"/>
          </w:tcPr>
          <w:p w14:paraId="0912E5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lang w:eastAsia="zh-CN"/>
              </w:rPr>
              <w:t>爆炸</w:t>
            </w:r>
          </w:p>
        </w:tc>
        <w:tc>
          <w:tcPr>
            <w:tcW w:w="2495" w:type="dxa"/>
            <w:tcBorders>
              <w:tl2br w:val="nil"/>
              <w:tr2bl w:val="nil"/>
            </w:tcBorders>
            <w:noWrap w:val="0"/>
            <w:vAlign w:val="center"/>
          </w:tcPr>
          <w:p w14:paraId="47A31E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天然气输送管道、</w:t>
            </w:r>
            <w:r>
              <w:rPr>
                <w:rFonts w:hint="eastAsia" w:ascii="宋体" w:hAnsi="宋体" w:eastAsia="宋体" w:cs="宋体"/>
                <w:b w:val="0"/>
                <w:bCs w:val="0"/>
                <w:color w:val="auto"/>
                <w:sz w:val="24"/>
                <w:szCs w:val="24"/>
                <w:lang w:val="en-US" w:eastAsia="zh-CN"/>
              </w:rPr>
              <w:t>锅炉房</w:t>
            </w:r>
          </w:p>
        </w:tc>
        <w:tc>
          <w:tcPr>
            <w:tcW w:w="2070" w:type="dxa"/>
            <w:tcBorders>
              <w:tl2br w:val="nil"/>
              <w:tr2bl w:val="nil"/>
            </w:tcBorders>
            <w:noWrap w:val="0"/>
            <w:vAlign w:val="center"/>
          </w:tcPr>
          <w:p w14:paraId="7B39D6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人员伤亡</w:t>
            </w:r>
          </w:p>
        </w:tc>
        <w:tc>
          <w:tcPr>
            <w:tcW w:w="1754" w:type="dxa"/>
            <w:tcBorders>
              <w:tl2br w:val="nil"/>
              <w:tr2bl w:val="nil"/>
            </w:tcBorders>
            <w:noWrap w:val="0"/>
            <w:vAlign w:val="center"/>
          </w:tcPr>
          <w:p w14:paraId="38EACD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内、周边区域</w:t>
            </w:r>
          </w:p>
        </w:tc>
      </w:tr>
      <w:tr w14:paraId="3CFE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10359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3</w:t>
            </w:r>
          </w:p>
        </w:tc>
        <w:tc>
          <w:tcPr>
            <w:tcW w:w="1894" w:type="dxa"/>
            <w:tcBorders>
              <w:tl2br w:val="nil"/>
              <w:tr2bl w:val="nil"/>
            </w:tcBorders>
            <w:noWrap w:val="0"/>
            <w:vAlign w:val="center"/>
          </w:tcPr>
          <w:p w14:paraId="32ECD5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触电</w:t>
            </w:r>
          </w:p>
        </w:tc>
        <w:tc>
          <w:tcPr>
            <w:tcW w:w="2495" w:type="dxa"/>
            <w:tcBorders>
              <w:tl2br w:val="nil"/>
              <w:tr2bl w:val="nil"/>
            </w:tcBorders>
            <w:noWrap w:val="0"/>
            <w:vAlign w:val="center"/>
          </w:tcPr>
          <w:p w14:paraId="3F5AFD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带电类场所</w:t>
            </w:r>
          </w:p>
        </w:tc>
        <w:tc>
          <w:tcPr>
            <w:tcW w:w="2070" w:type="dxa"/>
            <w:tcBorders>
              <w:tl2br w:val="nil"/>
              <w:tr2bl w:val="nil"/>
            </w:tcBorders>
            <w:noWrap w:val="0"/>
            <w:vAlign w:val="center"/>
          </w:tcPr>
          <w:p w14:paraId="26170F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人员伤亡、设备损坏</w:t>
            </w:r>
          </w:p>
        </w:tc>
        <w:tc>
          <w:tcPr>
            <w:tcW w:w="1754" w:type="dxa"/>
            <w:tcBorders>
              <w:tl2br w:val="nil"/>
              <w:tr2bl w:val="nil"/>
            </w:tcBorders>
            <w:noWrap w:val="0"/>
            <w:vAlign w:val="center"/>
          </w:tcPr>
          <w:p w14:paraId="377FEC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w:t>
            </w:r>
          </w:p>
        </w:tc>
      </w:tr>
      <w:tr w14:paraId="3206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5F9293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w:t>
            </w:r>
          </w:p>
        </w:tc>
        <w:tc>
          <w:tcPr>
            <w:tcW w:w="1894" w:type="dxa"/>
            <w:tcBorders>
              <w:tl2br w:val="nil"/>
              <w:tr2bl w:val="nil"/>
            </w:tcBorders>
            <w:noWrap w:val="0"/>
            <w:vAlign w:val="center"/>
          </w:tcPr>
          <w:p w14:paraId="2BEFAF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lang w:eastAsia="zh-CN"/>
              </w:rPr>
              <w:t>机械伤害</w:t>
            </w:r>
          </w:p>
        </w:tc>
        <w:tc>
          <w:tcPr>
            <w:tcW w:w="2495" w:type="dxa"/>
            <w:tcBorders>
              <w:tl2br w:val="nil"/>
              <w:tr2bl w:val="nil"/>
            </w:tcBorders>
            <w:noWrap w:val="0"/>
            <w:vAlign w:val="center"/>
          </w:tcPr>
          <w:p w14:paraId="0CB006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rPr>
              <w:t>检修作业过程中</w:t>
            </w:r>
            <w:r>
              <w:rPr>
                <w:rFonts w:hint="eastAsia" w:ascii="宋体" w:hAnsi="宋体" w:eastAsia="宋体" w:cs="宋体"/>
                <w:b w:val="0"/>
                <w:bCs w:val="0"/>
                <w:color w:val="auto"/>
                <w:sz w:val="24"/>
                <w:szCs w:val="24"/>
                <w:lang w:eastAsia="zh-CN"/>
              </w:rPr>
              <w:t>、厨房搅拌机械、</w:t>
            </w:r>
            <w:r>
              <w:rPr>
                <w:rFonts w:hint="eastAsia" w:ascii="宋体" w:hAnsi="宋体" w:eastAsia="宋体" w:cs="宋体"/>
                <w:b w:val="0"/>
                <w:bCs w:val="0"/>
                <w:color w:val="auto"/>
                <w:sz w:val="24"/>
                <w:szCs w:val="24"/>
                <w:lang w:val="en-US" w:eastAsia="zh-CN"/>
              </w:rPr>
              <w:t>健身房</w:t>
            </w:r>
          </w:p>
        </w:tc>
        <w:tc>
          <w:tcPr>
            <w:tcW w:w="2070" w:type="dxa"/>
            <w:tcBorders>
              <w:tl2br w:val="nil"/>
              <w:tr2bl w:val="nil"/>
            </w:tcBorders>
            <w:noWrap w:val="0"/>
            <w:vAlign w:val="center"/>
          </w:tcPr>
          <w:p w14:paraId="3801A5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人员伤亡</w:t>
            </w:r>
          </w:p>
        </w:tc>
        <w:tc>
          <w:tcPr>
            <w:tcW w:w="1754" w:type="dxa"/>
            <w:tcBorders>
              <w:tl2br w:val="nil"/>
              <w:tr2bl w:val="nil"/>
            </w:tcBorders>
            <w:noWrap w:val="0"/>
            <w:vAlign w:val="center"/>
          </w:tcPr>
          <w:p w14:paraId="31A49F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w:t>
            </w:r>
          </w:p>
        </w:tc>
      </w:tr>
      <w:tr w14:paraId="79E5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153FA5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w:t>
            </w:r>
          </w:p>
        </w:tc>
        <w:tc>
          <w:tcPr>
            <w:tcW w:w="1894" w:type="dxa"/>
            <w:tcBorders>
              <w:tl2br w:val="nil"/>
              <w:tr2bl w:val="nil"/>
            </w:tcBorders>
            <w:noWrap w:val="0"/>
            <w:vAlign w:val="center"/>
          </w:tcPr>
          <w:p w14:paraId="4A912F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起重伤害</w:t>
            </w:r>
          </w:p>
        </w:tc>
        <w:tc>
          <w:tcPr>
            <w:tcW w:w="2495" w:type="dxa"/>
            <w:tcBorders>
              <w:tl2br w:val="nil"/>
              <w:tr2bl w:val="nil"/>
            </w:tcBorders>
            <w:noWrap w:val="0"/>
            <w:vAlign w:val="center"/>
          </w:tcPr>
          <w:p w14:paraId="732BDE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电梯</w:t>
            </w:r>
          </w:p>
        </w:tc>
        <w:tc>
          <w:tcPr>
            <w:tcW w:w="2070" w:type="dxa"/>
            <w:tcBorders>
              <w:tl2br w:val="nil"/>
              <w:tr2bl w:val="nil"/>
            </w:tcBorders>
            <w:noWrap w:val="0"/>
            <w:vAlign w:val="center"/>
          </w:tcPr>
          <w:p w14:paraId="0E90E9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人员伤亡</w:t>
            </w:r>
          </w:p>
        </w:tc>
        <w:tc>
          <w:tcPr>
            <w:tcW w:w="1754" w:type="dxa"/>
            <w:tcBorders>
              <w:tl2br w:val="nil"/>
              <w:tr2bl w:val="nil"/>
            </w:tcBorders>
            <w:noWrap w:val="0"/>
            <w:vAlign w:val="center"/>
          </w:tcPr>
          <w:p w14:paraId="036FE5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w:t>
            </w:r>
          </w:p>
        </w:tc>
      </w:tr>
      <w:tr w14:paraId="1464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782857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6</w:t>
            </w:r>
          </w:p>
        </w:tc>
        <w:tc>
          <w:tcPr>
            <w:tcW w:w="1894" w:type="dxa"/>
            <w:tcBorders>
              <w:tl2br w:val="nil"/>
              <w:tr2bl w:val="nil"/>
            </w:tcBorders>
            <w:noWrap w:val="0"/>
            <w:vAlign w:val="center"/>
          </w:tcPr>
          <w:p w14:paraId="2EF4D1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灼烫</w:t>
            </w:r>
          </w:p>
        </w:tc>
        <w:tc>
          <w:tcPr>
            <w:tcW w:w="2495" w:type="dxa"/>
            <w:tcBorders>
              <w:tl2br w:val="nil"/>
              <w:tr2bl w:val="nil"/>
            </w:tcBorders>
            <w:noWrap w:val="0"/>
            <w:vAlign w:val="center"/>
          </w:tcPr>
          <w:p w14:paraId="02E2D1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客房、厨房及就餐区域、</w:t>
            </w:r>
            <w:r>
              <w:rPr>
                <w:rFonts w:hint="eastAsia" w:ascii="宋体" w:hAnsi="宋体" w:eastAsia="宋体" w:cs="宋体"/>
                <w:b w:val="0"/>
                <w:bCs w:val="0"/>
                <w:color w:val="auto"/>
                <w:sz w:val="24"/>
                <w:szCs w:val="24"/>
                <w:lang w:val="en-US" w:eastAsia="zh-CN"/>
              </w:rPr>
              <w:t>健身房</w:t>
            </w:r>
          </w:p>
        </w:tc>
        <w:tc>
          <w:tcPr>
            <w:tcW w:w="2070" w:type="dxa"/>
            <w:tcBorders>
              <w:tl2br w:val="nil"/>
              <w:tr2bl w:val="nil"/>
            </w:tcBorders>
            <w:noWrap w:val="0"/>
            <w:vAlign w:val="center"/>
          </w:tcPr>
          <w:p w14:paraId="1A5860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人身伤害</w:t>
            </w:r>
          </w:p>
        </w:tc>
        <w:tc>
          <w:tcPr>
            <w:tcW w:w="1754" w:type="dxa"/>
            <w:tcBorders>
              <w:tl2br w:val="nil"/>
              <w:tr2bl w:val="nil"/>
            </w:tcBorders>
            <w:noWrap w:val="0"/>
            <w:vAlign w:val="center"/>
          </w:tcPr>
          <w:p w14:paraId="5EB536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w:t>
            </w:r>
          </w:p>
        </w:tc>
      </w:tr>
      <w:tr w14:paraId="0B03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5065A6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7</w:t>
            </w:r>
          </w:p>
        </w:tc>
        <w:tc>
          <w:tcPr>
            <w:tcW w:w="1894" w:type="dxa"/>
            <w:tcBorders>
              <w:tl2br w:val="nil"/>
              <w:tr2bl w:val="nil"/>
            </w:tcBorders>
            <w:noWrap w:val="0"/>
            <w:vAlign w:val="center"/>
          </w:tcPr>
          <w:p w14:paraId="7B32BE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高处坠落</w:t>
            </w:r>
          </w:p>
        </w:tc>
        <w:tc>
          <w:tcPr>
            <w:tcW w:w="2495" w:type="dxa"/>
            <w:tcBorders>
              <w:tl2br w:val="nil"/>
              <w:tr2bl w:val="nil"/>
            </w:tcBorders>
            <w:noWrap w:val="0"/>
            <w:vAlign w:val="center"/>
          </w:tcPr>
          <w:p w14:paraId="3E656C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楼道、窗边</w:t>
            </w:r>
          </w:p>
        </w:tc>
        <w:tc>
          <w:tcPr>
            <w:tcW w:w="2070" w:type="dxa"/>
            <w:tcBorders>
              <w:tl2br w:val="nil"/>
              <w:tr2bl w:val="nil"/>
            </w:tcBorders>
            <w:noWrap w:val="0"/>
            <w:vAlign w:val="center"/>
          </w:tcPr>
          <w:p w14:paraId="16EB07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rPr>
              <w:t>人员伤亡</w:t>
            </w:r>
          </w:p>
        </w:tc>
        <w:tc>
          <w:tcPr>
            <w:tcW w:w="1754" w:type="dxa"/>
            <w:tcBorders>
              <w:tl2br w:val="nil"/>
              <w:tr2bl w:val="nil"/>
            </w:tcBorders>
            <w:noWrap w:val="0"/>
            <w:vAlign w:val="center"/>
          </w:tcPr>
          <w:p w14:paraId="34BB7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eastAsia="zh-CN"/>
              </w:rPr>
              <w:t>酒店</w:t>
            </w:r>
            <w:r>
              <w:rPr>
                <w:rFonts w:hint="eastAsia" w:ascii="宋体" w:hAnsi="宋体" w:eastAsia="宋体" w:cs="宋体"/>
                <w:b w:val="0"/>
                <w:bCs w:val="0"/>
                <w:color w:val="auto"/>
                <w:sz w:val="24"/>
                <w:szCs w:val="24"/>
              </w:rPr>
              <w:t>内</w:t>
            </w:r>
          </w:p>
        </w:tc>
      </w:tr>
      <w:tr w14:paraId="4F25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05A148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8</w:t>
            </w:r>
          </w:p>
        </w:tc>
        <w:tc>
          <w:tcPr>
            <w:tcW w:w="1894" w:type="dxa"/>
            <w:tcBorders>
              <w:tl2br w:val="nil"/>
              <w:tr2bl w:val="nil"/>
            </w:tcBorders>
            <w:noWrap w:val="0"/>
            <w:vAlign w:val="center"/>
          </w:tcPr>
          <w:p w14:paraId="0F22A0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物体打击</w:t>
            </w:r>
          </w:p>
        </w:tc>
        <w:tc>
          <w:tcPr>
            <w:tcW w:w="2495" w:type="dxa"/>
            <w:tcBorders>
              <w:tl2br w:val="nil"/>
              <w:tr2bl w:val="nil"/>
            </w:tcBorders>
            <w:noWrap w:val="0"/>
            <w:vAlign w:val="center"/>
          </w:tcPr>
          <w:p w14:paraId="7C085C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厨房、检维修过程中</w:t>
            </w:r>
          </w:p>
        </w:tc>
        <w:tc>
          <w:tcPr>
            <w:tcW w:w="2070" w:type="dxa"/>
            <w:tcBorders>
              <w:tl2br w:val="nil"/>
              <w:tr2bl w:val="nil"/>
            </w:tcBorders>
            <w:noWrap w:val="0"/>
            <w:vAlign w:val="center"/>
          </w:tcPr>
          <w:p w14:paraId="18F844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人员受伤、财产损失</w:t>
            </w:r>
          </w:p>
        </w:tc>
        <w:tc>
          <w:tcPr>
            <w:tcW w:w="1754" w:type="dxa"/>
            <w:tcBorders>
              <w:tl2br w:val="nil"/>
              <w:tr2bl w:val="nil"/>
            </w:tcBorders>
            <w:noWrap w:val="0"/>
            <w:vAlign w:val="center"/>
          </w:tcPr>
          <w:p w14:paraId="6D2C56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酒店内</w:t>
            </w:r>
          </w:p>
        </w:tc>
      </w:tr>
      <w:tr w14:paraId="0F16D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46ABBA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9</w:t>
            </w:r>
          </w:p>
        </w:tc>
        <w:tc>
          <w:tcPr>
            <w:tcW w:w="1894" w:type="dxa"/>
            <w:tcBorders>
              <w:tl2br w:val="nil"/>
              <w:tr2bl w:val="nil"/>
            </w:tcBorders>
            <w:noWrap w:val="0"/>
            <w:vAlign w:val="center"/>
          </w:tcPr>
          <w:p w14:paraId="19BBC7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中毒和窒息</w:t>
            </w:r>
          </w:p>
        </w:tc>
        <w:tc>
          <w:tcPr>
            <w:tcW w:w="2495" w:type="dxa"/>
            <w:tcBorders>
              <w:tl2br w:val="nil"/>
              <w:tr2bl w:val="nil"/>
            </w:tcBorders>
            <w:noWrap w:val="0"/>
            <w:vAlign w:val="center"/>
          </w:tcPr>
          <w:p w14:paraId="116FF9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消防水池、污水井</w:t>
            </w:r>
          </w:p>
        </w:tc>
        <w:tc>
          <w:tcPr>
            <w:tcW w:w="2070" w:type="dxa"/>
            <w:tcBorders>
              <w:tl2br w:val="nil"/>
              <w:tr2bl w:val="nil"/>
            </w:tcBorders>
            <w:noWrap w:val="0"/>
            <w:vAlign w:val="center"/>
          </w:tcPr>
          <w:p w14:paraId="51E06B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人员受伤、财产损失</w:t>
            </w:r>
          </w:p>
        </w:tc>
        <w:tc>
          <w:tcPr>
            <w:tcW w:w="1754" w:type="dxa"/>
            <w:tcBorders>
              <w:tl2br w:val="nil"/>
              <w:tr2bl w:val="nil"/>
            </w:tcBorders>
            <w:noWrap w:val="0"/>
            <w:vAlign w:val="center"/>
          </w:tcPr>
          <w:p w14:paraId="69CE7A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酒店内</w:t>
            </w:r>
          </w:p>
        </w:tc>
      </w:tr>
      <w:tr w14:paraId="5AC4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75891E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10</w:t>
            </w:r>
          </w:p>
        </w:tc>
        <w:tc>
          <w:tcPr>
            <w:tcW w:w="1894" w:type="dxa"/>
            <w:tcBorders>
              <w:tl2br w:val="nil"/>
              <w:tr2bl w:val="nil"/>
            </w:tcBorders>
            <w:noWrap w:val="0"/>
            <w:vAlign w:val="center"/>
          </w:tcPr>
          <w:p w14:paraId="7A5D5F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其他伤害</w:t>
            </w:r>
          </w:p>
        </w:tc>
        <w:tc>
          <w:tcPr>
            <w:tcW w:w="2495" w:type="dxa"/>
            <w:tcBorders>
              <w:tl2br w:val="nil"/>
              <w:tr2bl w:val="nil"/>
            </w:tcBorders>
            <w:noWrap w:val="0"/>
            <w:vAlign w:val="center"/>
          </w:tcPr>
          <w:p w14:paraId="595F64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厨房、办公区、客房、其他公共区域等</w:t>
            </w:r>
          </w:p>
        </w:tc>
        <w:tc>
          <w:tcPr>
            <w:tcW w:w="2070" w:type="dxa"/>
            <w:tcBorders>
              <w:tl2br w:val="nil"/>
              <w:tr2bl w:val="nil"/>
            </w:tcBorders>
            <w:noWrap w:val="0"/>
            <w:vAlign w:val="center"/>
          </w:tcPr>
          <w:p w14:paraId="710E1B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人员受伤、财产损失</w:t>
            </w:r>
          </w:p>
        </w:tc>
        <w:tc>
          <w:tcPr>
            <w:tcW w:w="1754" w:type="dxa"/>
            <w:tcBorders>
              <w:tl2br w:val="nil"/>
              <w:tr2bl w:val="nil"/>
            </w:tcBorders>
            <w:noWrap w:val="0"/>
            <w:vAlign w:val="center"/>
          </w:tcPr>
          <w:p w14:paraId="3742DD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rightChars="0" w:firstLine="0" w:firstLineChars="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酒店内</w:t>
            </w:r>
          </w:p>
        </w:tc>
      </w:tr>
      <w:tr w14:paraId="41D9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630A65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11</w:t>
            </w:r>
          </w:p>
        </w:tc>
        <w:tc>
          <w:tcPr>
            <w:tcW w:w="1894" w:type="dxa"/>
            <w:tcBorders>
              <w:tl2br w:val="nil"/>
              <w:tr2bl w:val="nil"/>
            </w:tcBorders>
            <w:noWrap w:val="0"/>
            <w:vAlign w:val="center"/>
          </w:tcPr>
          <w:p w14:paraId="38064C9B">
            <w:pPr>
              <w:pStyle w:val="28"/>
              <w:keepNext w:val="0"/>
              <w:keepLines w:val="0"/>
              <w:suppressLineNumbers w:val="0"/>
              <w:bidi w:val="0"/>
              <w:spacing w:before="0" w:beforeAutospacing="0" w:after="0" w:afterAutospacing="0"/>
              <w:ind w:left="0" w:right="0" w:firstLine="0" w:firstLineChars="0"/>
              <w:rPr>
                <w:rFonts w:hint="eastAsia" w:ascii="Times New Roman" w:hAnsi="Times New Roman" w:eastAsia="宋体" w:cs="仿宋"/>
                <w:color w:val="auto"/>
                <w:kern w:val="2"/>
                <w:sz w:val="24"/>
                <w:szCs w:val="32"/>
                <w:lang w:val="en-US" w:eastAsia="zh-CN" w:bidi="ar-SA"/>
              </w:rPr>
            </w:pPr>
            <w:r>
              <w:rPr>
                <w:rFonts w:hint="eastAsia"/>
                <w:color w:val="auto"/>
                <w:lang w:val="en-US" w:eastAsia="zh-CN"/>
              </w:rPr>
              <w:t>淹溺</w:t>
            </w:r>
          </w:p>
        </w:tc>
        <w:tc>
          <w:tcPr>
            <w:tcW w:w="2495" w:type="dxa"/>
            <w:tcBorders>
              <w:tl2br w:val="nil"/>
              <w:tr2bl w:val="nil"/>
            </w:tcBorders>
            <w:noWrap w:val="0"/>
            <w:vAlign w:val="center"/>
          </w:tcPr>
          <w:p w14:paraId="24A43428">
            <w:pPr>
              <w:pStyle w:val="28"/>
              <w:keepNext w:val="0"/>
              <w:keepLines w:val="0"/>
              <w:suppressLineNumbers w:val="0"/>
              <w:bidi w:val="0"/>
              <w:spacing w:before="0" w:beforeAutospacing="0" w:after="0" w:afterAutospacing="0"/>
              <w:ind w:left="0" w:right="0" w:firstLine="0" w:firstLineChars="0"/>
              <w:rPr>
                <w:rFonts w:hint="eastAsia" w:ascii="Times New Roman" w:hAnsi="Times New Roman" w:eastAsia="宋体" w:cs="仿宋"/>
                <w:color w:val="auto"/>
                <w:kern w:val="2"/>
                <w:sz w:val="24"/>
                <w:szCs w:val="32"/>
                <w:lang w:val="en-US" w:eastAsia="zh-CN" w:bidi="ar-SA"/>
              </w:rPr>
            </w:pPr>
            <w:r>
              <w:rPr>
                <w:rFonts w:hint="eastAsia"/>
                <w:color w:val="auto"/>
                <w:lang w:val="en-US" w:eastAsia="zh-CN"/>
              </w:rPr>
              <w:t>消防水池、污水井、游泳池</w:t>
            </w:r>
          </w:p>
        </w:tc>
        <w:tc>
          <w:tcPr>
            <w:tcW w:w="2070" w:type="dxa"/>
            <w:tcBorders>
              <w:tl2br w:val="nil"/>
              <w:tr2bl w:val="nil"/>
            </w:tcBorders>
            <w:noWrap w:val="0"/>
            <w:vAlign w:val="center"/>
          </w:tcPr>
          <w:p w14:paraId="3A3AEA96">
            <w:pPr>
              <w:pStyle w:val="28"/>
              <w:keepNext w:val="0"/>
              <w:keepLines w:val="0"/>
              <w:suppressLineNumbers w:val="0"/>
              <w:bidi w:val="0"/>
              <w:spacing w:before="0" w:beforeAutospacing="0" w:after="0" w:afterAutospacing="0"/>
              <w:ind w:left="0" w:right="0" w:firstLine="0" w:firstLineChars="0"/>
              <w:rPr>
                <w:rFonts w:hint="eastAsia" w:ascii="Times New Roman" w:hAnsi="Times New Roman" w:eastAsia="宋体" w:cs="仿宋"/>
                <w:color w:val="auto"/>
                <w:kern w:val="2"/>
                <w:sz w:val="24"/>
                <w:szCs w:val="32"/>
                <w:lang w:val="en-US" w:eastAsia="zh-CN" w:bidi="ar-SA"/>
              </w:rPr>
            </w:pPr>
            <w:r>
              <w:rPr>
                <w:rFonts w:hint="default"/>
                <w:color w:val="auto"/>
                <w:lang w:eastAsia="zh-CN"/>
              </w:rPr>
              <w:t>人员伤亡</w:t>
            </w:r>
          </w:p>
        </w:tc>
        <w:tc>
          <w:tcPr>
            <w:tcW w:w="1754" w:type="dxa"/>
            <w:tcBorders>
              <w:tl2br w:val="nil"/>
              <w:tr2bl w:val="nil"/>
            </w:tcBorders>
            <w:noWrap w:val="0"/>
            <w:vAlign w:val="center"/>
          </w:tcPr>
          <w:p w14:paraId="0B5D6A58">
            <w:pPr>
              <w:keepNext w:val="0"/>
              <w:keepLines w:val="0"/>
              <w:suppressLineNumbers w:val="0"/>
              <w:adjustRightInd w:val="0"/>
              <w:snapToGrid w:val="0"/>
              <w:spacing w:before="0" w:beforeAutospacing="0" w:after="0" w:afterAutospacing="0"/>
              <w:ind w:left="0" w:right="0" w:firstLine="0" w:firstLineChars="0"/>
              <w:jc w:val="center"/>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lang w:eastAsia="zh-CN"/>
              </w:rPr>
              <w:t>酒店内</w:t>
            </w:r>
          </w:p>
        </w:tc>
      </w:tr>
      <w:tr w14:paraId="1B78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48" w:type="dxa"/>
            <w:tcBorders>
              <w:tl2br w:val="nil"/>
              <w:tr2bl w:val="nil"/>
            </w:tcBorders>
            <w:noWrap w:val="0"/>
            <w:vAlign w:val="center"/>
          </w:tcPr>
          <w:p w14:paraId="25AE8C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leftChars="0" w:right="0" w:firstLine="0" w:firstLineChars="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12</w:t>
            </w:r>
          </w:p>
        </w:tc>
        <w:tc>
          <w:tcPr>
            <w:tcW w:w="1894" w:type="dxa"/>
            <w:tcBorders>
              <w:tl2br w:val="nil"/>
              <w:tr2bl w:val="nil"/>
            </w:tcBorders>
            <w:noWrap w:val="0"/>
            <w:vAlign w:val="center"/>
          </w:tcPr>
          <w:p w14:paraId="0A1CDD2B">
            <w:pPr>
              <w:pStyle w:val="28"/>
              <w:keepNext w:val="0"/>
              <w:keepLines w:val="0"/>
              <w:suppressLineNumbers w:val="0"/>
              <w:bidi w:val="0"/>
              <w:spacing w:before="0" w:beforeAutospacing="0" w:after="0" w:afterAutospacing="0"/>
              <w:ind w:left="0" w:right="0" w:firstLine="0" w:firstLineChars="0"/>
              <w:rPr>
                <w:rFonts w:hint="eastAsia" w:ascii="Times New Roman" w:hAnsi="Times New Roman" w:eastAsia="宋体" w:cs="仿宋"/>
                <w:color w:val="auto"/>
                <w:kern w:val="2"/>
                <w:sz w:val="24"/>
                <w:szCs w:val="32"/>
                <w:lang w:val="en-US" w:eastAsia="zh-CN" w:bidi="ar-SA"/>
              </w:rPr>
            </w:pPr>
            <w:r>
              <w:rPr>
                <w:rFonts w:hint="eastAsia"/>
                <w:color w:val="auto"/>
                <w:lang w:val="en-US" w:eastAsia="zh-CN"/>
              </w:rPr>
              <w:t>其他伤害</w:t>
            </w:r>
          </w:p>
        </w:tc>
        <w:tc>
          <w:tcPr>
            <w:tcW w:w="2495" w:type="dxa"/>
            <w:tcBorders>
              <w:tl2br w:val="nil"/>
              <w:tr2bl w:val="nil"/>
            </w:tcBorders>
            <w:noWrap w:val="0"/>
            <w:vAlign w:val="center"/>
          </w:tcPr>
          <w:p w14:paraId="09C8CC60">
            <w:pPr>
              <w:pStyle w:val="28"/>
              <w:keepNext w:val="0"/>
              <w:keepLines w:val="0"/>
              <w:suppressLineNumbers w:val="0"/>
              <w:bidi w:val="0"/>
              <w:spacing w:before="0" w:beforeAutospacing="0" w:after="0" w:afterAutospacing="0"/>
              <w:ind w:left="0" w:right="0" w:firstLine="0" w:firstLineChars="0"/>
              <w:rPr>
                <w:rFonts w:hint="eastAsia" w:ascii="Times New Roman" w:hAnsi="Times New Roman" w:eastAsia="宋体" w:cs="仿宋"/>
                <w:color w:val="auto"/>
                <w:kern w:val="2"/>
                <w:sz w:val="24"/>
                <w:szCs w:val="32"/>
                <w:lang w:val="en-US" w:eastAsia="zh-CN" w:bidi="ar-SA"/>
              </w:rPr>
            </w:pPr>
            <w:r>
              <w:rPr>
                <w:rFonts w:hint="eastAsia" w:ascii="宋体" w:hAnsi="宋体" w:eastAsia="宋体" w:cs="宋体"/>
                <w:b w:val="0"/>
                <w:bCs w:val="0"/>
                <w:color w:val="auto"/>
                <w:sz w:val="24"/>
                <w:szCs w:val="24"/>
                <w:lang w:eastAsia="zh-CN"/>
              </w:rPr>
              <w:t>酒店内</w:t>
            </w:r>
          </w:p>
        </w:tc>
        <w:tc>
          <w:tcPr>
            <w:tcW w:w="2070" w:type="dxa"/>
            <w:tcBorders>
              <w:tl2br w:val="nil"/>
              <w:tr2bl w:val="nil"/>
            </w:tcBorders>
            <w:noWrap w:val="0"/>
            <w:vAlign w:val="center"/>
          </w:tcPr>
          <w:p w14:paraId="724F27D5">
            <w:pPr>
              <w:pStyle w:val="28"/>
              <w:keepNext w:val="0"/>
              <w:keepLines w:val="0"/>
              <w:suppressLineNumbers w:val="0"/>
              <w:bidi w:val="0"/>
              <w:spacing w:before="0" w:beforeAutospacing="0" w:after="0" w:afterAutospacing="0"/>
              <w:ind w:left="0" w:right="0" w:firstLine="0" w:firstLineChars="0"/>
              <w:rPr>
                <w:rFonts w:hint="eastAsia" w:ascii="Times New Roman" w:hAnsi="Times New Roman" w:eastAsia="宋体" w:cs="仿宋"/>
                <w:color w:val="auto"/>
                <w:kern w:val="2"/>
                <w:sz w:val="24"/>
                <w:szCs w:val="32"/>
                <w:lang w:val="en-US" w:eastAsia="zh-CN" w:bidi="ar-SA"/>
              </w:rPr>
            </w:pPr>
            <w:r>
              <w:rPr>
                <w:rFonts w:hint="default"/>
                <w:color w:val="auto"/>
                <w:lang w:eastAsia="zh-CN"/>
              </w:rPr>
              <w:t>人员伤亡</w:t>
            </w:r>
          </w:p>
        </w:tc>
        <w:tc>
          <w:tcPr>
            <w:tcW w:w="1754" w:type="dxa"/>
            <w:tcBorders>
              <w:tl2br w:val="nil"/>
              <w:tr2bl w:val="nil"/>
            </w:tcBorders>
            <w:noWrap w:val="0"/>
            <w:vAlign w:val="center"/>
          </w:tcPr>
          <w:p w14:paraId="1DBC0B4D">
            <w:pPr>
              <w:keepNext w:val="0"/>
              <w:keepLines w:val="0"/>
              <w:suppressLineNumbers w:val="0"/>
              <w:adjustRightInd w:val="0"/>
              <w:snapToGrid w:val="0"/>
              <w:spacing w:before="0" w:beforeAutospacing="0" w:after="0" w:afterAutospacing="0"/>
              <w:ind w:left="0" w:right="0" w:firstLine="0" w:firstLineChars="0"/>
              <w:jc w:val="center"/>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lang w:eastAsia="zh-CN"/>
              </w:rPr>
              <w:t>酒店内</w:t>
            </w:r>
          </w:p>
        </w:tc>
      </w:tr>
    </w:tbl>
    <w:p w14:paraId="0BD59F8E">
      <w:pPr>
        <w:pStyle w:val="3"/>
        <w:bidi w:val="0"/>
        <w:rPr>
          <w:rFonts w:hint="default"/>
          <w:color w:val="auto"/>
          <w:lang w:val="en-US" w:eastAsia="zh-CN"/>
        </w:rPr>
      </w:pPr>
      <w:r>
        <w:rPr>
          <w:rFonts w:hint="eastAsia"/>
          <w:color w:val="auto"/>
        </w:rPr>
        <w:t>事故</w:t>
      </w:r>
      <w:r>
        <w:rPr>
          <w:rFonts w:hint="eastAsia"/>
          <w:color w:val="auto"/>
          <w:lang w:eastAsia="zh-CN"/>
        </w:rPr>
        <w:t>风险评价</w:t>
      </w:r>
      <w:bookmarkEnd w:id="64"/>
      <w:bookmarkEnd w:id="65"/>
      <w:bookmarkEnd w:id="66"/>
    </w:p>
    <w:p w14:paraId="65D7CD8B">
      <w:pPr>
        <w:bidi w:val="0"/>
        <w:rPr>
          <w:rFonts w:hint="eastAsia"/>
          <w:color w:val="auto"/>
          <w:lang w:val="en-US" w:eastAsia="zh-CN"/>
        </w:rPr>
      </w:pPr>
      <w:commentRangeStart w:id="21"/>
      <w:r>
        <w:rPr>
          <w:rFonts w:hint="eastAsia"/>
          <w:color w:val="auto"/>
          <w:lang w:val="en-US" w:eastAsia="zh-CN"/>
        </w:rPr>
        <w:t>根据上述危险有害因素分析和事故风险分析，对本店的事故风险进行半定量评价，采用风险矩阵法（LS）进行评价并对事故类型进行分级。风险矩阵法的评价流程如下：</w:t>
      </w:r>
    </w:p>
    <w:p w14:paraId="2DA398FD">
      <w:pPr>
        <w:bidi w:val="0"/>
        <w:rPr>
          <w:rFonts w:hint="eastAsia"/>
          <w:color w:val="auto"/>
          <w:lang w:val="en-US" w:eastAsia="zh-CN"/>
        </w:rPr>
      </w:pPr>
      <w:r>
        <w:rPr>
          <w:rFonts w:hint="eastAsia"/>
          <w:color w:val="auto"/>
          <w:lang w:val="en-US" w:eastAsia="zh-CN"/>
        </w:rPr>
        <w:t>风险（R）=可能性（L）×后果严重性（S）</w:t>
      </w:r>
      <w:commentRangeEnd w:id="21"/>
      <w:r>
        <w:commentReference w:id="21"/>
      </w:r>
    </w:p>
    <w:p w14:paraId="58EF8DFE">
      <w:pPr>
        <w:numPr>
          <w:ilvl w:val="0"/>
          <w:numId w:val="13"/>
        </w:numPr>
        <w:bidi w:val="0"/>
        <w:ind w:firstLine="654" w:firstLineChars="200"/>
        <w:rPr>
          <w:rFonts w:hint="eastAsia"/>
          <w:color w:val="auto"/>
          <w:lang w:val="en-US" w:eastAsia="zh-CN"/>
        </w:rPr>
      </w:pPr>
      <w:commentRangeStart w:id="22"/>
      <w:r>
        <w:rPr>
          <w:rFonts w:hint="eastAsia"/>
          <w:b w:val="0"/>
          <w:bCs w:val="0"/>
          <w:color w:val="auto"/>
          <w:lang w:val="en-US" w:eastAsia="zh-CN"/>
        </w:rPr>
        <w:t>确定事故发生的可能性L</w:t>
      </w:r>
      <w:r>
        <w:rPr>
          <w:rFonts w:hint="eastAsia"/>
          <w:color w:val="auto"/>
          <w:lang w:val="en-US" w:eastAsia="zh-CN"/>
        </w:rPr>
        <w:t>：</w:t>
      </w:r>
    </w:p>
    <w:p w14:paraId="20B20BB7">
      <w:pPr>
        <w:numPr>
          <w:ilvl w:val="0"/>
          <w:numId w:val="0"/>
        </w:numPr>
        <w:bidi w:val="0"/>
        <w:jc w:val="center"/>
        <w:rPr>
          <w:rFonts w:hint="eastAsia" w:ascii="宋体" w:hAnsi="宋体" w:eastAsia="宋体" w:cs="宋体"/>
          <w:b/>
          <w:color w:val="auto"/>
          <w:sz w:val="28"/>
          <w:szCs w:val="40"/>
        </w:rPr>
      </w:pPr>
      <w:r>
        <w:rPr>
          <w:rFonts w:hint="eastAsia" w:ascii="宋体" w:hAnsi="宋体" w:eastAsia="宋体" w:cs="宋体"/>
          <w:b/>
          <w:color w:val="auto"/>
          <w:sz w:val="28"/>
          <w:szCs w:val="40"/>
        </w:rPr>
        <w:t>事故发生的可能性L</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8154"/>
      </w:tblGrid>
      <w:tr w14:paraId="277B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jc w:val="center"/>
        </w:trPr>
        <w:tc>
          <w:tcPr>
            <w:tcW w:w="959" w:type="dxa"/>
            <w:noWrap w:val="0"/>
            <w:vAlign w:val="center"/>
          </w:tcPr>
          <w:p w14:paraId="1AF005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等级</w:t>
            </w:r>
          </w:p>
        </w:tc>
        <w:tc>
          <w:tcPr>
            <w:tcW w:w="9003" w:type="dxa"/>
            <w:noWrap w:val="0"/>
            <w:vAlign w:val="center"/>
          </w:tcPr>
          <w:p w14:paraId="79E0D8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标准</w:t>
            </w:r>
          </w:p>
        </w:tc>
      </w:tr>
      <w:tr w14:paraId="2C67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959" w:type="dxa"/>
            <w:noWrap w:val="0"/>
            <w:vAlign w:val="center"/>
          </w:tcPr>
          <w:p w14:paraId="67B1F1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w:t>
            </w:r>
          </w:p>
        </w:tc>
        <w:tc>
          <w:tcPr>
            <w:tcW w:w="9003" w:type="dxa"/>
            <w:noWrap w:val="0"/>
            <w:vAlign w:val="center"/>
          </w:tcPr>
          <w:p w14:paraId="75ADB8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在现场没有采取防范、监测、保护、控制措施，或危害的发生不能被发现（没有监测系统），或在正常情况下经常发生此类事故或事件。</w:t>
            </w:r>
          </w:p>
        </w:tc>
      </w:tr>
      <w:tr w14:paraId="616D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jc w:val="center"/>
        </w:trPr>
        <w:tc>
          <w:tcPr>
            <w:tcW w:w="959" w:type="dxa"/>
            <w:noWrap w:val="0"/>
            <w:vAlign w:val="center"/>
          </w:tcPr>
          <w:p w14:paraId="2D0695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w:t>
            </w:r>
          </w:p>
        </w:tc>
        <w:tc>
          <w:tcPr>
            <w:tcW w:w="9003" w:type="dxa"/>
            <w:noWrap w:val="0"/>
            <w:vAlign w:val="center"/>
          </w:tcPr>
          <w:p w14:paraId="76CB5C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危害的发生不容易被发现，现场没有检测系统，也未发生过任何监测，或在现场有控制措施，但未有效执行或控制措施不当，或危害常发生或在预期情况下发生。</w:t>
            </w:r>
          </w:p>
        </w:tc>
      </w:tr>
      <w:tr w14:paraId="51A7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jc w:val="center"/>
        </w:trPr>
        <w:tc>
          <w:tcPr>
            <w:tcW w:w="959" w:type="dxa"/>
            <w:noWrap w:val="0"/>
            <w:vAlign w:val="center"/>
          </w:tcPr>
          <w:p w14:paraId="78B667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w:t>
            </w:r>
          </w:p>
        </w:tc>
        <w:tc>
          <w:tcPr>
            <w:tcW w:w="9003" w:type="dxa"/>
            <w:noWrap w:val="0"/>
            <w:vAlign w:val="center"/>
          </w:tcPr>
          <w:p w14:paraId="600B44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没有保护措施（如没有保护装置、没有个人防护用品等），或未严格按操作程序执行，或危害的发生容易被发现（现场有监测系统），或曾经</w:t>
            </w:r>
            <w:r>
              <w:rPr>
                <w:rFonts w:hint="eastAsia" w:ascii="宋体" w:hAnsi="宋体" w:eastAsia="宋体" w:cs="宋体"/>
                <w:color w:val="auto"/>
                <w:sz w:val="24"/>
                <w:szCs w:val="24"/>
                <w:lang w:eastAsia="zh-CN"/>
              </w:rPr>
              <w:t>做过</w:t>
            </w:r>
            <w:r>
              <w:rPr>
                <w:rFonts w:hint="eastAsia" w:ascii="宋体" w:hAnsi="宋体" w:eastAsia="宋体" w:cs="宋体"/>
                <w:color w:val="auto"/>
                <w:sz w:val="24"/>
                <w:szCs w:val="24"/>
              </w:rPr>
              <w:t>监测，或过去曾经发生类似事故或事件，或在异常情况下类似事故或事件。</w:t>
            </w:r>
          </w:p>
        </w:tc>
      </w:tr>
      <w:tr w14:paraId="64E8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959" w:type="dxa"/>
            <w:noWrap w:val="0"/>
            <w:vAlign w:val="center"/>
          </w:tcPr>
          <w:p w14:paraId="14F5CA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w:t>
            </w:r>
          </w:p>
        </w:tc>
        <w:tc>
          <w:tcPr>
            <w:tcW w:w="9003" w:type="dxa"/>
            <w:noWrap w:val="0"/>
            <w:vAlign w:val="center"/>
          </w:tcPr>
          <w:p w14:paraId="67435B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危害一旦发生能及时发现，并定期进行监测，或现场有防范控制措施，并能有效执行，或过去偶尔发生事故或事件。</w:t>
            </w:r>
          </w:p>
        </w:tc>
      </w:tr>
      <w:tr w14:paraId="6039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959" w:type="dxa"/>
            <w:noWrap w:val="0"/>
            <w:vAlign w:val="center"/>
          </w:tcPr>
          <w:p w14:paraId="21023C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p>
        </w:tc>
        <w:tc>
          <w:tcPr>
            <w:tcW w:w="9003" w:type="dxa"/>
            <w:noWrap w:val="0"/>
            <w:vAlign w:val="center"/>
          </w:tcPr>
          <w:p w14:paraId="615B3D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有充分、有效的防范、控制、监测、保护措施，或员工安全卫生意识相当高，严格执行操作规程。极不可能发生事故或事件。</w:t>
            </w:r>
          </w:p>
        </w:tc>
      </w:tr>
    </w:tbl>
    <w:p w14:paraId="1153C76B">
      <w:pPr>
        <w:numPr>
          <w:ilvl w:val="0"/>
          <w:numId w:val="13"/>
        </w:numPr>
        <w:bidi w:val="0"/>
        <w:ind w:firstLine="654" w:firstLineChars="200"/>
        <w:rPr>
          <w:rFonts w:hint="eastAsia" w:ascii="Times New Roman" w:hAnsi="Times New Roman"/>
          <w:b w:val="0"/>
          <w:bCs w:val="0"/>
          <w:color w:val="auto"/>
          <w:lang w:val="en-US" w:eastAsia="zh-CN"/>
        </w:rPr>
      </w:pPr>
      <w:r>
        <w:rPr>
          <w:rFonts w:hint="eastAsia" w:ascii="Times New Roman" w:hAnsi="Times New Roman"/>
          <w:b w:val="0"/>
          <w:bCs w:val="0"/>
          <w:color w:val="auto"/>
          <w:lang w:val="en-US" w:eastAsia="zh-CN"/>
        </w:rPr>
        <w:t>确定事故后果严重性S：</w:t>
      </w:r>
    </w:p>
    <w:p w14:paraId="06C32E07">
      <w:pPr>
        <w:numPr>
          <w:ilvl w:val="0"/>
          <w:numId w:val="0"/>
        </w:numPr>
        <w:bidi w:val="0"/>
        <w:jc w:val="center"/>
        <w:rPr>
          <w:rFonts w:hint="eastAsia" w:ascii="宋体" w:hAnsi="宋体" w:eastAsia="宋体" w:cs="宋体"/>
          <w:b/>
          <w:color w:val="auto"/>
          <w:sz w:val="28"/>
          <w:szCs w:val="40"/>
        </w:rPr>
      </w:pPr>
      <w:r>
        <w:rPr>
          <w:rFonts w:hint="eastAsia" w:ascii="宋体" w:hAnsi="宋体" w:eastAsia="宋体" w:cs="宋体"/>
          <w:b/>
          <w:color w:val="auto"/>
          <w:sz w:val="28"/>
          <w:szCs w:val="40"/>
        </w:rPr>
        <w:t>事件后果严重性S</w:t>
      </w:r>
    </w:p>
    <w:tbl>
      <w:tblPr>
        <w:tblStyle w:val="18"/>
        <w:tblW w:w="482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1540"/>
        <w:gridCol w:w="2065"/>
        <w:gridCol w:w="918"/>
        <w:gridCol w:w="1529"/>
        <w:gridCol w:w="1874"/>
      </w:tblGrid>
      <w:tr w14:paraId="7E53D4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52" w:hRule="atLeast"/>
          <w:jc w:val="center"/>
        </w:trPr>
        <w:tc>
          <w:tcPr>
            <w:tcW w:w="471" w:type="pct"/>
            <w:noWrap w:val="0"/>
            <w:vAlign w:val="center"/>
          </w:tcPr>
          <w:p w14:paraId="41A4E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等级</w:t>
            </w:r>
          </w:p>
        </w:tc>
        <w:tc>
          <w:tcPr>
            <w:tcW w:w="879" w:type="pct"/>
            <w:noWrap w:val="0"/>
            <w:vAlign w:val="center"/>
          </w:tcPr>
          <w:p w14:paraId="25EB78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法律、法规及其他要求</w:t>
            </w:r>
          </w:p>
        </w:tc>
        <w:tc>
          <w:tcPr>
            <w:tcW w:w="1179" w:type="pct"/>
            <w:noWrap w:val="0"/>
            <w:vAlign w:val="center"/>
          </w:tcPr>
          <w:p w14:paraId="2DD73C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人员</w:t>
            </w:r>
          </w:p>
        </w:tc>
        <w:tc>
          <w:tcPr>
            <w:tcW w:w="524" w:type="pct"/>
            <w:noWrap w:val="0"/>
            <w:vAlign w:val="center"/>
          </w:tcPr>
          <w:p w14:paraId="0373DD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财产损失/万元</w:t>
            </w:r>
          </w:p>
        </w:tc>
        <w:tc>
          <w:tcPr>
            <w:tcW w:w="873" w:type="pct"/>
            <w:noWrap w:val="0"/>
            <w:vAlign w:val="center"/>
          </w:tcPr>
          <w:p w14:paraId="4A5D4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停止运营</w:t>
            </w:r>
          </w:p>
        </w:tc>
        <w:tc>
          <w:tcPr>
            <w:tcW w:w="1070" w:type="pct"/>
            <w:noWrap w:val="0"/>
            <w:vAlign w:val="center"/>
          </w:tcPr>
          <w:p w14:paraId="7A636E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企业形象</w:t>
            </w:r>
          </w:p>
        </w:tc>
      </w:tr>
      <w:tr w14:paraId="20AA6C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00" w:hRule="atLeast"/>
          <w:jc w:val="center"/>
        </w:trPr>
        <w:tc>
          <w:tcPr>
            <w:tcW w:w="471" w:type="pct"/>
            <w:noWrap w:val="0"/>
            <w:vAlign w:val="center"/>
          </w:tcPr>
          <w:p w14:paraId="0346C9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w:t>
            </w:r>
          </w:p>
        </w:tc>
        <w:tc>
          <w:tcPr>
            <w:tcW w:w="879" w:type="pct"/>
            <w:noWrap w:val="0"/>
            <w:vAlign w:val="center"/>
          </w:tcPr>
          <w:p w14:paraId="71BF03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违反法律、法规和标准</w:t>
            </w:r>
          </w:p>
        </w:tc>
        <w:tc>
          <w:tcPr>
            <w:tcW w:w="1179" w:type="pct"/>
            <w:noWrap w:val="0"/>
            <w:vAlign w:val="center"/>
          </w:tcPr>
          <w:p w14:paraId="78A0AB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死亡，或需要疏散整个建筑的人员</w:t>
            </w:r>
          </w:p>
        </w:tc>
        <w:tc>
          <w:tcPr>
            <w:tcW w:w="524" w:type="pct"/>
            <w:noWrap w:val="0"/>
            <w:vAlign w:val="center"/>
          </w:tcPr>
          <w:p w14:paraId="1D5A5A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50</w:t>
            </w:r>
          </w:p>
        </w:tc>
        <w:tc>
          <w:tcPr>
            <w:tcW w:w="873" w:type="pct"/>
            <w:noWrap w:val="0"/>
            <w:vAlign w:val="center"/>
          </w:tcPr>
          <w:p w14:paraId="301C1D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部分功能分区（&gt;2 个）</w:t>
            </w:r>
          </w:p>
        </w:tc>
        <w:tc>
          <w:tcPr>
            <w:tcW w:w="1070" w:type="pct"/>
            <w:noWrap w:val="0"/>
            <w:vAlign w:val="center"/>
          </w:tcPr>
          <w:p w14:paraId="4B7D67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重大国际影响</w:t>
            </w:r>
          </w:p>
        </w:tc>
      </w:tr>
      <w:tr w14:paraId="0B536A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83" w:hRule="atLeast"/>
          <w:jc w:val="center"/>
        </w:trPr>
        <w:tc>
          <w:tcPr>
            <w:tcW w:w="471" w:type="pct"/>
            <w:noWrap w:val="0"/>
            <w:vAlign w:val="center"/>
          </w:tcPr>
          <w:p w14:paraId="2A83E7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w:t>
            </w:r>
          </w:p>
        </w:tc>
        <w:tc>
          <w:tcPr>
            <w:tcW w:w="879" w:type="pct"/>
            <w:noWrap w:val="0"/>
            <w:vAlign w:val="center"/>
          </w:tcPr>
          <w:p w14:paraId="02DE8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潜在违反法规和标准</w:t>
            </w:r>
          </w:p>
        </w:tc>
        <w:tc>
          <w:tcPr>
            <w:tcW w:w="1179" w:type="pct"/>
            <w:noWrap w:val="0"/>
            <w:vAlign w:val="center"/>
          </w:tcPr>
          <w:p w14:paraId="05AB1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丧失劳动能力，或需要疏散整个楼层的人员</w:t>
            </w:r>
          </w:p>
        </w:tc>
        <w:tc>
          <w:tcPr>
            <w:tcW w:w="524" w:type="pct"/>
            <w:noWrap w:val="0"/>
            <w:vAlign w:val="center"/>
          </w:tcPr>
          <w:p w14:paraId="6D42FE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25</w:t>
            </w:r>
          </w:p>
        </w:tc>
        <w:tc>
          <w:tcPr>
            <w:tcW w:w="873" w:type="pct"/>
            <w:noWrap w:val="0"/>
            <w:vAlign w:val="center"/>
          </w:tcPr>
          <w:p w14:paraId="53271B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2个功能分区</w:t>
            </w:r>
          </w:p>
        </w:tc>
        <w:tc>
          <w:tcPr>
            <w:tcW w:w="1070" w:type="pct"/>
            <w:noWrap w:val="0"/>
            <w:vAlign w:val="center"/>
          </w:tcPr>
          <w:p w14:paraId="144989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行业内、省内影响</w:t>
            </w:r>
          </w:p>
        </w:tc>
      </w:tr>
      <w:tr w14:paraId="18932A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46" w:hRule="atLeast"/>
          <w:jc w:val="center"/>
        </w:trPr>
        <w:tc>
          <w:tcPr>
            <w:tcW w:w="471" w:type="pct"/>
            <w:noWrap w:val="0"/>
            <w:vAlign w:val="center"/>
          </w:tcPr>
          <w:p w14:paraId="3E7247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w:t>
            </w:r>
          </w:p>
        </w:tc>
        <w:tc>
          <w:tcPr>
            <w:tcW w:w="879" w:type="pct"/>
            <w:noWrap w:val="0"/>
            <w:vAlign w:val="center"/>
          </w:tcPr>
          <w:p w14:paraId="5630E9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不符合上级</w:t>
            </w:r>
            <w:r>
              <w:rPr>
                <w:rFonts w:hint="eastAsia" w:ascii="宋体" w:hAnsi="宋体" w:eastAsia="宋体" w:cs="宋体"/>
                <w:color w:val="auto"/>
                <w:sz w:val="24"/>
                <w:szCs w:val="24"/>
                <w:lang w:eastAsia="zh-CN"/>
              </w:rPr>
              <w:t>主管部门</w:t>
            </w:r>
            <w:r>
              <w:rPr>
                <w:rFonts w:hint="eastAsia" w:ascii="宋体" w:hAnsi="宋体" w:eastAsia="宋体" w:cs="宋体"/>
                <w:color w:val="auto"/>
                <w:sz w:val="24"/>
                <w:szCs w:val="24"/>
              </w:rPr>
              <w:t>或行业的安全方针、制度、规定等</w:t>
            </w:r>
          </w:p>
        </w:tc>
        <w:tc>
          <w:tcPr>
            <w:tcW w:w="1179" w:type="pct"/>
            <w:noWrap w:val="0"/>
            <w:vAlign w:val="center"/>
          </w:tcPr>
          <w:p w14:paraId="28D5CE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截肢、骨折、听力丧失、慢性病，或疏散整个功能分区的人员</w:t>
            </w:r>
          </w:p>
        </w:tc>
        <w:tc>
          <w:tcPr>
            <w:tcW w:w="524" w:type="pct"/>
            <w:noWrap w:val="0"/>
            <w:vAlign w:val="center"/>
          </w:tcPr>
          <w:p w14:paraId="126DC2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10</w:t>
            </w:r>
          </w:p>
        </w:tc>
        <w:tc>
          <w:tcPr>
            <w:tcW w:w="873" w:type="pct"/>
            <w:noWrap w:val="0"/>
            <w:vAlign w:val="center"/>
          </w:tcPr>
          <w:p w14:paraId="72C804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1个功能分区</w:t>
            </w:r>
          </w:p>
        </w:tc>
        <w:tc>
          <w:tcPr>
            <w:tcW w:w="1070" w:type="pct"/>
            <w:noWrap w:val="0"/>
            <w:vAlign w:val="center"/>
          </w:tcPr>
          <w:p w14:paraId="544535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地区影响</w:t>
            </w:r>
          </w:p>
        </w:tc>
      </w:tr>
      <w:tr w14:paraId="014BBF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65" w:hRule="atLeast"/>
          <w:jc w:val="center"/>
        </w:trPr>
        <w:tc>
          <w:tcPr>
            <w:tcW w:w="471" w:type="pct"/>
            <w:noWrap w:val="0"/>
            <w:vAlign w:val="center"/>
          </w:tcPr>
          <w:p w14:paraId="1B875E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w:t>
            </w:r>
          </w:p>
        </w:tc>
        <w:tc>
          <w:tcPr>
            <w:tcW w:w="879" w:type="pct"/>
            <w:noWrap w:val="0"/>
            <w:vAlign w:val="center"/>
          </w:tcPr>
          <w:p w14:paraId="457E20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不符合企业的安全操作程序、规定</w:t>
            </w:r>
          </w:p>
        </w:tc>
        <w:tc>
          <w:tcPr>
            <w:tcW w:w="1179" w:type="pct"/>
            <w:noWrap w:val="0"/>
            <w:vAlign w:val="center"/>
          </w:tcPr>
          <w:p w14:paraId="2613B7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轻微受伤、间歇不舒服，或疏散小范围人员</w:t>
            </w:r>
          </w:p>
        </w:tc>
        <w:tc>
          <w:tcPr>
            <w:tcW w:w="524" w:type="pct"/>
            <w:noWrap w:val="0"/>
            <w:vAlign w:val="center"/>
          </w:tcPr>
          <w:p w14:paraId="430F4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&lt;10</w:t>
            </w:r>
          </w:p>
        </w:tc>
        <w:tc>
          <w:tcPr>
            <w:tcW w:w="873" w:type="pct"/>
            <w:noWrap w:val="0"/>
            <w:vAlign w:val="center"/>
          </w:tcPr>
          <w:p w14:paraId="01186F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受影响不大，几乎不停工</w:t>
            </w:r>
          </w:p>
        </w:tc>
        <w:tc>
          <w:tcPr>
            <w:tcW w:w="1070" w:type="pct"/>
            <w:noWrap w:val="0"/>
            <w:vAlign w:val="center"/>
          </w:tcPr>
          <w:p w14:paraId="0E951D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公司及周边</w:t>
            </w:r>
          </w:p>
          <w:p w14:paraId="104F7A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范围</w:t>
            </w:r>
          </w:p>
        </w:tc>
      </w:tr>
      <w:tr w14:paraId="3A3DE8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56" w:hRule="atLeast"/>
          <w:jc w:val="center"/>
        </w:trPr>
        <w:tc>
          <w:tcPr>
            <w:tcW w:w="471" w:type="pct"/>
            <w:noWrap w:val="0"/>
            <w:vAlign w:val="center"/>
          </w:tcPr>
          <w:p w14:paraId="6DCD5B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w:t>
            </w:r>
          </w:p>
        </w:tc>
        <w:tc>
          <w:tcPr>
            <w:tcW w:w="879" w:type="pct"/>
            <w:noWrap w:val="0"/>
            <w:vAlign w:val="center"/>
          </w:tcPr>
          <w:p w14:paraId="2B123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完全符合</w:t>
            </w:r>
          </w:p>
        </w:tc>
        <w:tc>
          <w:tcPr>
            <w:tcW w:w="1179" w:type="pct"/>
            <w:noWrap w:val="0"/>
            <w:vAlign w:val="center"/>
          </w:tcPr>
          <w:p w14:paraId="267E1E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无伤亡，不需要疏散人员</w:t>
            </w:r>
          </w:p>
        </w:tc>
        <w:tc>
          <w:tcPr>
            <w:tcW w:w="524" w:type="pct"/>
            <w:noWrap w:val="0"/>
            <w:vAlign w:val="center"/>
          </w:tcPr>
          <w:p w14:paraId="02F8BB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无损失</w:t>
            </w:r>
          </w:p>
        </w:tc>
        <w:tc>
          <w:tcPr>
            <w:tcW w:w="873" w:type="pct"/>
            <w:noWrap w:val="0"/>
            <w:vAlign w:val="center"/>
          </w:tcPr>
          <w:p w14:paraId="42231B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没有停工</w:t>
            </w:r>
          </w:p>
        </w:tc>
        <w:tc>
          <w:tcPr>
            <w:tcW w:w="1070" w:type="pct"/>
            <w:noWrap w:val="0"/>
            <w:vAlign w:val="center"/>
          </w:tcPr>
          <w:p w14:paraId="33C6D2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形象没有受损</w:t>
            </w:r>
          </w:p>
        </w:tc>
      </w:tr>
    </w:tbl>
    <w:p w14:paraId="068CDF7D">
      <w:pPr>
        <w:numPr>
          <w:ilvl w:val="0"/>
          <w:numId w:val="13"/>
        </w:numPr>
        <w:bidi w:val="0"/>
        <w:ind w:firstLine="654" w:firstLineChars="200"/>
        <w:rPr>
          <w:rFonts w:hint="eastAsia" w:ascii="Times New Roman" w:hAnsi="Times New Roman"/>
          <w:b w:val="0"/>
          <w:bCs w:val="0"/>
          <w:color w:val="auto"/>
          <w:lang w:val="en-US" w:eastAsia="zh-CN"/>
        </w:rPr>
      </w:pPr>
      <w:r>
        <w:rPr>
          <w:rFonts w:hint="eastAsia" w:ascii="Times New Roman" w:hAnsi="Times New Roman"/>
          <w:b w:val="0"/>
          <w:bCs w:val="0"/>
          <w:color w:val="auto"/>
          <w:lang w:val="en-US" w:eastAsia="zh-CN"/>
        </w:rPr>
        <w:t>计算风险值R：</w:t>
      </w:r>
    </w:p>
    <w:p w14:paraId="319E6071">
      <w:pPr>
        <w:bidi w:val="0"/>
        <w:ind w:left="0" w:leftChars="0" w:firstLine="0" w:firstLineChars="0"/>
        <w:jc w:val="center"/>
        <w:outlineLvl w:val="1"/>
        <w:rPr>
          <w:rFonts w:hint="eastAsia" w:asciiTheme="minorEastAsia" w:hAnsiTheme="minorEastAsia" w:eastAsiaTheme="minorEastAsia" w:cstheme="minorEastAsia"/>
          <w:b/>
          <w:bCs/>
          <w:color w:val="auto"/>
          <w:sz w:val="28"/>
          <w:szCs w:val="28"/>
        </w:rPr>
      </w:pPr>
      <w:bookmarkStart w:id="67" w:name="_Toc25341"/>
      <w:bookmarkStart w:id="68" w:name="_Toc25883"/>
      <w:bookmarkStart w:id="69" w:name="_Toc29407"/>
      <w:bookmarkStart w:id="70" w:name="_Toc16690"/>
      <w:bookmarkStart w:id="71" w:name="_Toc14311"/>
      <w:bookmarkStart w:id="72" w:name="_Toc27845"/>
      <w:r>
        <w:rPr>
          <w:rFonts w:hint="eastAsia" w:asciiTheme="minorEastAsia" w:hAnsiTheme="minorEastAsia" w:eastAsiaTheme="minorEastAsia" w:cstheme="minorEastAsia"/>
          <w:b/>
          <w:bCs/>
          <w:color w:val="auto"/>
          <w:sz w:val="28"/>
          <w:szCs w:val="28"/>
        </w:rPr>
        <w:t>安全风险等级判定准则及控制措施R</w:t>
      </w:r>
      <w:bookmarkEnd w:id="67"/>
      <w:bookmarkEnd w:id="68"/>
      <w:bookmarkEnd w:id="69"/>
      <w:bookmarkEnd w:id="70"/>
      <w:bookmarkEnd w:id="71"/>
      <w:bookmarkEnd w:id="72"/>
    </w:p>
    <w:tbl>
      <w:tblPr>
        <w:tblStyle w:val="18"/>
        <w:tblpPr w:leftFromText="180" w:rightFromText="180" w:vertAnchor="text" w:horzAnchor="page" w:tblpX="1693" w:tblpY="436"/>
        <w:tblOverlap w:val="never"/>
        <w:tblW w:w="4931"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680"/>
        <w:gridCol w:w="912"/>
        <w:gridCol w:w="4610"/>
        <w:gridCol w:w="1325"/>
      </w:tblGrid>
      <w:tr w14:paraId="15C870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788" w:type="pct"/>
            <w:noWrap w:val="0"/>
            <w:vAlign w:val="center"/>
          </w:tcPr>
          <w:p w14:paraId="73BA57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风险度</w:t>
            </w:r>
          </w:p>
        </w:tc>
        <w:tc>
          <w:tcPr>
            <w:tcW w:w="890" w:type="pct"/>
            <w:gridSpan w:val="2"/>
            <w:noWrap w:val="0"/>
            <w:vAlign w:val="center"/>
          </w:tcPr>
          <w:p w14:paraId="5916E6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等级</w:t>
            </w:r>
          </w:p>
        </w:tc>
        <w:tc>
          <w:tcPr>
            <w:tcW w:w="2578" w:type="pct"/>
            <w:noWrap w:val="0"/>
            <w:vAlign w:val="center"/>
          </w:tcPr>
          <w:p w14:paraId="3FF44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应采取的行动/控制措施</w:t>
            </w:r>
          </w:p>
        </w:tc>
        <w:tc>
          <w:tcPr>
            <w:tcW w:w="741" w:type="pct"/>
            <w:noWrap w:val="0"/>
            <w:vAlign w:val="center"/>
          </w:tcPr>
          <w:p w14:paraId="66D2B5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szCs w:val="24"/>
              </w:rPr>
              <w:t>实施期限</w:t>
            </w:r>
          </w:p>
        </w:tc>
      </w:tr>
      <w:tr w14:paraId="524FEB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788" w:type="pct"/>
            <w:shd w:val="clear" w:color="auto" w:fill="FF0000"/>
            <w:noWrap w:val="0"/>
            <w:vAlign w:val="center"/>
          </w:tcPr>
          <w:p w14:paraId="41F47FB8">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20-25</w:t>
            </w:r>
          </w:p>
        </w:tc>
        <w:tc>
          <w:tcPr>
            <w:tcW w:w="380" w:type="pct"/>
            <w:noWrap w:val="0"/>
            <w:vAlign w:val="center"/>
          </w:tcPr>
          <w:p w14:paraId="2CD65D89">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1级</w:t>
            </w:r>
          </w:p>
        </w:tc>
        <w:tc>
          <w:tcPr>
            <w:tcW w:w="510" w:type="pct"/>
            <w:noWrap w:val="0"/>
            <w:vAlign w:val="center"/>
          </w:tcPr>
          <w:p w14:paraId="6F6C6FB5">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重大</w:t>
            </w:r>
          </w:p>
        </w:tc>
        <w:tc>
          <w:tcPr>
            <w:tcW w:w="2578" w:type="pct"/>
            <w:noWrap w:val="0"/>
            <w:vAlign w:val="center"/>
          </w:tcPr>
          <w:p w14:paraId="08BF94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在采取措施降低危害前，不能继续作业，对改进措施进行评估</w:t>
            </w:r>
          </w:p>
        </w:tc>
        <w:tc>
          <w:tcPr>
            <w:tcW w:w="741" w:type="pct"/>
            <w:noWrap w:val="0"/>
            <w:vAlign w:val="center"/>
          </w:tcPr>
          <w:p w14:paraId="011D23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立刻</w:t>
            </w:r>
          </w:p>
        </w:tc>
      </w:tr>
      <w:tr w14:paraId="0D6AA3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57" w:hRule="atLeast"/>
        </w:trPr>
        <w:tc>
          <w:tcPr>
            <w:tcW w:w="788" w:type="pct"/>
            <w:shd w:val="clear" w:color="auto" w:fill="FFC000"/>
            <w:noWrap w:val="0"/>
            <w:vAlign w:val="center"/>
          </w:tcPr>
          <w:p w14:paraId="170D3E9F">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15-16</w:t>
            </w:r>
          </w:p>
        </w:tc>
        <w:tc>
          <w:tcPr>
            <w:tcW w:w="380" w:type="pct"/>
            <w:noWrap w:val="0"/>
            <w:vAlign w:val="center"/>
          </w:tcPr>
          <w:p w14:paraId="07AD2063">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2级</w:t>
            </w:r>
          </w:p>
        </w:tc>
        <w:tc>
          <w:tcPr>
            <w:tcW w:w="510" w:type="pct"/>
            <w:noWrap w:val="0"/>
            <w:vAlign w:val="center"/>
          </w:tcPr>
          <w:p w14:paraId="4370083F">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较大</w:t>
            </w:r>
          </w:p>
        </w:tc>
        <w:tc>
          <w:tcPr>
            <w:tcW w:w="2578" w:type="pct"/>
            <w:noWrap w:val="0"/>
            <w:vAlign w:val="center"/>
          </w:tcPr>
          <w:p w14:paraId="61AE94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采取紧急措施降低风险，建立运行控制程序，定期检查、测量及评估</w:t>
            </w:r>
          </w:p>
        </w:tc>
        <w:tc>
          <w:tcPr>
            <w:tcW w:w="741" w:type="pct"/>
            <w:noWrap w:val="0"/>
            <w:vAlign w:val="center"/>
          </w:tcPr>
          <w:p w14:paraId="2765D3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立即或近期整改</w:t>
            </w:r>
          </w:p>
        </w:tc>
      </w:tr>
      <w:tr w14:paraId="08BDD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92" w:hRule="atLeast"/>
        </w:trPr>
        <w:tc>
          <w:tcPr>
            <w:tcW w:w="788" w:type="pct"/>
            <w:shd w:val="clear" w:color="auto" w:fill="FFFF00"/>
            <w:noWrap w:val="0"/>
            <w:vAlign w:val="center"/>
          </w:tcPr>
          <w:p w14:paraId="6D6215E5">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9-12</w:t>
            </w:r>
          </w:p>
        </w:tc>
        <w:tc>
          <w:tcPr>
            <w:tcW w:w="380" w:type="pct"/>
            <w:noWrap w:val="0"/>
            <w:vAlign w:val="center"/>
          </w:tcPr>
          <w:p w14:paraId="61C1B72A">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3级</w:t>
            </w:r>
          </w:p>
        </w:tc>
        <w:tc>
          <w:tcPr>
            <w:tcW w:w="510" w:type="pct"/>
            <w:noWrap w:val="0"/>
            <w:vAlign w:val="center"/>
          </w:tcPr>
          <w:p w14:paraId="1C26F1D3">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一般</w:t>
            </w:r>
          </w:p>
        </w:tc>
        <w:tc>
          <w:tcPr>
            <w:tcW w:w="2578" w:type="pct"/>
            <w:noWrap w:val="0"/>
            <w:vAlign w:val="center"/>
          </w:tcPr>
          <w:p w14:paraId="17D2C9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可考虑建立目标、建立操作规程，加强培训及沟通</w:t>
            </w:r>
          </w:p>
        </w:tc>
        <w:tc>
          <w:tcPr>
            <w:tcW w:w="741" w:type="pct"/>
            <w:noWrap w:val="0"/>
            <w:vAlign w:val="center"/>
          </w:tcPr>
          <w:p w14:paraId="3FE490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年内治理</w:t>
            </w:r>
          </w:p>
        </w:tc>
      </w:tr>
      <w:tr w14:paraId="54BC83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23" w:hRule="atLeast"/>
        </w:trPr>
        <w:tc>
          <w:tcPr>
            <w:tcW w:w="788" w:type="pct"/>
            <w:shd w:val="clear" w:color="auto" w:fill="0070C0"/>
            <w:noWrap w:val="0"/>
            <w:vAlign w:val="center"/>
          </w:tcPr>
          <w:p w14:paraId="30900CE3">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&lt;8</w:t>
            </w:r>
          </w:p>
        </w:tc>
        <w:tc>
          <w:tcPr>
            <w:tcW w:w="380" w:type="pct"/>
            <w:noWrap w:val="0"/>
            <w:vAlign w:val="center"/>
          </w:tcPr>
          <w:p w14:paraId="219421A2">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4级</w:t>
            </w:r>
          </w:p>
        </w:tc>
        <w:tc>
          <w:tcPr>
            <w:tcW w:w="510" w:type="pct"/>
            <w:noWrap w:val="0"/>
            <w:vAlign w:val="center"/>
          </w:tcPr>
          <w:p w14:paraId="76A09327">
            <w:pPr>
              <w:keepNext w:val="0"/>
              <w:keepLines w:val="0"/>
              <w:widowControl w:val="0"/>
              <w:suppressLineNumbers w:val="0"/>
              <w:kinsoku/>
              <w:wordWrap/>
              <w:overflowPunct/>
              <w:topLinePunct w:val="0"/>
              <w:autoSpaceDE/>
              <w:autoSpaceDN/>
              <w:bidi w:val="0"/>
              <w:adjustRightInd/>
              <w:spacing w:before="0" w:beforeAutospacing="0" w:after="0" w:afterAutospacing="0" w:line="560" w:lineRule="exac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低</w:t>
            </w:r>
          </w:p>
        </w:tc>
        <w:tc>
          <w:tcPr>
            <w:tcW w:w="2578" w:type="pct"/>
            <w:noWrap w:val="0"/>
            <w:vAlign w:val="center"/>
          </w:tcPr>
          <w:p w14:paraId="504AC2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可考虑建立操作规程、作业指导书但需定期检查或无需采用控制措施</w:t>
            </w:r>
          </w:p>
        </w:tc>
        <w:tc>
          <w:tcPr>
            <w:tcW w:w="741" w:type="pct"/>
            <w:noWrap w:val="0"/>
            <w:vAlign w:val="center"/>
          </w:tcPr>
          <w:p w14:paraId="5FBA20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0" w:lineRule="atLeast"/>
              <w:ind w:left="0" w:right="0" w:firstLine="0" w:firstLineChars="0"/>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有条件、有经费时治理</w:t>
            </w:r>
            <w:commentRangeEnd w:id="22"/>
            <w:r>
              <w:rPr>
                <w:rFonts w:hint="default"/>
              </w:rPr>
              <w:commentReference w:id="22"/>
            </w:r>
          </w:p>
        </w:tc>
      </w:tr>
    </w:tbl>
    <w:p w14:paraId="1AE8822E">
      <w:pPr>
        <w:numPr>
          <w:ilvl w:val="0"/>
          <w:numId w:val="0"/>
        </w:numPr>
        <w:bidi w:val="0"/>
        <w:jc w:val="center"/>
        <w:rPr>
          <w:rFonts w:hint="eastAsia" w:ascii="宋体" w:hAnsi="宋体" w:eastAsia="宋体" w:cs="宋体"/>
          <w:b/>
          <w:color w:val="auto"/>
          <w:sz w:val="28"/>
          <w:szCs w:val="40"/>
        </w:rPr>
      </w:pPr>
      <w:r>
        <w:rPr>
          <w:rFonts w:hint="eastAsia" w:ascii="宋体" w:hAnsi="宋体" w:eastAsia="宋体" w:cs="宋体"/>
          <w:b/>
          <w:color w:val="auto"/>
          <w:sz w:val="28"/>
          <w:szCs w:val="40"/>
        </w:rPr>
        <w:t>主要的危险有害因素分析结果表</w:t>
      </w:r>
    </w:p>
    <w:tbl>
      <w:tblPr>
        <w:tblStyle w:val="18"/>
        <w:tblW w:w="481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2836"/>
        <w:gridCol w:w="898"/>
        <w:gridCol w:w="916"/>
        <w:gridCol w:w="863"/>
        <w:gridCol w:w="2222"/>
      </w:tblGrid>
      <w:tr w14:paraId="1321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vAlign w:val="center"/>
          </w:tcPr>
          <w:p w14:paraId="6C0E06E3">
            <w:pPr>
              <w:keepNext w:val="0"/>
              <w:keepLines w:val="0"/>
              <w:suppressLineNumbers w:val="0"/>
              <w:spacing w:before="0" w:beforeAutospacing="0" w:after="0" w:afterAutospacing="0"/>
              <w:ind w:left="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序号</w:t>
            </w:r>
          </w:p>
        </w:tc>
        <w:tc>
          <w:tcPr>
            <w:tcW w:w="1626" w:type="pct"/>
            <w:vAlign w:val="center"/>
          </w:tcPr>
          <w:p w14:paraId="3A24A671">
            <w:pPr>
              <w:keepNext w:val="0"/>
              <w:keepLines w:val="0"/>
              <w:suppressLineNumbers w:val="0"/>
              <w:spacing w:before="0" w:beforeAutospacing="0" w:after="0" w:afterAutospacing="0"/>
              <w:ind w:left="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事故类型</w:t>
            </w:r>
          </w:p>
        </w:tc>
        <w:tc>
          <w:tcPr>
            <w:tcW w:w="515" w:type="pct"/>
            <w:vAlign w:val="center"/>
          </w:tcPr>
          <w:p w14:paraId="144F4848">
            <w:pPr>
              <w:keepNext w:val="0"/>
              <w:keepLines w:val="0"/>
              <w:suppressLineNumbers w:val="0"/>
              <w:spacing w:before="0" w:beforeAutospacing="0" w:after="0" w:afterAutospacing="0"/>
              <w:ind w:left="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L</w:t>
            </w:r>
          </w:p>
        </w:tc>
        <w:tc>
          <w:tcPr>
            <w:tcW w:w="525" w:type="pct"/>
            <w:vAlign w:val="center"/>
          </w:tcPr>
          <w:p w14:paraId="69F4F5AB">
            <w:pPr>
              <w:keepNext w:val="0"/>
              <w:keepLines w:val="0"/>
              <w:suppressLineNumbers w:val="0"/>
              <w:spacing w:before="0" w:beforeAutospacing="0" w:after="0" w:afterAutospacing="0"/>
              <w:ind w:left="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S</w:t>
            </w:r>
          </w:p>
        </w:tc>
        <w:tc>
          <w:tcPr>
            <w:tcW w:w="495" w:type="pct"/>
            <w:vAlign w:val="center"/>
          </w:tcPr>
          <w:p w14:paraId="1F654DDE">
            <w:pPr>
              <w:keepNext w:val="0"/>
              <w:keepLines w:val="0"/>
              <w:suppressLineNumbers w:val="0"/>
              <w:spacing w:before="0" w:beforeAutospacing="0" w:after="0" w:afterAutospacing="0"/>
              <w:ind w:left="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R</w:t>
            </w:r>
          </w:p>
        </w:tc>
        <w:tc>
          <w:tcPr>
            <w:tcW w:w="1273" w:type="pct"/>
            <w:vAlign w:val="center"/>
          </w:tcPr>
          <w:p w14:paraId="61C71F1F">
            <w:pPr>
              <w:keepNext w:val="0"/>
              <w:keepLines w:val="0"/>
              <w:suppressLineNumbers w:val="0"/>
              <w:spacing w:before="0" w:beforeAutospacing="0" w:after="0" w:afterAutospacing="0"/>
              <w:ind w:left="0" w:right="0" w:firstLine="0" w:firstLineChars="0"/>
              <w:jc w:val="center"/>
              <w:rPr>
                <w:rFonts w:hint="eastAsia" w:ascii="宋体" w:hAnsi="宋体" w:eastAsia="宋体" w:cs="宋体"/>
                <w:b/>
                <w:bCs/>
                <w:color w:val="auto"/>
                <w:sz w:val="24"/>
                <w:szCs w:val="24"/>
              </w:rPr>
            </w:pPr>
            <w:r>
              <w:rPr>
                <w:rFonts w:hint="eastAsia" w:ascii="宋体" w:hAnsi="宋体" w:eastAsia="宋体" w:cs="宋体"/>
                <w:b/>
                <w:bCs/>
                <w:color w:val="auto"/>
                <w:sz w:val="24"/>
                <w:szCs w:val="24"/>
              </w:rPr>
              <w:t>风险等级</w:t>
            </w:r>
          </w:p>
        </w:tc>
      </w:tr>
      <w:tr w14:paraId="730B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vAlign w:val="center"/>
          </w:tcPr>
          <w:p w14:paraId="276F9BB2">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w:t>
            </w:r>
          </w:p>
        </w:tc>
        <w:tc>
          <w:tcPr>
            <w:tcW w:w="1626" w:type="pct"/>
            <w:vAlign w:val="center"/>
          </w:tcPr>
          <w:p w14:paraId="687295D2">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rPr>
              <w:t>火灾</w:t>
            </w:r>
          </w:p>
        </w:tc>
        <w:tc>
          <w:tcPr>
            <w:tcW w:w="515" w:type="pct"/>
            <w:vAlign w:val="center"/>
          </w:tcPr>
          <w:p w14:paraId="67034254">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525" w:type="pct"/>
            <w:vAlign w:val="center"/>
          </w:tcPr>
          <w:p w14:paraId="1725E098">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495" w:type="pct"/>
            <w:vAlign w:val="center"/>
          </w:tcPr>
          <w:p w14:paraId="21325674">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15</w:t>
            </w:r>
          </w:p>
        </w:tc>
        <w:tc>
          <w:tcPr>
            <w:tcW w:w="1273" w:type="pct"/>
            <w:shd w:val="clear" w:color="auto" w:fill="E36C09" w:themeFill="accent6" w:themeFillShade="BF"/>
            <w:vAlign w:val="center"/>
          </w:tcPr>
          <w:p w14:paraId="5EDE12F3">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14:paraId="3997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vAlign w:val="center"/>
          </w:tcPr>
          <w:p w14:paraId="5A5D8787">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w:t>
            </w:r>
          </w:p>
        </w:tc>
        <w:tc>
          <w:tcPr>
            <w:tcW w:w="1626" w:type="pct"/>
            <w:vAlign w:val="center"/>
          </w:tcPr>
          <w:p w14:paraId="67891203">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eastAsia="zh-CN"/>
              </w:rPr>
              <w:t>爆炸</w:t>
            </w:r>
          </w:p>
        </w:tc>
        <w:tc>
          <w:tcPr>
            <w:tcW w:w="515" w:type="pct"/>
            <w:vAlign w:val="center"/>
          </w:tcPr>
          <w:p w14:paraId="4CA6967A">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commentRangeStart w:id="23"/>
            <w:r>
              <w:rPr>
                <w:rFonts w:hint="eastAsia" w:ascii="宋体" w:hAnsi="宋体" w:eastAsia="宋体" w:cs="宋体"/>
                <w:color w:val="auto"/>
                <w:lang w:val="en-US" w:eastAsia="zh-CN"/>
              </w:rPr>
              <w:t>3</w:t>
            </w:r>
            <w:commentRangeEnd w:id="23"/>
            <w:r>
              <w:rPr>
                <w:rFonts w:hint="default"/>
              </w:rPr>
              <w:commentReference w:id="23"/>
            </w:r>
          </w:p>
        </w:tc>
        <w:tc>
          <w:tcPr>
            <w:tcW w:w="525" w:type="pct"/>
            <w:vAlign w:val="center"/>
          </w:tcPr>
          <w:p w14:paraId="7BED5F00">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495" w:type="pct"/>
            <w:vAlign w:val="center"/>
          </w:tcPr>
          <w:p w14:paraId="25A6A11D">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15</w:t>
            </w:r>
          </w:p>
        </w:tc>
        <w:tc>
          <w:tcPr>
            <w:tcW w:w="1273" w:type="pct"/>
            <w:shd w:val="clear" w:color="auto" w:fill="E36C09" w:themeFill="accent6" w:themeFillShade="BF"/>
            <w:vAlign w:val="center"/>
          </w:tcPr>
          <w:p w14:paraId="1B267C47">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lang w:val="en-US" w:eastAsia="zh-CN"/>
              </w:rPr>
              <w:t>较大</w:t>
            </w:r>
            <w:r>
              <w:rPr>
                <w:rFonts w:hint="eastAsia" w:ascii="宋体" w:hAnsi="宋体" w:eastAsia="宋体" w:cs="宋体"/>
                <w:b w:val="0"/>
                <w:bCs w:val="0"/>
                <w:color w:val="auto"/>
                <w:sz w:val="24"/>
                <w:szCs w:val="24"/>
              </w:rPr>
              <w:t>风险</w:t>
            </w:r>
          </w:p>
        </w:tc>
      </w:tr>
      <w:tr w14:paraId="2A92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0A72AB32">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3</w:t>
            </w:r>
          </w:p>
        </w:tc>
        <w:tc>
          <w:tcPr>
            <w:tcW w:w="1626" w:type="pct"/>
            <w:shd w:val="clear" w:color="auto" w:fill="auto"/>
            <w:vAlign w:val="center"/>
          </w:tcPr>
          <w:p w14:paraId="63BC971A">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rPr>
              <w:t>触电</w:t>
            </w:r>
          </w:p>
        </w:tc>
        <w:tc>
          <w:tcPr>
            <w:tcW w:w="515" w:type="pct"/>
            <w:shd w:val="clear" w:color="auto" w:fill="auto"/>
            <w:vAlign w:val="center"/>
          </w:tcPr>
          <w:p w14:paraId="5EA000BF">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commentRangeStart w:id="24"/>
            <w:r>
              <w:rPr>
                <w:rFonts w:hint="eastAsia" w:ascii="宋体" w:hAnsi="宋体" w:eastAsia="宋体" w:cs="宋体"/>
                <w:color w:val="auto"/>
                <w:lang w:val="en-US" w:eastAsia="zh-CN"/>
              </w:rPr>
              <w:t>2</w:t>
            </w:r>
            <w:commentRangeEnd w:id="24"/>
            <w:r>
              <w:rPr>
                <w:rFonts w:hint="default"/>
              </w:rPr>
              <w:commentReference w:id="24"/>
            </w:r>
          </w:p>
        </w:tc>
        <w:tc>
          <w:tcPr>
            <w:tcW w:w="525" w:type="pct"/>
            <w:shd w:val="clear" w:color="auto" w:fill="auto"/>
            <w:vAlign w:val="center"/>
          </w:tcPr>
          <w:p w14:paraId="48653E2B">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495" w:type="pct"/>
            <w:shd w:val="clear" w:color="auto" w:fill="auto"/>
            <w:vAlign w:val="center"/>
          </w:tcPr>
          <w:p w14:paraId="026EA278">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73" w:type="pct"/>
            <w:shd w:val="clear" w:color="auto" w:fill="FFFF00"/>
            <w:vAlign w:val="center"/>
          </w:tcPr>
          <w:p w14:paraId="61FD3C45">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14:paraId="6904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59AB5F89">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4</w:t>
            </w:r>
          </w:p>
        </w:tc>
        <w:tc>
          <w:tcPr>
            <w:tcW w:w="1626" w:type="pct"/>
            <w:shd w:val="clear" w:color="auto" w:fill="auto"/>
            <w:vAlign w:val="center"/>
          </w:tcPr>
          <w:p w14:paraId="5151DE70">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eastAsia="zh-CN"/>
              </w:rPr>
              <w:t>中毒</w:t>
            </w:r>
            <w:r>
              <w:rPr>
                <w:rFonts w:hint="eastAsia" w:ascii="宋体" w:hAnsi="宋体" w:eastAsia="宋体" w:cs="宋体"/>
                <w:color w:val="auto"/>
                <w:lang w:val="en-US" w:eastAsia="zh-CN"/>
              </w:rPr>
              <w:t>和</w:t>
            </w:r>
            <w:r>
              <w:rPr>
                <w:rFonts w:hint="eastAsia" w:ascii="宋体" w:hAnsi="宋体" w:eastAsia="宋体" w:cs="宋体"/>
                <w:color w:val="auto"/>
                <w:lang w:eastAsia="zh-CN"/>
              </w:rPr>
              <w:t>窒息</w:t>
            </w:r>
          </w:p>
        </w:tc>
        <w:tc>
          <w:tcPr>
            <w:tcW w:w="515" w:type="pct"/>
            <w:shd w:val="clear" w:color="auto" w:fill="auto"/>
            <w:vAlign w:val="center"/>
          </w:tcPr>
          <w:p w14:paraId="0F169BDB">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525" w:type="pct"/>
            <w:shd w:val="clear" w:color="auto" w:fill="auto"/>
            <w:vAlign w:val="center"/>
          </w:tcPr>
          <w:p w14:paraId="142E5701">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495" w:type="pct"/>
            <w:shd w:val="clear" w:color="auto" w:fill="auto"/>
            <w:vAlign w:val="center"/>
          </w:tcPr>
          <w:p w14:paraId="5DDB7CBA">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73" w:type="pct"/>
            <w:shd w:val="clear" w:color="auto" w:fill="FFFF00"/>
            <w:vAlign w:val="center"/>
          </w:tcPr>
          <w:p w14:paraId="7E46F85A">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14:paraId="6E83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76AE30F5">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5</w:t>
            </w:r>
          </w:p>
        </w:tc>
        <w:tc>
          <w:tcPr>
            <w:tcW w:w="1626" w:type="pct"/>
            <w:shd w:val="clear" w:color="auto" w:fill="auto"/>
            <w:vAlign w:val="center"/>
          </w:tcPr>
          <w:p w14:paraId="23EB2A98">
            <w:pPr>
              <w:pStyle w:val="28"/>
              <w:keepNext w:val="0"/>
              <w:keepLines w:val="0"/>
              <w:suppressLineNumbers w:val="0"/>
              <w:bidi w:val="0"/>
              <w:spacing w:before="0" w:beforeAutospacing="0" w:after="0" w:afterAutospacing="0"/>
              <w:ind w:left="0" w:right="0" w:firstLine="0" w:firstLineChars="0"/>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车辆伤害</w:t>
            </w:r>
          </w:p>
        </w:tc>
        <w:tc>
          <w:tcPr>
            <w:tcW w:w="515" w:type="pct"/>
            <w:shd w:val="clear" w:color="auto" w:fill="auto"/>
            <w:vAlign w:val="center"/>
          </w:tcPr>
          <w:p w14:paraId="37A78157">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525" w:type="pct"/>
            <w:shd w:val="clear" w:color="auto" w:fill="auto"/>
            <w:vAlign w:val="center"/>
          </w:tcPr>
          <w:p w14:paraId="7433364A">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5</w:t>
            </w:r>
          </w:p>
        </w:tc>
        <w:tc>
          <w:tcPr>
            <w:tcW w:w="495" w:type="pct"/>
            <w:shd w:val="clear" w:color="auto" w:fill="auto"/>
            <w:vAlign w:val="center"/>
          </w:tcPr>
          <w:p w14:paraId="46AA741B">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10</w:t>
            </w:r>
          </w:p>
        </w:tc>
        <w:tc>
          <w:tcPr>
            <w:tcW w:w="1273" w:type="pct"/>
            <w:shd w:val="clear" w:color="auto" w:fill="FFFF00"/>
            <w:vAlign w:val="center"/>
          </w:tcPr>
          <w:p w14:paraId="5195B83B">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一般</w:t>
            </w:r>
            <w:r>
              <w:rPr>
                <w:rFonts w:hint="eastAsia" w:ascii="宋体" w:hAnsi="宋体" w:eastAsia="宋体" w:cs="宋体"/>
                <w:b w:val="0"/>
                <w:bCs w:val="0"/>
                <w:color w:val="auto"/>
                <w:sz w:val="24"/>
                <w:szCs w:val="24"/>
              </w:rPr>
              <w:t>风险</w:t>
            </w:r>
          </w:p>
        </w:tc>
      </w:tr>
      <w:tr w14:paraId="64AC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19B62177">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6</w:t>
            </w:r>
          </w:p>
        </w:tc>
        <w:tc>
          <w:tcPr>
            <w:tcW w:w="1626" w:type="pct"/>
            <w:shd w:val="clear" w:color="auto" w:fill="auto"/>
            <w:vAlign w:val="center"/>
          </w:tcPr>
          <w:p w14:paraId="6FBB193A">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eastAsia="zh-CN"/>
              </w:rPr>
              <w:t>物体打击</w:t>
            </w:r>
          </w:p>
        </w:tc>
        <w:tc>
          <w:tcPr>
            <w:tcW w:w="515" w:type="pct"/>
            <w:shd w:val="clear" w:color="auto" w:fill="auto"/>
            <w:vAlign w:val="center"/>
          </w:tcPr>
          <w:p w14:paraId="0CBD0377">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525" w:type="pct"/>
            <w:shd w:val="clear" w:color="auto" w:fill="auto"/>
            <w:vAlign w:val="center"/>
          </w:tcPr>
          <w:p w14:paraId="1F7EC27D">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495" w:type="pct"/>
            <w:shd w:val="clear" w:color="auto" w:fill="auto"/>
            <w:vAlign w:val="center"/>
          </w:tcPr>
          <w:p w14:paraId="4D994064">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73" w:type="pct"/>
            <w:shd w:val="clear" w:color="auto" w:fill="0070C0"/>
            <w:vAlign w:val="center"/>
          </w:tcPr>
          <w:p w14:paraId="1232B3FF">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1FCC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62E543FA">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7</w:t>
            </w:r>
          </w:p>
        </w:tc>
        <w:tc>
          <w:tcPr>
            <w:tcW w:w="1626" w:type="pct"/>
            <w:shd w:val="clear" w:color="auto" w:fill="auto"/>
            <w:vAlign w:val="center"/>
          </w:tcPr>
          <w:p w14:paraId="3EBA954E">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color w:val="auto"/>
                <w:lang w:eastAsia="zh-CN"/>
              </w:rPr>
              <w:t>高处坠落</w:t>
            </w:r>
          </w:p>
        </w:tc>
        <w:tc>
          <w:tcPr>
            <w:tcW w:w="515" w:type="pct"/>
            <w:shd w:val="clear" w:color="auto" w:fill="auto"/>
            <w:vAlign w:val="center"/>
          </w:tcPr>
          <w:p w14:paraId="429A5DCE">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525" w:type="pct"/>
            <w:shd w:val="clear" w:color="auto" w:fill="auto"/>
            <w:vAlign w:val="center"/>
          </w:tcPr>
          <w:p w14:paraId="48A283CE">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495" w:type="pct"/>
            <w:shd w:val="clear" w:color="auto" w:fill="auto"/>
            <w:vAlign w:val="center"/>
          </w:tcPr>
          <w:p w14:paraId="306EC04E">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73" w:type="pct"/>
            <w:shd w:val="clear" w:color="auto" w:fill="0070C0"/>
            <w:vAlign w:val="center"/>
          </w:tcPr>
          <w:p w14:paraId="1550119E">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01D1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747ADD86">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8</w:t>
            </w:r>
          </w:p>
        </w:tc>
        <w:tc>
          <w:tcPr>
            <w:tcW w:w="1626" w:type="pct"/>
            <w:shd w:val="clear" w:color="auto" w:fill="auto"/>
            <w:vAlign w:val="center"/>
          </w:tcPr>
          <w:p w14:paraId="7FA5030F">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color w:val="auto"/>
                <w:lang w:val="en-US" w:eastAsia="zh-CN"/>
              </w:rPr>
              <w:t>灼伤</w:t>
            </w:r>
          </w:p>
        </w:tc>
        <w:tc>
          <w:tcPr>
            <w:tcW w:w="515" w:type="pct"/>
            <w:shd w:val="clear" w:color="auto" w:fill="auto"/>
            <w:vAlign w:val="center"/>
          </w:tcPr>
          <w:p w14:paraId="2008F454">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525" w:type="pct"/>
            <w:shd w:val="clear" w:color="auto" w:fill="auto"/>
            <w:vAlign w:val="center"/>
          </w:tcPr>
          <w:p w14:paraId="678A8963">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3</w:t>
            </w:r>
          </w:p>
        </w:tc>
        <w:tc>
          <w:tcPr>
            <w:tcW w:w="495" w:type="pct"/>
            <w:shd w:val="clear" w:color="auto" w:fill="auto"/>
            <w:vAlign w:val="center"/>
          </w:tcPr>
          <w:p w14:paraId="2B31CEAB">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6</w:t>
            </w:r>
          </w:p>
        </w:tc>
        <w:tc>
          <w:tcPr>
            <w:tcW w:w="1273" w:type="pct"/>
            <w:shd w:val="clear" w:color="auto" w:fill="0070C0"/>
            <w:vAlign w:val="center"/>
          </w:tcPr>
          <w:p w14:paraId="1FF9B5BF">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463F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1371634E">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9</w:t>
            </w:r>
          </w:p>
        </w:tc>
        <w:tc>
          <w:tcPr>
            <w:tcW w:w="1626" w:type="pct"/>
            <w:shd w:val="clear" w:color="auto" w:fill="auto"/>
            <w:vAlign w:val="center"/>
          </w:tcPr>
          <w:p w14:paraId="02B08A85">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color w:val="auto"/>
                <w:lang w:val="en-US" w:eastAsia="zh-CN"/>
              </w:rPr>
              <w:t>淹溺</w:t>
            </w:r>
          </w:p>
        </w:tc>
        <w:tc>
          <w:tcPr>
            <w:tcW w:w="515" w:type="pct"/>
            <w:shd w:val="clear" w:color="auto" w:fill="auto"/>
            <w:vAlign w:val="center"/>
          </w:tcPr>
          <w:p w14:paraId="311B4FD5">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525" w:type="pct"/>
            <w:shd w:val="clear" w:color="auto" w:fill="auto"/>
            <w:vAlign w:val="center"/>
          </w:tcPr>
          <w:p w14:paraId="48A0F058">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2</w:t>
            </w:r>
          </w:p>
        </w:tc>
        <w:tc>
          <w:tcPr>
            <w:tcW w:w="495" w:type="pct"/>
            <w:shd w:val="clear" w:color="auto" w:fill="auto"/>
            <w:vAlign w:val="center"/>
          </w:tcPr>
          <w:p w14:paraId="27A12241">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sz w:val="24"/>
                <w:szCs w:val="24"/>
              </w:rPr>
            </w:pPr>
            <w:r>
              <w:rPr>
                <w:rFonts w:hint="eastAsia" w:ascii="宋体" w:hAnsi="宋体" w:eastAsia="宋体" w:cs="宋体"/>
                <w:color w:val="auto"/>
                <w:lang w:val="en-US" w:eastAsia="zh-CN"/>
              </w:rPr>
              <w:t>4</w:t>
            </w:r>
          </w:p>
        </w:tc>
        <w:tc>
          <w:tcPr>
            <w:tcW w:w="1273" w:type="pct"/>
            <w:shd w:val="clear" w:color="auto" w:fill="0070C0"/>
            <w:vAlign w:val="center"/>
          </w:tcPr>
          <w:p w14:paraId="3FDFD4D5">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4C76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06ACE62B">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1</w:t>
            </w:r>
            <w:r>
              <w:rPr>
                <w:rFonts w:hint="eastAsia" w:ascii="宋体" w:hAnsi="宋体" w:cs="宋体"/>
                <w:color w:val="auto"/>
                <w:sz w:val="24"/>
                <w:szCs w:val="24"/>
                <w:lang w:val="en-US" w:eastAsia="zh-CN"/>
              </w:rPr>
              <w:t>0</w:t>
            </w:r>
          </w:p>
        </w:tc>
        <w:tc>
          <w:tcPr>
            <w:tcW w:w="1626" w:type="pct"/>
            <w:shd w:val="clear" w:color="auto" w:fill="auto"/>
            <w:vAlign w:val="center"/>
          </w:tcPr>
          <w:p w14:paraId="0DAE1C4A">
            <w:pPr>
              <w:pStyle w:val="28"/>
              <w:keepNext w:val="0"/>
              <w:keepLines w:val="0"/>
              <w:suppressLineNumbers w:val="0"/>
              <w:bidi w:val="0"/>
              <w:spacing w:before="0" w:beforeAutospacing="0" w:after="0" w:afterAutospacing="0"/>
              <w:ind w:left="0" w:right="0" w:firstLine="0" w:firstLineChars="0"/>
              <w:rPr>
                <w:rFonts w:hint="default"/>
                <w:color w:val="auto"/>
                <w:lang w:val="en-US" w:eastAsia="zh-CN"/>
              </w:rPr>
            </w:pPr>
            <w:r>
              <w:rPr>
                <w:rFonts w:hint="eastAsia"/>
                <w:color w:val="auto"/>
                <w:lang w:val="en-US" w:eastAsia="zh-CN"/>
              </w:rPr>
              <w:t>起重伤害</w:t>
            </w:r>
          </w:p>
        </w:tc>
        <w:tc>
          <w:tcPr>
            <w:tcW w:w="515" w:type="pct"/>
            <w:shd w:val="clear" w:color="auto" w:fill="auto"/>
            <w:vAlign w:val="center"/>
          </w:tcPr>
          <w:p w14:paraId="7F697DAC">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2</w:t>
            </w:r>
          </w:p>
        </w:tc>
        <w:tc>
          <w:tcPr>
            <w:tcW w:w="525" w:type="pct"/>
            <w:shd w:val="clear" w:color="auto" w:fill="auto"/>
            <w:vAlign w:val="center"/>
          </w:tcPr>
          <w:p w14:paraId="3EB5113B">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3</w:t>
            </w:r>
          </w:p>
        </w:tc>
        <w:tc>
          <w:tcPr>
            <w:tcW w:w="495" w:type="pct"/>
            <w:shd w:val="clear" w:color="auto" w:fill="auto"/>
            <w:vAlign w:val="center"/>
          </w:tcPr>
          <w:p w14:paraId="51A12279">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lang w:val="en-US" w:eastAsia="zh-CN"/>
              </w:rPr>
              <w:t>6</w:t>
            </w:r>
          </w:p>
        </w:tc>
        <w:tc>
          <w:tcPr>
            <w:tcW w:w="1273" w:type="pct"/>
            <w:shd w:val="clear" w:color="auto" w:fill="0070C0"/>
            <w:vAlign w:val="center"/>
          </w:tcPr>
          <w:p w14:paraId="222692F5">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03B0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6B1A138A">
            <w:pPr>
              <w:pStyle w:val="28"/>
              <w:keepNext w:val="0"/>
              <w:keepLines w:val="0"/>
              <w:suppressLineNumbers w:val="0"/>
              <w:bidi w:val="0"/>
              <w:spacing w:before="0" w:beforeAutospacing="0" w:after="0" w:afterAutospacing="0"/>
              <w:ind w:left="0" w:right="0" w:firstLine="0" w:firstLineChars="0"/>
              <w:jc w:val="center"/>
              <w:rPr>
                <w:rFonts w:hint="default"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11</w:t>
            </w:r>
          </w:p>
        </w:tc>
        <w:tc>
          <w:tcPr>
            <w:tcW w:w="1626" w:type="pct"/>
            <w:shd w:val="clear" w:color="auto" w:fill="auto"/>
            <w:vAlign w:val="center"/>
          </w:tcPr>
          <w:p w14:paraId="51C8BB00">
            <w:pPr>
              <w:pStyle w:val="28"/>
              <w:keepNext w:val="0"/>
              <w:keepLines w:val="0"/>
              <w:suppressLineNumbers w:val="0"/>
              <w:bidi w:val="0"/>
              <w:spacing w:before="0" w:beforeAutospacing="0" w:after="0" w:afterAutospacing="0"/>
              <w:ind w:left="0" w:right="0" w:firstLine="0" w:firstLineChars="0"/>
              <w:rPr>
                <w:rFonts w:hint="eastAsia"/>
                <w:color w:val="auto"/>
                <w:lang w:val="en-US" w:eastAsia="zh-CN"/>
              </w:rPr>
            </w:pPr>
            <w:r>
              <w:rPr>
                <w:rFonts w:hint="eastAsia"/>
                <w:color w:val="auto"/>
                <w:lang w:val="en-US" w:eastAsia="zh-CN"/>
              </w:rPr>
              <w:t>机械伤害</w:t>
            </w:r>
          </w:p>
        </w:tc>
        <w:tc>
          <w:tcPr>
            <w:tcW w:w="515" w:type="pct"/>
            <w:shd w:val="clear" w:color="auto" w:fill="auto"/>
            <w:vAlign w:val="center"/>
          </w:tcPr>
          <w:p w14:paraId="6D9EFC7D">
            <w:pPr>
              <w:pStyle w:val="28"/>
              <w:keepNext w:val="0"/>
              <w:keepLines w:val="0"/>
              <w:suppressLineNumbers w:val="0"/>
              <w:bidi w:val="0"/>
              <w:spacing w:before="0" w:beforeAutospacing="0" w:after="0" w:afterAutospacing="0"/>
              <w:ind w:left="0" w:right="0"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2</w:t>
            </w:r>
          </w:p>
        </w:tc>
        <w:tc>
          <w:tcPr>
            <w:tcW w:w="525" w:type="pct"/>
            <w:shd w:val="clear" w:color="auto" w:fill="auto"/>
            <w:vAlign w:val="center"/>
          </w:tcPr>
          <w:p w14:paraId="0E3E8777">
            <w:pPr>
              <w:pStyle w:val="28"/>
              <w:keepNext w:val="0"/>
              <w:keepLines w:val="0"/>
              <w:suppressLineNumbers w:val="0"/>
              <w:bidi w:val="0"/>
              <w:spacing w:before="0" w:beforeAutospacing="0" w:after="0" w:afterAutospacing="0"/>
              <w:ind w:left="0" w:right="0"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3</w:t>
            </w:r>
          </w:p>
        </w:tc>
        <w:tc>
          <w:tcPr>
            <w:tcW w:w="495" w:type="pct"/>
            <w:shd w:val="clear" w:color="auto" w:fill="auto"/>
            <w:vAlign w:val="center"/>
          </w:tcPr>
          <w:p w14:paraId="4151327E">
            <w:pPr>
              <w:pStyle w:val="28"/>
              <w:keepNext w:val="0"/>
              <w:keepLines w:val="0"/>
              <w:suppressLineNumbers w:val="0"/>
              <w:bidi w:val="0"/>
              <w:spacing w:before="0" w:beforeAutospacing="0" w:after="0" w:afterAutospacing="0"/>
              <w:ind w:left="0" w:right="0" w:firstLine="0" w:firstLineChars="0"/>
              <w:rPr>
                <w:rFonts w:hint="default" w:ascii="宋体" w:hAnsi="宋体" w:eastAsia="宋体" w:cs="宋体"/>
                <w:color w:val="auto"/>
                <w:lang w:val="en-US" w:eastAsia="zh-CN"/>
              </w:rPr>
            </w:pPr>
            <w:r>
              <w:rPr>
                <w:rFonts w:hint="eastAsia" w:ascii="宋体" w:hAnsi="宋体" w:cs="宋体"/>
                <w:color w:val="auto"/>
                <w:lang w:val="en-US" w:eastAsia="zh-CN"/>
              </w:rPr>
              <w:t>6</w:t>
            </w:r>
          </w:p>
        </w:tc>
        <w:tc>
          <w:tcPr>
            <w:tcW w:w="1273" w:type="pct"/>
            <w:shd w:val="clear" w:color="auto" w:fill="0070C0"/>
            <w:vAlign w:val="center"/>
          </w:tcPr>
          <w:p w14:paraId="06C2F288">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r w14:paraId="1FF16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563" w:type="pct"/>
            <w:shd w:val="clear" w:color="auto" w:fill="auto"/>
            <w:vAlign w:val="center"/>
          </w:tcPr>
          <w:p w14:paraId="669B825F">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12</w:t>
            </w:r>
          </w:p>
        </w:tc>
        <w:tc>
          <w:tcPr>
            <w:tcW w:w="1626" w:type="pct"/>
            <w:shd w:val="clear" w:color="auto" w:fill="auto"/>
            <w:vAlign w:val="center"/>
          </w:tcPr>
          <w:p w14:paraId="4F161B3F">
            <w:pPr>
              <w:pStyle w:val="28"/>
              <w:keepNext w:val="0"/>
              <w:keepLines w:val="0"/>
              <w:suppressLineNumbers w:val="0"/>
              <w:bidi w:val="0"/>
              <w:spacing w:before="0" w:beforeAutospacing="0" w:after="0" w:afterAutospacing="0"/>
              <w:ind w:left="0" w:right="0" w:firstLine="0" w:firstLineChars="0"/>
              <w:rPr>
                <w:rFonts w:hint="default"/>
                <w:color w:val="auto"/>
                <w:lang w:val="en-US" w:eastAsia="zh-CN"/>
              </w:rPr>
            </w:pPr>
            <w:r>
              <w:rPr>
                <w:rFonts w:hint="eastAsia"/>
                <w:color w:val="auto"/>
                <w:lang w:val="en-US" w:eastAsia="zh-CN"/>
              </w:rPr>
              <w:t>其他伤害</w:t>
            </w:r>
          </w:p>
        </w:tc>
        <w:tc>
          <w:tcPr>
            <w:tcW w:w="515" w:type="pct"/>
            <w:shd w:val="clear" w:color="auto" w:fill="auto"/>
            <w:vAlign w:val="center"/>
          </w:tcPr>
          <w:p w14:paraId="423A8ED4">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32"/>
                <w:lang w:val="en-US" w:eastAsia="zh-CN" w:bidi="ar-SA"/>
              </w:rPr>
            </w:pPr>
            <w:r>
              <w:rPr>
                <w:rFonts w:hint="eastAsia" w:ascii="宋体" w:hAnsi="宋体" w:cs="宋体"/>
                <w:color w:val="auto"/>
                <w:lang w:val="en-US" w:eastAsia="zh-CN"/>
              </w:rPr>
              <w:t>2</w:t>
            </w:r>
          </w:p>
        </w:tc>
        <w:tc>
          <w:tcPr>
            <w:tcW w:w="525" w:type="pct"/>
            <w:shd w:val="clear" w:color="auto" w:fill="auto"/>
            <w:vAlign w:val="center"/>
          </w:tcPr>
          <w:p w14:paraId="66497034">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32"/>
                <w:lang w:val="en-US" w:eastAsia="zh-CN" w:bidi="ar-SA"/>
              </w:rPr>
            </w:pPr>
            <w:r>
              <w:rPr>
                <w:rFonts w:hint="eastAsia" w:ascii="宋体" w:hAnsi="宋体" w:cs="宋体"/>
                <w:color w:val="auto"/>
                <w:lang w:val="en-US" w:eastAsia="zh-CN"/>
              </w:rPr>
              <w:t>3</w:t>
            </w:r>
          </w:p>
        </w:tc>
        <w:tc>
          <w:tcPr>
            <w:tcW w:w="495" w:type="pct"/>
            <w:shd w:val="clear" w:color="auto" w:fill="auto"/>
            <w:vAlign w:val="center"/>
          </w:tcPr>
          <w:p w14:paraId="1F50C6A8">
            <w:pPr>
              <w:pStyle w:val="28"/>
              <w:keepNext w:val="0"/>
              <w:keepLines w:val="0"/>
              <w:suppressLineNumbers w:val="0"/>
              <w:bidi w:val="0"/>
              <w:spacing w:before="0" w:beforeAutospacing="0" w:after="0" w:afterAutospacing="0"/>
              <w:ind w:left="0" w:right="0" w:firstLine="0" w:firstLineChars="0"/>
              <w:rPr>
                <w:rFonts w:hint="eastAsia" w:ascii="宋体" w:hAnsi="宋体" w:eastAsia="宋体" w:cs="宋体"/>
                <w:color w:val="auto"/>
                <w:kern w:val="2"/>
                <w:sz w:val="24"/>
                <w:szCs w:val="32"/>
                <w:lang w:val="en-US" w:eastAsia="zh-CN" w:bidi="ar-SA"/>
              </w:rPr>
            </w:pPr>
            <w:r>
              <w:rPr>
                <w:rFonts w:hint="eastAsia" w:ascii="宋体" w:hAnsi="宋体" w:cs="宋体"/>
                <w:color w:val="auto"/>
                <w:lang w:val="en-US" w:eastAsia="zh-CN"/>
              </w:rPr>
              <w:t>6</w:t>
            </w:r>
          </w:p>
        </w:tc>
        <w:tc>
          <w:tcPr>
            <w:tcW w:w="1273" w:type="pct"/>
            <w:shd w:val="clear" w:color="auto" w:fill="0070C0"/>
            <w:vAlign w:val="center"/>
          </w:tcPr>
          <w:p w14:paraId="24AAA2F8">
            <w:pPr>
              <w:pStyle w:val="28"/>
              <w:keepNext w:val="0"/>
              <w:keepLines w:val="0"/>
              <w:suppressLineNumbers w:val="0"/>
              <w:bidi w:val="0"/>
              <w:spacing w:before="0" w:beforeAutospacing="0" w:after="0" w:afterAutospacing="0"/>
              <w:ind w:left="0" w:right="0" w:firstLine="0" w:firstLineChars="0"/>
              <w:jc w:val="center"/>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36"/>
              </w:rPr>
              <w:t>低</w:t>
            </w:r>
            <w:r>
              <w:rPr>
                <w:rFonts w:hint="eastAsia" w:ascii="宋体" w:hAnsi="宋体" w:eastAsia="宋体" w:cs="宋体"/>
                <w:b w:val="0"/>
                <w:bCs w:val="0"/>
                <w:color w:val="auto"/>
                <w:sz w:val="24"/>
                <w:szCs w:val="24"/>
              </w:rPr>
              <w:t>风险</w:t>
            </w:r>
          </w:p>
        </w:tc>
      </w:tr>
    </w:tbl>
    <w:p w14:paraId="4670B00F">
      <w:pPr>
        <w:pStyle w:val="3"/>
        <w:bidi w:val="0"/>
        <w:rPr>
          <w:rFonts w:hint="default"/>
          <w:color w:val="auto"/>
          <w:lang w:val="en-US" w:eastAsia="zh-CN"/>
        </w:rPr>
      </w:pPr>
      <w:bookmarkStart w:id="73" w:name="_Toc31887"/>
      <w:bookmarkStart w:id="74" w:name="_Toc27164"/>
      <w:bookmarkStart w:id="75" w:name="_Toc7176"/>
      <w:r>
        <w:rPr>
          <w:rFonts w:hint="eastAsia"/>
          <w:color w:val="auto"/>
          <w:lang w:val="en-US" w:eastAsia="zh-CN"/>
        </w:rPr>
        <w:t>结论及建议</w:t>
      </w:r>
      <w:bookmarkEnd w:id="73"/>
      <w:bookmarkEnd w:id="74"/>
      <w:bookmarkEnd w:id="75"/>
    </w:p>
    <w:p w14:paraId="0763EAD0">
      <w:pPr>
        <w:pStyle w:val="4"/>
        <w:bidi w:val="0"/>
        <w:rPr>
          <w:rFonts w:hint="eastAsia"/>
          <w:color w:val="auto"/>
          <w:lang w:val="en-US" w:eastAsia="zh-CN"/>
        </w:rPr>
      </w:pPr>
      <w:bookmarkStart w:id="76" w:name="_Toc27954"/>
      <w:bookmarkStart w:id="77" w:name="_Toc2780"/>
      <w:bookmarkStart w:id="78" w:name="_Toc24704"/>
      <w:r>
        <w:rPr>
          <w:rFonts w:hint="eastAsia"/>
          <w:color w:val="auto"/>
          <w:lang w:val="en-US" w:eastAsia="zh-CN"/>
        </w:rPr>
        <w:t>结论</w:t>
      </w:r>
      <w:bookmarkEnd w:id="76"/>
      <w:bookmarkEnd w:id="77"/>
      <w:bookmarkEnd w:id="78"/>
    </w:p>
    <w:p w14:paraId="6112D93C">
      <w:pPr>
        <w:bidi w:val="0"/>
        <w:rPr>
          <w:rFonts w:hint="eastAsia"/>
          <w:color w:val="auto"/>
          <w:lang w:val="en-US" w:eastAsia="zh-CN"/>
        </w:rPr>
      </w:pPr>
      <w:r>
        <w:rPr>
          <w:rFonts w:hint="eastAsia"/>
          <w:color w:val="auto"/>
          <w:lang w:val="en-US" w:eastAsia="zh-CN"/>
        </w:rPr>
        <w:t>本评估结论报告</w:t>
      </w:r>
      <w:r>
        <w:rPr>
          <w:rFonts w:hint="eastAsia"/>
          <w:color w:val="auto"/>
          <w:highlight w:val="yellow"/>
          <w:lang w:val="en-US" w:eastAsia="zh-CN"/>
        </w:rPr>
        <w:t>依据</w:t>
      </w:r>
      <w:r>
        <w:rPr>
          <w:rFonts w:hint="eastAsia"/>
          <w:color w:val="auto"/>
          <w:lang w:val="en-US" w:eastAsia="zh-CN"/>
        </w:rPr>
        <w:t>《生产安全事故应急预案管理办法》（中华人民共和国应急管理部令第2号）、《生产过程危险和有害因素分类与代码》（GB/T13861-2022）和《企业职工伤亡事故分类标准》（GB6441-1986）等国家法律、法规及国家、行业规范标准，对酒店生产安全事故风险进行分析，得出以下评估结论：</w:t>
      </w:r>
    </w:p>
    <w:p w14:paraId="6FFA3156">
      <w:pPr>
        <w:bidi w:val="0"/>
        <w:rPr>
          <w:rFonts w:hint="eastAsia"/>
          <w:color w:val="auto"/>
          <w:highlight w:val="none"/>
          <w:lang w:val="en-US" w:eastAsia="zh-CN"/>
        </w:rPr>
      </w:pPr>
      <w:r>
        <w:rPr>
          <w:rFonts w:hint="eastAsia"/>
          <w:color w:val="auto"/>
          <w:highlight w:val="yellow"/>
          <w:lang w:val="en-US" w:eastAsia="zh-CN"/>
        </w:rPr>
        <w:t>酒店</w:t>
      </w:r>
      <w:r>
        <w:rPr>
          <w:rFonts w:hint="eastAsia"/>
          <w:color w:val="auto"/>
          <w:highlight w:val="none"/>
          <w:lang w:val="en-US" w:eastAsia="zh-CN"/>
        </w:rPr>
        <w:t>为人员密集场所，属于消防安全重点单位，在运营经营过程中主要可能发生的较大风险事故类型为：</w:t>
      </w:r>
      <w:commentRangeStart w:id="25"/>
      <w:r>
        <w:rPr>
          <w:rFonts w:hint="eastAsia"/>
          <w:color w:val="auto"/>
          <w:highlight w:val="none"/>
          <w:lang w:val="en-US" w:eastAsia="zh-CN"/>
        </w:rPr>
        <w:t>火灾、爆炸；一般风险事故类型为：触电、中毒和窒息、车辆伤害；低风险事故类型为：物体打击、高处坠落、灼伤、淹溺、起重伤害、机械伤害、其他伤害</w:t>
      </w:r>
      <w:commentRangeEnd w:id="25"/>
      <w:r>
        <w:commentReference w:id="25"/>
      </w:r>
      <w:r>
        <w:rPr>
          <w:rFonts w:hint="eastAsia"/>
          <w:color w:val="auto"/>
          <w:highlight w:val="none"/>
          <w:lang w:val="en-US" w:eastAsia="zh-CN"/>
        </w:rPr>
        <w:t>。发生事故的主要区域为：</w:t>
      </w:r>
      <w:commentRangeStart w:id="26"/>
      <w:r>
        <w:rPr>
          <w:rFonts w:hint="eastAsia"/>
          <w:color w:val="auto"/>
          <w:highlight w:val="none"/>
          <w:lang w:val="en-US" w:eastAsia="zh-CN"/>
        </w:rPr>
        <w:t>厨房、餐厅、电梯、配电室、安全通道、消防水池/水箱、泳池等</w:t>
      </w:r>
      <w:commentRangeEnd w:id="26"/>
      <w:r>
        <w:commentReference w:id="26"/>
      </w:r>
      <w:r>
        <w:rPr>
          <w:rFonts w:hint="eastAsia"/>
          <w:color w:val="auto"/>
          <w:highlight w:val="none"/>
          <w:lang w:val="en-US" w:eastAsia="zh-CN"/>
        </w:rPr>
        <w:t>酒店其他公共区域，引起事故的主要原因是</w:t>
      </w:r>
      <w:commentRangeStart w:id="27"/>
      <w:r>
        <w:rPr>
          <w:rFonts w:hint="eastAsia"/>
          <w:color w:val="auto"/>
          <w:highlight w:val="none"/>
          <w:lang w:val="en-US" w:eastAsia="zh-CN"/>
        </w:rPr>
        <w:t>设备设施故障、电缆线路老化、人员违规操作、安全管理不到位</w:t>
      </w:r>
      <w:commentRangeEnd w:id="27"/>
      <w:r>
        <w:commentReference w:id="27"/>
      </w:r>
      <w:r>
        <w:rPr>
          <w:rFonts w:hint="eastAsia"/>
          <w:color w:val="auto"/>
          <w:highlight w:val="none"/>
          <w:lang w:val="en-US" w:eastAsia="zh-CN"/>
        </w:rPr>
        <w:t>。</w:t>
      </w:r>
    </w:p>
    <w:p w14:paraId="7B68662B">
      <w:pPr>
        <w:pStyle w:val="4"/>
        <w:bidi w:val="0"/>
        <w:rPr>
          <w:rFonts w:hint="default"/>
          <w:color w:val="auto"/>
          <w:lang w:val="en-US" w:eastAsia="zh-CN"/>
        </w:rPr>
      </w:pPr>
      <w:bookmarkStart w:id="79" w:name="_Toc16693"/>
      <w:bookmarkStart w:id="80" w:name="_Toc27515"/>
      <w:bookmarkStart w:id="81" w:name="_Toc30237"/>
      <w:bookmarkStart w:id="82" w:name="_Toc12498"/>
      <w:bookmarkStart w:id="83" w:name="_Toc2890"/>
      <w:bookmarkStart w:id="84" w:name="_Toc32445"/>
      <w:r>
        <w:rPr>
          <w:rFonts w:hint="eastAsia"/>
          <w:color w:val="auto"/>
          <w:lang w:val="en-US" w:eastAsia="zh-CN"/>
        </w:rPr>
        <w:t>建议</w:t>
      </w:r>
      <w:bookmarkEnd w:id="79"/>
      <w:bookmarkEnd w:id="80"/>
      <w:bookmarkEnd w:id="81"/>
      <w:bookmarkEnd w:id="82"/>
      <w:bookmarkEnd w:id="83"/>
      <w:bookmarkEnd w:id="84"/>
    </w:p>
    <w:p w14:paraId="55F643C2">
      <w:pPr>
        <w:pStyle w:val="5"/>
        <w:bidi w:val="0"/>
        <w:rPr>
          <w:rFonts w:hint="eastAsia"/>
          <w:lang w:val="en-US" w:eastAsia="zh-CN"/>
        </w:rPr>
      </w:pPr>
      <w:r>
        <w:rPr>
          <w:rFonts w:hint="eastAsia"/>
        </w:rPr>
        <w:t>应急预案体系建设建议</w:t>
      </w:r>
    </w:p>
    <w:p w14:paraId="2A5FDB18">
      <w:pPr>
        <w:bidi w:val="0"/>
        <w:rPr>
          <w:rFonts w:hint="eastAsia"/>
          <w:color w:val="auto"/>
          <w:lang w:val="en-US" w:eastAsia="zh-CN"/>
        </w:rPr>
      </w:pPr>
      <w:r>
        <w:rPr>
          <w:rFonts w:hint="eastAsia"/>
          <w:color w:val="auto"/>
          <w:lang w:val="en-US" w:eastAsia="zh-CN"/>
        </w:rPr>
        <w:t>根据事故风险评估结果，酒店应重点防范的生产安全事故为：</w:t>
      </w:r>
      <w:commentRangeStart w:id="28"/>
      <w:r>
        <w:rPr>
          <w:rFonts w:hint="eastAsia"/>
          <w:color w:val="auto"/>
          <w:highlight w:val="yellow"/>
          <w:lang w:val="en-US" w:eastAsia="zh-CN"/>
        </w:rPr>
        <w:t>火灾、爆炸</w:t>
      </w:r>
      <w:commentRangeEnd w:id="28"/>
      <w:r>
        <w:commentReference w:id="28"/>
      </w:r>
      <w:r>
        <w:rPr>
          <w:rFonts w:hint="eastAsia"/>
          <w:color w:val="auto"/>
          <w:lang w:val="en-US" w:eastAsia="zh-CN"/>
        </w:rPr>
        <w:t>。建议酒店应针对</w:t>
      </w:r>
      <w:r>
        <w:rPr>
          <w:rFonts w:hint="eastAsia"/>
          <w:color w:val="auto"/>
          <w:highlight w:val="yellow"/>
          <w:lang w:val="en-US" w:eastAsia="zh-CN"/>
        </w:rPr>
        <w:t>火灾、爆炸</w:t>
      </w:r>
      <w:r>
        <w:rPr>
          <w:rFonts w:hint="eastAsia"/>
          <w:color w:val="auto"/>
          <w:lang w:val="en-US" w:eastAsia="zh-CN"/>
        </w:rPr>
        <w:t>事故制定有针对性的</w:t>
      </w:r>
      <w:r>
        <w:rPr>
          <w:rFonts w:hint="eastAsia"/>
          <w:color w:val="auto"/>
          <w:highlight w:val="yellow"/>
          <w:lang w:val="en-US" w:eastAsia="zh-CN"/>
        </w:rPr>
        <w:t>专项应急预案</w:t>
      </w:r>
      <w:r>
        <w:rPr>
          <w:rFonts w:hint="eastAsia"/>
          <w:color w:val="auto"/>
          <w:lang w:val="en-US" w:eastAsia="zh-CN"/>
        </w:rPr>
        <w:t>，并针对其他事故制定</w:t>
      </w:r>
      <w:r>
        <w:rPr>
          <w:rFonts w:hint="eastAsia"/>
          <w:color w:val="auto"/>
          <w:highlight w:val="yellow"/>
          <w:lang w:val="en-US" w:eastAsia="zh-CN"/>
        </w:rPr>
        <w:t>现场处置方案</w:t>
      </w:r>
      <w:r>
        <w:rPr>
          <w:rFonts w:hint="eastAsia"/>
          <w:color w:val="auto"/>
          <w:lang w:val="en-US" w:eastAsia="zh-CN"/>
        </w:rPr>
        <w:t>。</w:t>
      </w:r>
    </w:p>
    <w:p w14:paraId="5AF9C678">
      <w:pPr>
        <w:pStyle w:val="5"/>
        <w:bidi w:val="0"/>
        <w:rPr>
          <w:rFonts w:hint="default"/>
          <w:lang w:val="en-US" w:eastAsia="zh-CN"/>
        </w:rPr>
      </w:pPr>
      <w:r>
        <w:rPr>
          <w:rFonts w:hint="eastAsia"/>
          <w:highlight w:val="yellow"/>
          <w:lang w:val="en-US" w:eastAsia="zh-CN"/>
        </w:rPr>
        <w:t>风险防控建议</w:t>
      </w:r>
    </w:p>
    <w:p w14:paraId="19067F8F">
      <w:pPr>
        <w:pStyle w:val="6"/>
        <w:bidi w:val="0"/>
        <w:rPr>
          <w:rFonts w:hint="eastAsia"/>
        </w:rPr>
      </w:pPr>
      <w:r>
        <w:rPr>
          <w:rFonts w:hint="eastAsia"/>
          <w:highlight w:val="yellow"/>
        </w:rPr>
        <w:t>安全设施正常运行和维护保养的建议</w:t>
      </w:r>
    </w:p>
    <w:p w14:paraId="0621EBAC">
      <w:pPr>
        <w:numPr>
          <w:ilvl w:val="0"/>
          <w:numId w:val="14"/>
        </w:numPr>
        <w:rPr>
          <w:rFonts w:hint="eastAsia"/>
        </w:rPr>
      </w:pPr>
      <w:commentRangeStart w:id="29"/>
      <w:r>
        <w:rPr>
          <w:rFonts w:hint="eastAsia"/>
        </w:rPr>
        <w:t>消防器材等安全设施专人监管，责任到人，确保安全设施的正常运行。</w:t>
      </w:r>
    </w:p>
    <w:p w14:paraId="25B0F93E">
      <w:pPr>
        <w:numPr>
          <w:ilvl w:val="0"/>
          <w:numId w:val="14"/>
        </w:numPr>
        <w:rPr>
          <w:rFonts w:hint="eastAsia"/>
        </w:rPr>
      </w:pPr>
      <w:r>
        <w:rPr>
          <w:rFonts w:hint="eastAsia"/>
        </w:rPr>
        <w:t>定期检查安全警示标志，若出现标志缺失损坏等问题应及时更换。</w:t>
      </w:r>
    </w:p>
    <w:p w14:paraId="5644090E">
      <w:pPr>
        <w:numPr>
          <w:ilvl w:val="0"/>
          <w:numId w:val="14"/>
        </w:numPr>
        <w:rPr>
          <w:rFonts w:hint="eastAsia"/>
        </w:rPr>
      </w:pPr>
      <w:r>
        <w:rPr>
          <w:rFonts w:hint="eastAsia"/>
        </w:rPr>
        <w:t>加强对灭火、救火设施的日常检查。</w:t>
      </w:r>
      <w:commentRangeEnd w:id="29"/>
      <w:r>
        <w:commentReference w:id="29"/>
      </w:r>
    </w:p>
    <w:p w14:paraId="300AF01C">
      <w:pPr>
        <w:pStyle w:val="6"/>
        <w:bidi w:val="0"/>
        <w:rPr>
          <w:rFonts w:hint="eastAsia"/>
        </w:rPr>
      </w:pPr>
      <w:r>
        <w:rPr>
          <w:rFonts w:hint="eastAsia"/>
          <w:highlight w:val="yellow"/>
        </w:rPr>
        <w:t>电气部分的建议</w:t>
      </w:r>
    </w:p>
    <w:p w14:paraId="5164EB69">
      <w:pPr>
        <w:numPr>
          <w:ilvl w:val="0"/>
          <w:numId w:val="15"/>
        </w:numPr>
        <w:rPr>
          <w:rFonts w:hint="eastAsia"/>
        </w:rPr>
      </w:pPr>
      <w:commentRangeStart w:id="30"/>
      <w:r>
        <w:rPr>
          <w:rFonts w:hint="eastAsia"/>
          <w:lang w:val="en-US" w:eastAsia="zh-CN"/>
        </w:rPr>
        <w:t>移</w:t>
      </w:r>
      <w:r>
        <w:rPr>
          <w:rFonts w:hint="eastAsia"/>
        </w:rPr>
        <w:t>动电器需安装漏电保护器。</w:t>
      </w:r>
    </w:p>
    <w:p w14:paraId="1C9BA3C9">
      <w:pPr>
        <w:numPr>
          <w:ilvl w:val="0"/>
          <w:numId w:val="15"/>
        </w:numPr>
        <w:rPr>
          <w:rFonts w:hint="eastAsia"/>
        </w:rPr>
      </w:pPr>
      <w:r>
        <w:rPr>
          <w:rFonts w:hint="eastAsia"/>
        </w:rPr>
        <w:t>对</w:t>
      </w:r>
      <w:r>
        <w:rPr>
          <w:rFonts w:hint="eastAsia"/>
          <w:lang w:eastAsia="zh-CN"/>
        </w:rPr>
        <w:t>电气</w:t>
      </w:r>
      <w:r>
        <w:rPr>
          <w:rFonts w:hint="eastAsia"/>
        </w:rPr>
        <w:t>线路要进行定期维护，非电工不能进行电工作业。</w:t>
      </w:r>
    </w:p>
    <w:p w14:paraId="55C3E5F2">
      <w:pPr>
        <w:numPr>
          <w:ilvl w:val="0"/>
          <w:numId w:val="15"/>
        </w:numPr>
        <w:rPr>
          <w:rFonts w:hint="eastAsia"/>
        </w:rPr>
      </w:pPr>
      <w:r>
        <w:rPr>
          <w:rFonts w:hint="eastAsia"/>
        </w:rPr>
        <w:t>任何电气装置都不应超负荷运行或带故障使用。</w:t>
      </w:r>
    </w:p>
    <w:p w14:paraId="4C1B0F92">
      <w:pPr>
        <w:numPr>
          <w:ilvl w:val="0"/>
          <w:numId w:val="15"/>
        </w:numPr>
        <w:rPr>
          <w:rFonts w:hint="eastAsia"/>
        </w:rPr>
      </w:pPr>
      <w:r>
        <w:rPr>
          <w:rFonts w:hint="eastAsia"/>
        </w:rPr>
        <w:t>用电设备和电气线路的周围应留有足够的安全通道和工作空间。电气装置附近不堆放易燃、易爆和腐蚀性物品。</w:t>
      </w:r>
    </w:p>
    <w:p w14:paraId="0FA537E1">
      <w:pPr>
        <w:numPr>
          <w:ilvl w:val="0"/>
          <w:numId w:val="15"/>
        </w:numPr>
        <w:rPr>
          <w:rFonts w:hint="eastAsia"/>
        </w:rPr>
      </w:pPr>
      <w:r>
        <w:rPr>
          <w:rFonts w:hint="eastAsia"/>
        </w:rPr>
        <w:t>电气装置的检查、维护以及修理应根据实际需要采取全部停电、部分停电和不停三种方式，并应采取相应的安全技术和防护措施。</w:t>
      </w:r>
      <w:commentRangeEnd w:id="30"/>
      <w:r>
        <w:commentReference w:id="30"/>
      </w:r>
    </w:p>
    <w:p w14:paraId="744D4167">
      <w:pPr>
        <w:pStyle w:val="6"/>
        <w:bidi w:val="0"/>
        <w:rPr>
          <w:rFonts w:hint="eastAsia"/>
          <w:highlight w:val="yellow"/>
        </w:rPr>
      </w:pPr>
      <w:r>
        <w:rPr>
          <w:rFonts w:hint="eastAsia"/>
          <w:highlight w:val="yellow"/>
        </w:rPr>
        <w:t>事故应急救援的建议</w:t>
      </w:r>
    </w:p>
    <w:p w14:paraId="380BAC2A">
      <w:pPr>
        <w:numPr>
          <w:ilvl w:val="0"/>
          <w:numId w:val="16"/>
        </w:numPr>
        <w:rPr>
          <w:rFonts w:hint="eastAsia"/>
        </w:rPr>
      </w:pPr>
      <w:commentRangeStart w:id="31"/>
      <w:r>
        <w:rPr>
          <w:rFonts w:hint="eastAsia"/>
        </w:rPr>
        <w:t>每年至少进行一次综合应急预案演练，每半年至少进行一次专项应急预案或现场处置方案的演练，并做好演练记录，以提高</w:t>
      </w:r>
      <w:r>
        <w:rPr>
          <w:rFonts w:hint="eastAsia"/>
          <w:lang w:val="en-US" w:eastAsia="zh-CN"/>
        </w:rPr>
        <w:t>酒店</w:t>
      </w:r>
      <w:r>
        <w:rPr>
          <w:rFonts w:hint="eastAsia"/>
        </w:rPr>
        <w:t>全员的应急救援能力。</w:t>
      </w:r>
    </w:p>
    <w:p w14:paraId="687EA426">
      <w:pPr>
        <w:numPr>
          <w:ilvl w:val="0"/>
          <w:numId w:val="16"/>
        </w:numPr>
        <w:rPr>
          <w:rFonts w:hint="default"/>
          <w:lang w:val="en-US" w:eastAsia="zh-CN"/>
        </w:rPr>
      </w:pPr>
      <w:r>
        <w:rPr>
          <w:rFonts w:hint="eastAsia"/>
        </w:rPr>
        <w:t>演练前应制定演练方案，明确演练规模、方式、范围、内容。演练结束后应及时进行评估、总结，对演练中发现的问题应及时进行修正、补充、完善，使预案进一步合理化。</w:t>
      </w:r>
    </w:p>
    <w:p w14:paraId="5187D1E5">
      <w:pPr>
        <w:numPr>
          <w:ilvl w:val="0"/>
          <w:numId w:val="16"/>
        </w:numPr>
        <w:rPr>
          <w:rFonts w:hint="default"/>
          <w:lang w:val="en-US" w:eastAsia="zh-CN"/>
        </w:rPr>
      </w:pPr>
      <w:r>
        <w:rPr>
          <w:rFonts w:hint="eastAsia"/>
        </w:rPr>
        <w:t>若</w:t>
      </w:r>
      <w:r>
        <w:rPr>
          <w:rFonts w:hint="eastAsia"/>
          <w:lang w:val="en-US" w:eastAsia="zh-CN"/>
        </w:rPr>
        <w:t>依据的法律、法规、规章、标准及上位预案中的有关规定发生重大变化；酒店应急指挥机构及其职责发生调整；安全生产面临的风险发生重大变化；重要应急资源发生重大变化；酒店认为应当修订的其他情况；</w:t>
      </w:r>
      <w:r>
        <w:rPr>
          <w:rFonts w:hint="eastAsia"/>
        </w:rPr>
        <w:t>应及时对预案进行更新</w:t>
      </w:r>
      <w:r>
        <w:rPr>
          <w:rFonts w:hint="eastAsia"/>
          <w:lang w:eastAsia="zh-CN"/>
        </w:rPr>
        <w:t>、</w:t>
      </w:r>
      <w:r>
        <w:rPr>
          <w:rFonts w:hint="eastAsia"/>
          <w:lang w:val="en-US" w:eastAsia="zh-CN"/>
        </w:rPr>
        <w:t>修订并归档</w:t>
      </w:r>
      <w:r>
        <w:rPr>
          <w:rFonts w:hint="eastAsia"/>
        </w:rPr>
        <w:t>。</w:t>
      </w:r>
      <w:commentRangeEnd w:id="31"/>
      <w:r>
        <w:commentReference w:id="31"/>
      </w:r>
    </w:p>
    <w:sectPr>
      <w:footerReference r:id="rId9" w:type="default"/>
      <w:pgSz w:w="11906" w:h="16838"/>
      <w:pgMar w:top="2098" w:right="1474" w:bottom="1984" w:left="1587" w:header="1134" w:footer="1020" w:gutter="0"/>
      <w:pgBorders>
        <w:top w:val="none" w:sz="0" w:space="0"/>
        <w:left w:val="none" w:sz="0" w:space="0"/>
        <w:bottom w:val="none" w:sz="0" w:space="0"/>
        <w:right w:val="none" w:sz="0" w:space="0"/>
      </w:pgBorders>
      <w:pgNumType w:fmt="decimal" w:start="1"/>
      <w:cols w:space="0" w:num="1"/>
      <w:rtlGutter w:val="0"/>
      <w:docGrid w:type="linesAndChars" w:linePitch="589" w:charSpace="1554"/>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obby 俊姣" w:date="2025-04-08T10:16:05Z" w:initials="">
    <w:p w14:paraId="22D999E5">
      <w:pPr>
        <w:pStyle w:val="8"/>
        <w:rPr>
          <w:rFonts w:hint="default" w:eastAsia="仿宋"/>
          <w:lang w:val="en-US" w:eastAsia="zh-CN"/>
        </w:rPr>
      </w:pPr>
      <w:r>
        <w:rPr>
          <w:rFonts w:hint="eastAsia"/>
          <w:lang w:val="en-US" w:eastAsia="zh-CN"/>
        </w:rPr>
        <w:t>可以不要，删除</w:t>
      </w:r>
    </w:p>
  </w:comment>
  <w:comment w:id="1" w:author="Robby 俊姣" w:date="2025-04-08T09:21:43Z" w:initials="">
    <w:p w14:paraId="58F2ADC5">
      <w:pPr>
        <w:pStyle w:val="8"/>
        <w:rPr>
          <w:rFonts w:hint="default" w:eastAsia="仿宋"/>
          <w:lang w:val="en-US" w:eastAsia="zh-CN"/>
        </w:rPr>
      </w:pPr>
      <w:r>
        <w:rPr>
          <w:rFonts w:hint="eastAsia"/>
          <w:lang w:val="en-US" w:eastAsia="zh-CN"/>
        </w:rPr>
        <w:t>用户选择</w:t>
      </w:r>
    </w:p>
  </w:comment>
  <w:comment w:id="2" w:author="Robby 俊姣" w:date="2025-04-08T09:21:55Z" w:initials="">
    <w:p w14:paraId="56B81CC9">
      <w:pPr>
        <w:pStyle w:val="8"/>
        <w:rPr>
          <w:rFonts w:hint="default" w:eastAsia="仿宋"/>
          <w:lang w:val="en-US" w:eastAsia="zh-CN"/>
        </w:rPr>
      </w:pPr>
      <w:r>
        <w:rPr>
          <w:rFonts w:hint="eastAsia"/>
          <w:lang w:val="en-US" w:eastAsia="zh-CN"/>
        </w:rPr>
        <w:t>用户自己填写</w:t>
      </w:r>
    </w:p>
  </w:comment>
  <w:comment w:id="3" w:author="Robby 俊姣" w:date="2025-04-08T09:22:12Z" w:initials="">
    <w:p w14:paraId="17AD938C">
      <w:pPr>
        <w:pStyle w:val="8"/>
        <w:rPr>
          <w:rFonts w:hint="eastAsia"/>
          <w:lang w:val="en-US" w:eastAsia="zh-CN"/>
        </w:rPr>
      </w:pPr>
      <w:r>
        <w:rPr>
          <w:rFonts w:hint="eastAsia"/>
          <w:lang w:val="en-US" w:eastAsia="zh-CN"/>
        </w:rPr>
        <w:t>危化品易造成事故评估维护表。</w:t>
      </w:r>
    </w:p>
    <w:p w14:paraId="1FFC43D9">
      <w:pPr>
        <w:pStyle w:val="8"/>
        <w:rPr>
          <w:rFonts w:hint="default"/>
          <w:lang w:val="en-US" w:eastAsia="zh-CN"/>
        </w:rPr>
      </w:pPr>
      <w:r>
        <w:rPr>
          <w:rFonts w:hint="eastAsia"/>
          <w:lang w:val="en-US" w:eastAsia="zh-CN"/>
        </w:rPr>
        <w:t>天然气：火灾、爆炸</w:t>
      </w:r>
    </w:p>
    <w:p w14:paraId="294989D0">
      <w:pPr>
        <w:pStyle w:val="8"/>
        <w:rPr>
          <w:rFonts w:hint="default"/>
          <w:lang w:val="en-US" w:eastAsia="zh-CN"/>
        </w:rPr>
      </w:pPr>
      <w:r>
        <w:rPr>
          <w:rFonts w:hint="eastAsia"/>
          <w:lang w:val="en-US" w:eastAsia="zh-CN"/>
        </w:rPr>
        <w:t>柴油；</w:t>
      </w:r>
    </w:p>
  </w:comment>
  <w:comment w:id="4" w:author="Robby 俊姣" w:date="2025-04-08T09:24:16Z" w:initials="">
    <w:p w14:paraId="7902AD22">
      <w:pPr>
        <w:pStyle w:val="8"/>
        <w:rPr>
          <w:rFonts w:hint="default" w:eastAsia="仿宋"/>
          <w:lang w:val="en-US" w:eastAsia="zh-CN"/>
        </w:rPr>
      </w:pPr>
      <w:r>
        <w:rPr>
          <w:rFonts w:hint="eastAsia"/>
          <w:lang w:val="en-US" w:eastAsia="zh-CN"/>
        </w:rPr>
        <w:t>上面用户自己填写的内容拉下来</w:t>
      </w:r>
    </w:p>
  </w:comment>
  <w:comment w:id="5" w:author="Robby 俊姣" w:date="2025-04-08T09:26:15Z" w:initials="">
    <w:p w14:paraId="3A28A93C">
      <w:pPr>
        <w:pStyle w:val="8"/>
        <w:rPr>
          <w:rFonts w:hint="default" w:eastAsia="仿宋"/>
          <w:lang w:val="en-US" w:eastAsia="zh-CN"/>
        </w:rPr>
      </w:pPr>
      <w:r>
        <w:rPr>
          <w:rFonts w:hint="eastAsia"/>
          <w:lang w:val="en-US" w:eastAsia="zh-CN"/>
        </w:rPr>
        <w:t>上面所有的危化品可能引起的事故类型都合并下来</w:t>
      </w:r>
    </w:p>
  </w:comment>
  <w:comment w:id="6" w:author="Robby 俊姣" w:date="2025-04-08T10:20:24Z" w:initials="">
    <w:p w14:paraId="02EE7C24">
      <w:pPr>
        <w:pStyle w:val="8"/>
        <w:rPr>
          <w:rFonts w:hint="default" w:eastAsia="仿宋"/>
          <w:lang w:val="en-US" w:eastAsia="zh-CN"/>
        </w:rPr>
      </w:pPr>
      <w:r>
        <w:rPr>
          <w:rFonts w:hint="eastAsia"/>
          <w:lang w:val="en-US" w:eastAsia="zh-CN"/>
        </w:rPr>
        <w:t>写死，必须要有</w:t>
      </w:r>
    </w:p>
  </w:comment>
  <w:comment w:id="7" w:author="Robby 俊姣" w:date="2025-04-08T09:46:07Z" w:initials="">
    <w:p w14:paraId="00937CFE">
      <w:pPr>
        <w:pStyle w:val="8"/>
        <w:rPr>
          <w:rFonts w:hint="default" w:eastAsia="仿宋"/>
          <w:lang w:val="en-US" w:eastAsia="zh-CN"/>
        </w:rPr>
      </w:pPr>
      <w:r>
        <w:rPr>
          <w:rFonts w:hint="eastAsia"/>
          <w:lang w:val="en-US" w:eastAsia="zh-CN"/>
        </w:rPr>
        <w:t>综合描述进行事故类型去重合并</w:t>
      </w:r>
    </w:p>
  </w:comment>
  <w:comment w:id="8" w:author="Robby 俊姣" w:date="2025-04-08T09:47:28Z" w:initials="">
    <w:p w14:paraId="27ABCDB5">
      <w:pPr>
        <w:pStyle w:val="8"/>
        <w:rPr>
          <w:rFonts w:hint="default" w:eastAsia="仿宋"/>
          <w:lang w:val="en-US" w:eastAsia="zh-CN"/>
        </w:rPr>
      </w:pPr>
      <w:r>
        <w:rPr>
          <w:rFonts w:hint="eastAsia"/>
          <w:lang w:val="en-US" w:eastAsia="zh-CN"/>
        </w:rPr>
        <w:t>用户选择涉及类型、自己增加其他</w:t>
      </w:r>
    </w:p>
  </w:comment>
  <w:comment w:id="9" w:author="Robby 俊姣" w:date="2025-04-08T10:24:21Z" w:initials="">
    <w:p w14:paraId="5027305C">
      <w:pPr>
        <w:pStyle w:val="8"/>
        <w:rPr>
          <w:rFonts w:hint="eastAsia" w:eastAsia="仿宋"/>
          <w:lang w:val="en-US" w:eastAsia="zh-CN"/>
        </w:rPr>
      </w:pPr>
      <w:r>
        <w:rPr>
          <w:rFonts w:hint="eastAsia"/>
          <w:lang w:val="en-US" w:eastAsia="zh-CN"/>
        </w:rPr>
        <w:t>写死</w:t>
      </w:r>
    </w:p>
  </w:comment>
  <w:comment w:id="10" w:author="Robby 俊姣" w:date="2025-04-08T10:24:47Z" w:initials="">
    <w:p w14:paraId="31AC549B">
      <w:pPr>
        <w:pStyle w:val="8"/>
        <w:rPr>
          <w:rFonts w:hint="eastAsia" w:eastAsia="仿宋"/>
          <w:lang w:val="en-US" w:eastAsia="zh-CN"/>
        </w:rPr>
      </w:pPr>
      <w:r>
        <w:rPr>
          <w:rFonts w:hint="eastAsia"/>
          <w:lang w:val="en-US" w:eastAsia="zh-CN"/>
        </w:rPr>
        <w:t>固定</w:t>
      </w:r>
    </w:p>
  </w:comment>
  <w:comment w:id="11" w:author="Robby 俊姣" w:date="2025-04-08T10:26:57Z" w:initials="">
    <w:p w14:paraId="4D9460BE">
      <w:pPr>
        <w:pStyle w:val="8"/>
        <w:rPr>
          <w:rFonts w:hint="eastAsia" w:eastAsia="仿宋"/>
          <w:lang w:val="en-US" w:eastAsia="zh-CN"/>
        </w:rPr>
      </w:pPr>
      <w:r>
        <w:rPr>
          <w:rFonts w:hint="eastAsia"/>
          <w:lang w:val="en-US" w:eastAsia="zh-CN"/>
        </w:rPr>
        <w:t>写死</w:t>
      </w:r>
    </w:p>
  </w:comment>
  <w:comment w:id="12" w:author="Robby 俊姣" w:date="2025-04-08T10:29:17Z" w:initials="">
    <w:p w14:paraId="3EC19499">
      <w:pPr>
        <w:pStyle w:val="8"/>
        <w:rPr>
          <w:rFonts w:hint="eastAsia" w:eastAsia="仿宋"/>
          <w:lang w:val="en-US" w:eastAsia="zh-CN"/>
        </w:rPr>
      </w:pPr>
      <w:r>
        <w:rPr>
          <w:rFonts w:hint="eastAsia"/>
          <w:lang w:val="en-US" w:eastAsia="zh-CN"/>
        </w:rPr>
        <w:t>写死</w:t>
      </w:r>
    </w:p>
  </w:comment>
  <w:comment w:id="13" w:author="Robby 俊姣" w:date="2025-04-08T10:37:12Z" w:initials="">
    <w:p w14:paraId="478D62B6">
      <w:pPr>
        <w:pStyle w:val="8"/>
        <w:rPr>
          <w:rFonts w:hint="eastAsia" w:eastAsia="仿宋"/>
          <w:lang w:val="en-US" w:eastAsia="zh-CN"/>
        </w:rPr>
      </w:pPr>
      <w:r>
        <w:rPr>
          <w:rFonts w:hint="eastAsia"/>
          <w:lang w:val="en-US" w:eastAsia="zh-CN"/>
        </w:rPr>
        <w:t>写死</w:t>
      </w:r>
    </w:p>
  </w:comment>
  <w:comment w:id="14" w:author="Robby 俊姣" w:date="2025-04-08T10:45:46Z" w:initials="">
    <w:p w14:paraId="205C42EA">
      <w:pPr>
        <w:pStyle w:val="8"/>
        <w:rPr>
          <w:rFonts w:hint="eastAsia" w:eastAsia="仿宋"/>
          <w:lang w:val="en-US" w:eastAsia="zh-CN"/>
        </w:rPr>
      </w:pPr>
      <w:r>
        <w:rPr>
          <w:rFonts w:hint="eastAsia"/>
          <w:lang w:val="en-US" w:eastAsia="zh-CN"/>
        </w:rPr>
        <w:t>写死</w:t>
      </w:r>
    </w:p>
  </w:comment>
  <w:comment w:id="15" w:author="Robby 俊姣" w:date="2025-04-08T10:42:05Z" w:initials="">
    <w:p w14:paraId="7B892326">
      <w:pPr>
        <w:pStyle w:val="8"/>
        <w:rPr>
          <w:rFonts w:hint="default" w:eastAsia="仿宋"/>
          <w:lang w:val="en-US" w:eastAsia="zh-CN"/>
        </w:rPr>
      </w:pPr>
      <w:r>
        <w:rPr>
          <w:rFonts w:hint="eastAsia"/>
          <w:lang w:val="en-US" w:eastAsia="zh-CN"/>
        </w:rPr>
        <w:t>危险化学品</w:t>
      </w:r>
    </w:p>
  </w:comment>
  <w:comment w:id="16" w:author="Robby 俊姣" w:date="2025-04-08T10:42:19Z" w:initials="">
    <w:p w14:paraId="3E2B0B84">
      <w:pPr>
        <w:pStyle w:val="8"/>
        <w:rPr>
          <w:rFonts w:hint="default" w:eastAsia="仿宋"/>
          <w:lang w:val="en-US" w:eastAsia="zh-CN"/>
        </w:rPr>
      </w:pPr>
      <w:r>
        <w:rPr>
          <w:rFonts w:hint="eastAsia"/>
          <w:lang w:val="en-US" w:eastAsia="zh-CN"/>
        </w:rPr>
        <w:t>总平面、经营过程、</w:t>
      </w:r>
    </w:p>
  </w:comment>
  <w:comment w:id="17" w:author="Robby 俊姣" w:date="2025-04-08T10:43:47Z" w:initials="">
    <w:p w14:paraId="01EDAB26">
      <w:pPr>
        <w:pStyle w:val="8"/>
        <w:rPr>
          <w:rFonts w:hint="default" w:eastAsia="仿宋"/>
          <w:lang w:val="en-US" w:eastAsia="zh-CN"/>
        </w:rPr>
      </w:pPr>
      <w:r>
        <w:rPr>
          <w:rFonts w:hint="eastAsia"/>
          <w:lang w:val="en-US" w:eastAsia="zh-CN"/>
        </w:rPr>
        <w:t>检维修施工、安全管理</w:t>
      </w:r>
    </w:p>
  </w:comment>
  <w:comment w:id="18" w:author="Robby 俊姣" w:date="2025-04-08T10:44:58Z" w:initials="">
    <w:p w14:paraId="1CA869CD">
      <w:pPr>
        <w:pStyle w:val="8"/>
        <w:rPr>
          <w:rFonts w:hint="default" w:eastAsia="仿宋"/>
          <w:lang w:val="en-US" w:eastAsia="zh-CN"/>
        </w:rPr>
      </w:pPr>
      <w:r>
        <w:rPr>
          <w:rFonts w:hint="eastAsia"/>
          <w:lang w:val="en-US" w:eastAsia="zh-CN"/>
        </w:rPr>
        <w:t>配电设施、消防设施、设备装置</w:t>
      </w:r>
    </w:p>
  </w:comment>
  <w:comment w:id="19" w:author="Robby 俊姣" w:date="2025-04-08T10:09:14Z" w:initials="">
    <w:p w14:paraId="79D15BE6">
      <w:pPr>
        <w:pStyle w:val="8"/>
        <w:rPr>
          <w:rFonts w:hint="default" w:eastAsia="仿宋"/>
          <w:lang w:val="en-US" w:eastAsia="zh-CN"/>
        </w:rPr>
      </w:pPr>
      <w:r>
        <w:rPr>
          <w:rFonts w:hint="eastAsia"/>
          <w:lang w:val="en-US" w:eastAsia="zh-CN"/>
        </w:rPr>
        <w:t>将上述所有的危险有害因素可能造成的潜在事故类型并列。</w:t>
      </w:r>
    </w:p>
  </w:comment>
  <w:comment w:id="20" w:author="Robby 俊姣" w:date="2025-04-08T10:49:32Z" w:initials="">
    <w:p w14:paraId="2758D5B8">
      <w:pPr>
        <w:pStyle w:val="8"/>
        <w:rPr>
          <w:rFonts w:hint="default" w:eastAsia="仿宋"/>
          <w:lang w:val="en-US" w:eastAsia="zh-CN"/>
        </w:rPr>
      </w:pPr>
      <w:r>
        <w:rPr>
          <w:rFonts w:hint="eastAsia"/>
          <w:lang w:val="en-US" w:eastAsia="zh-CN"/>
        </w:rPr>
        <w:t>绑定事故类型</w:t>
      </w:r>
    </w:p>
  </w:comment>
  <w:comment w:id="21" w:author="Robby 俊姣" w:date="2025-04-08T10:50:38Z" w:initials="">
    <w:p w14:paraId="64D6936C">
      <w:pPr>
        <w:pStyle w:val="8"/>
        <w:rPr>
          <w:rFonts w:hint="default" w:eastAsia="仿宋"/>
          <w:lang w:val="en-US" w:eastAsia="zh-CN"/>
        </w:rPr>
      </w:pPr>
      <w:r>
        <w:rPr>
          <w:rFonts w:hint="eastAsia"/>
          <w:lang w:val="en-US" w:eastAsia="zh-CN"/>
        </w:rPr>
        <w:t>固定</w:t>
      </w:r>
    </w:p>
  </w:comment>
  <w:comment w:id="22" w:author="Robby 俊姣" w:date="2025-04-08T10:51:02Z" w:initials="">
    <w:p w14:paraId="12C3868A">
      <w:pPr>
        <w:pStyle w:val="8"/>
        <w:rPr>
          <w:rFonts w:hint="default" w:eastAsia="仿宋"/>
          <w:lang w:val="en-US" w:eastAsia="zh-CN"/>
        </w:rPr>
      </w:pPr>
      <w:r>
        <w:rPr>
          <w:rFonts w:hint="eastAsia"/>
          <w:lang w:val="en-US" w:eastAsia="zh-CN"/>
        </w:rPr>
        <w:t>写死</w:t>
      </w:r>
    </w:p>
  </w:comment>
  <w:comment w:id="23" w:author="Robby 俊姣" w:date="2025-04-08T10:54:29Z" w:initials="">
    <w:p w14:paraId="3CFE9CDD">
      <w:pPr>
        <w:pStyle w:val="8"/>
        <w:rPr>
          <w:rFonts w:hint="default" w:eastAsia="仿宋"/>
          <w:lang w:val="en-US" w:eastAsia="zh-CN"/>
        </w:rPr>
      </w:pPr>
      <w:r>
        <w:rPr>
          <w:rFonts w:hint="eastAsia"/>
          <w:lang w:val="en-US" w:eastAsia="zh-CN"/>
        </w:rPr>
        <w:t>酒店及外的是3</w:t>
      </w:r>
    </w:p>
  </w:comment>
  <w:comment w:id="24" w:author="Robby 俊姣" w:date="2025-04-08T10:54:44Z" w:initials="">
    <w:p w14:paraId="67089F84">
      <w:pPr>
        <w:pStyle w:val="8"/>
        <w:rPr>
          <w:rFonts w:hint="default" w:eastAsia="仿宋"/>
          <w:lang w:val="en-US" w:eastAsia="zh-CN"/>
        </w:rPr>
      </w:pPr>
      <w:r>
        <w:rPr>
          <w:rFonts w:hint="eastAsia"/>
          <w:lang w:val="en-US" w:eastAsia="zh-CN"/>
        </w:rPr>
        <w:t>酒店内</w:t>
      </w:r>
    </w:p>
  </w:comment>
  <w:comment w:id="25" w:author="Robby 俊姣" w:date="2025-04-08T11:13:48Z" w:initials="">
    <w:p w14:paraId="1D3FFEBB">
      <w:pPr>
        <w:pStyle w:val="8"/>
        <w:rPr>
          <w:rFonts w:hint="default" w:eastAsia="仿宋"/>
          <w:lang w:val="en-US" w:eastAsia="zh-CN"/>
        </w:rPr>
      </w:pPr>
      <w:r>
        <w:rPr>
          <w:rFonts w:hint="eastAsia"/>
          <w:lang w:val="en-US" w:eastAsia="zh-CN"/>
        </w:rPr>
        <w:t>动态变化所有事故类型去重</w:t>
      </w:r>
    </w:p>
  </w:comment>
  <w:comment w:id="26" w:author="Robby 俊姣" w:date="2025-04-08T11:14:01Z" w:initials="">
    <w:p w14:paraId="737FE1E8">
      <w:pPr>
        <w:pStyle w:val="8"/>
        <w:rPr>
          <w:rFonts w:hint="default" w:eastAsia="仿宋"/>
          <w:lang w:val="en-US" w:eastAsia="zh-CN"/>
        </w:rPr>
      </w:pPr>
      <w:r>
        <w:rPr>
          <w:rFonts w:hint="eastAsia"/>
          <w:lang w:val="en-US" w:eastAsia="zh-CN"/>
        </w:rPr>
        <w:t>动态根据上面的区域变化</w:t>
      </w:r>
    </w:p>
  </w:comment>
  <w:comment w:id="27" w:author="Robby 俊姣" w:date="2025-04-08T11:14:23Z" w:initials="">
    <w:p w14:paraId="5384F3ED">
      <w:pPr>
        <w:pStyle w:val="8"/>
        <w:rPr>
          <w:rFonts w:hint="eastAsia" w:eastAsia="仿宋"/>
          <w:lang w:val="en-US" w:eastAsia="zh-CN"/>
        </w:rPr>
      </w:pPr>
      <w:r>
        <w:rPr>
          <w:rFonts w:hint="eastAsia"/>
          <w:lang w:val="en-US" w:eastAsia="zh-CN"/>
        </w:rPr>
        <w:t>写死</w:t>
      </w:r>
    </w:p>
  </w:comment>
  <w:comment w:id="28" w:author="Robby 俊姣" w:date="2025-04-08T11:27:00Z" w:initials="">
    <w:p w14:paraId="7CC127C6">
      <w:pPr>
        <w:pStyle w:val="8"/>
        <w:rPr>
          <w:rFonts w:hint="default"/>
          <w:lang w:val="en-US" w:eastAsia="zh-CN"/>
        </w:rPr>
      </w:pPr>
      <w:r>
        <w:rPr>
          <w:rFonts w:hint="eastAsia"/>
          <w:lang w:val="en-US" w:eastAsia="zh-CN"/>
        </w:rPr>
        <w:t>仅拿160往上</w:t>
      </w:r>
    </w:p>
    <w:tbl>
      <w:tblPr>
        <w:tblStyle w:val="1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5"/>
        <w:gridCol w:w="3514"/>
      </w:tblGrid>
      <w:tr w14:paraId="06AE7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05" w:type="dxa"/>
            <w:shd w:val="clear" w:color="auto" w:fill="auto"/>
            <w:vAlign w:val="center"/>
          </w:tcPr>
          <w:p w14:paraId="5CC0C85A">
            <w:pPr>
              <w:keepNext w:val="0"/>
              <w:keepLines w:val="0"/>
              <w:widowControl/>
              <w:suppressLineNumbers w:val="0"/>
              <w:jc w:val="left"/>
            </w:pPr>
            <w:r>
              <w:rPr>
                <w:rFonts w:ascii="宋体" w:hAnsi="宋体" w:eastAsia="宋体" w:cs="宋体"/>
                <w:kern w:val="0"/>
                <w:sz w:val="24"/>
                <w:szCs w:val="24"/>
                <w:lang w:val="en-US" w:eastAsia="zh-CN" w:bidi="ar"/>
              </w:rPr>
              <w:t>&gt;320</w:t>
            </w:r>
          </w:p>
        </w:tc>
        <w:tc>
          <w:tcPr>
            <w:tcW w:w="3465" w:type="dxa"/>
            <w:shd w:val="clear" w:color="auto" w:fill="auto"/>
            <w:vAlign w:val="center"/>
          </w:tcPr>
          <w:p w14:paraId="50D4FC57">
            <w:pPr>
              <w:keepNext w:val="0"/>
              <w:keepLines w:val="0"/>
              <w:widowControl/>
              <w:suppressLineNumbers w:val="0"/>
              <w:jc w:val="left"/>
            </w:pPr>
            <w:r>
              <w:rPr>
                <w:rFonts w:ascii="宋体" w:hAnsi="宋体" w:eastAsia="宋体" w:cs="宋体"/>
                <w:kern w:val="0"/>
                <w:sz w:val="24"/>
                <w:szCs w:val="24"/>
                <w:lang w:val="en-US" w:eastAsia="zh-CN" w:bidi="ar"/>
              </w:rPr>
              <w:t>极其危险</w:t>
            </w:r>
          </w:p>
        </w:tc>
      </w:tr>
      <w:tr w14:paraId="2C347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05" w:type="dxa"/>
            <w:shd w:val="clear" w:color="auto" w:fill="auto"/>
            <w:vAlign w:val="center"/>
          </w:tcPr>
          <w:p w14:paraId="32C1EA27">
            <w:pPr>
              <w:keepNext w:val="0"/>
              <w:keepLines w:val="0"/>
              <w:widowControl/>
              <w:suppressLineNumbers w:val="0"/>
              <w:jc w:val="left"/>
            </w:pPr>
            <w:r>
              <w:rPr>
                <w:rFonts w:ascii="宋体" w:hAnsi="宋体" w:eastAsia="宋体" w:cs="宋体"/>
                <w:kern w:val="0"/>
                <w:sz w:val="24"/>
                <w:szCs w:val="24"/>
                <w:lang w:val="en-US" w:eastAsia="zh-CN" w:bidi="ar"/>
              </w:rPr>
              <w:t>160-320</w:t>
            </w:r>
          </w:p>
        </w:tc>
        <w:tc>
          <w:tcPr>
            <w:tcW w:w="3465" w:type="dxa"/>
            <w:shd w:val="clear" w:color="auto" w:fill="auto"/>
            <w:vAlign w:val="center"/>
          </w:tcPr>
          <w:p w14:paraId="01C6DFE4">
            <w:pPr>
              <w:keepNext w:val="0"/>
              <w:keepLines w:val="0"/>
              <w:widowControl/>
              <w:suppressLineNumbers w:val="0"/>
              <w:jc w:val="left"/>
            </w:pPr>
            <w:r>
              <w:rPr>
                <w:rFonts w:ascii="宋体" w:hAnsi="宋体" w:eastAsia="宋体" w:cs="宋体"/>
                <w:kern w:val="0"/>
                <w:sz w:val="24"/>
                <w:szCs w:val="24"/>
                <w:lang w:val="en-US" w:eastAsia="zh-CN" w:bidi="ar"/>
              </w:rPr>
              <w:t>高度危险</w:t>
            </w:r>
          </w:p>
        </w:tc>
      </w:tr>
    </w:tbl>
    <w:p w14:paraId="2ED6E14E">
      <w:pPr>
        <w:pStyle w:val="8"/>
        <w:rPr>
          <w:rFonts w:hint="default" w:eastAsia="仿宋"/>
          <w:lang w:val="en-US" w:eastAsia="zh-CN"/>
        </w:rPr>
      </w:pPr>
    </w:p>
  </w:comment>
  <w:comment w:id="29" w:author="Robby 俊姣" w:date="2025-04-08T11:28:12Z" w:initials="">
    <w:p w14:paraId="6B70B127">
      <w:pPr>
        <w:pStyle w:val="8"/>
        <w:rPr>
          <w:rFonts w:hint="eastAsia" w:eastAsia="仿宋"/>
          <w:lang w:val="en-US" w:eastAsia="zh-CN"/>
        </w:rPr>
      </w:pPr>
      <w:r>
        <w:rPr>
          <w:rFonts w:hint="eastAsia"/>
          <w:lang w:val="en-US" w:eastAsia="zh-CN"/>
        </w:rPr>
        <w:t>写死</w:t>
      </w:r>
    </w:p>
  </w:comment>
  <w:comment w:id="30" w:author="Robby 俊姣" w:date="2025-04-08T11:28:22Z" w:initials="">
    <w:p w14:paraId="07AF2CA7">
      <w:pPr>
        <w:pStyle w:val="8"/>
        <w:rPr>
          <w:rFonts w:hint="eastAsia" w:eastAsia="仿宋"/>
          <w:lang w:val="en-US" w:eastAsia="zh-CN"/>
        </w:rPr>
      </w:pPr>
      <w:r>
        <w:rPr>
          <w:rFonts w:hint="eastAsia"/>
          <w:lang w:val="en-US" w:eastAsia="zh-CN"/>
        </w:rPr>
        <w:t>写死</w:t>
      </w:r>
    </w:p>
  </w:comment>
  <w:comment w:id="31" w:author="Robby 俊姣" w:date="2025-04-08T11:28:40Z" w:initials="">
    <w:p w14:paraId="2917FB85">
      <w:pPr>
        <w:pStyle w:val="8"/>
        <w:rPr>
          <w:rFonts w:hint="eastAsia" w:eastAsia="仿宋"/>
          <w:lang w:val="en-US" w:eastAsia="zh-CN"/>
        </w:rPr>
      </w:pPr>
      <w:r>
        <w:rPr>
          <w:rFonts w:hint="eastAsia"/>
          <w:lang w:val="en-US" w:eastAsia="zh-CN"/>
        </w:rPr>
        <w:t>写死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D999E5" w15:done="0"/>
  <w15:commentEx w15:paraId="58F2ADC5" w15:done="0"/>
  <w15:commentEx w15:paraId="56B81CC9" w15:done="0"/>
  <w15:commentEx w15:paraId="294989D0" w15:done="0"/>
  <w15:commentEx w15:paraId="7902AD22" w15:done="0"/>
  <w15:commentEx w15:paraId="3A28A93C" w15:done="0"/>
  <w15:commentEx w15:paraId="02EE7C24" w15:done="0"/>
  <w15:commentEx w15:paraId="00937CFE" w15:done="0"/>
  <w15:commentEx w15:paraId="27ABCDB5" w15:done="0"/>
  <w15:commentEx w15:paraId="5027305C" w15:done="0"/>
  <w15:commentEx w15:paraId="31AC549B" w15:done="0"/>
  <w15:commentEx w15:paraId="4D9460BE" w15:done="0"/>
  <w15:commentEx w15:paraId="3EC19499" w15:done="0"/>
  <w15:commentEx w15:paraId="478D62B6" w15:done="0"/>
  <w15:commentEx w15:paraId="205C42EA" w15:done="0"/>
  <w15:commentEx w15:paraId="7B892326" w15:done="0"/>
  <w15:commentEx w15:paraId="3E2B0B84" w15:done="0"/>
  <w15:commentEx w15:paraId="01EDAB26" w15:done="0"/>
  <w15:commentEx w15:paraId="1CA869CD" w15:done="0"/>
  <w15:commentEx w15:paraId="79D15BE6" w15:done="0"/>
  <w15:commentEx w15:paraId="2758D5B8" w15:done="0"/>
  <w15:commentEx w15:paraId="64D6936C" w15:done="0"/>
  <w15:commentEx w15:paraId="12C3868A" w15:done="0"/>
  <w15:commentEx w15:paraId="3CFE9CDD" w15:done="0"/>
  <w15:commentEx w15:paraId="67089F84" w15:done="0"/>
  <w15:commentEx w15:paraId="1D3FFEBB" w15:done="0"/>
  <w15:commentEx w15:paraId="737FE1E8" w15:done="0"/>
  <w15:commentEx w15:paraId="5384F3ED" w15:done="0"/>
  <w15:commentEx w15:paraId="2ED6E14E" w15:done="0"/>
  <w15:commentEx w15:paraId="6B70B127" w15:done="0"/>
  <w15:commentEx w15:paraId="07AF2CA7" w15:done="0"/>
  <w15:commentEx w15:paraId="2917FB8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54"/>
      </w:pPr>
      <w:r>
        <w:separator/>
      </w:r>
    </w:p>
  </w:endnote>
  <w:endnote w:type="continuationSeparator" w:id="1">
    <w:p>
      <w:pPr>
        <w:spacing w:line="240" w:lineRule="auto"/>
        <w:ind w:firstLine="65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0CE8E02-3F20-4C71-BC75-608681020D4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75CFEA10-29AB-45AA-B4BB-0057466DA4C3}"/>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3" w:fontKey="{9347469E-BFE0-4A70-8008-88A9B740068D}"/>
  </w:font>
  <w:font w:name="方正小标宋简体">
    <w:panose1 w:val="03000509000000000000"/>
    <w:charset w:val="86"/>
    <w:family w:val="auto"/>
    <w:pitch w:val="default"/>
    <w:sig w:usb0="00000001" w:usb1="080E0000" w:usb2="00000000" w:usb3="00000000" w:csb0="00040000" w:csb1="00000000"/>
    <w:embedRegular r:id="rId4" w:fontKey="{842BFCC6-93C7-4187-841A-72492C8C580C}"/>
  </w:font>
  <w:font w:name="微软雅黑">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embedRegular r:id="rId5" w:fontKey="{91314178-347A-45B2-BB3F-D31D55F86F8F}"/>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F0EE1">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FCE89">
    <w:pPr>
      <w:pStyle w:val="12"/>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BE8E5">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39BE8E5">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54"/>
      </w:pPr>
      <w:r>
        <w:separator/>
      </w:r>
    </w:p>
  </w:footnote>
  <w:footnote w:type="continuationSeparator" w:id="1">
    <w:p>
      <w:pPr>
        <w:spacing w:line="240" w:lineRule="auto"/>
        <w:ind w:firstLine="65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1CFAD">
    <w:pPr>
      <w:spacing w:beforeLines="0" w:afterLines="0" w:line="14" w:lineRule="auto"/>
      <w:rPr>
        <w:rFonts w:hint="eastAsia" w:ascii="Microsoft JhengHei" w:eastAsia="Microsoft JhengHei"/>
        <w:sz w:val="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08393"/>
    <w:multiLevelType w:val="singleLevel"/>
    <w:tmpl w:val="82A08393"/>
    <w:lvl w:ilvl="0" w:tentative="0">
      <w:start w:val="1"/>
      <w:numFmt w:val="decimal"/>
      <w:suff w:val="nothing"/>
      <w:lvlText w:val="（%1）"/>
      <w:lvlJc w:val="left"/>
    </w:lvl>
  </w:abstractNum>
  <w:abstractNum w:abstractNumId="1">
    <w:nsid w:val="847FAC8A"/>
    <w:multiLevelType w:val="singleLevel"/>
    <w:tmpl w:val="847FAC8A"/>
    <w:lvl w:ilvl="0" w:tentative="0">
      <w:start w:val="1"/>
      <w:numFmt w:val="decimal"/>
      <w:suff w:val="nothing"/>
      <w:lvlText w:val="（%1）"/>
      <w:lvlJc w:val="left"/>
    </w:lvl>
  </w:abstractNum>
  <w:abstractNum w:abstractNumId="2">
    <w:nsid w:val="AD7118C8"/>
    <w:multiLevelType w:val="singleLevel"/>
    <w:tmpl w:val="AD7118C8"/>
    <w:lvl w:ilvl="0" w:tentative="0">
      <w:start w:val="1"/>
      <w:numFmt w:val="decimal"/>
      <w:suff w:val="nothing"/>
      <w:lvlText w:val="（%1）"/>
      <w:lvlJc w:val="left"/>
    </w:lvl>
  </w:abstractNum>
  <w:abstractNum w:abstractNumId="3">
    <w:nsid w:val="B4D24006"/>
    <w:multiLevelType w:val="singleLevel"/>
    <w:tmpl w:val="B4D24006"/>
    <w:lvl w:ilvl="0" w:tentative="0">
      <w:start w:val="1"/>
      <w:numFmt w:val="decimal"/>
      <w:suff w:val="nothing"/>
      <w:lvlText w:val="（%1）"/>
      <w:lvlJc w:val="left"/>
    </w:lvl>
  </w:abstractNum>
  <w:abstractNum w:abstractNumId="4">
    <w:nsid w:val="B6B784BA"/>
    <w:multiLevelType w:val="singleLevel"/>
    <w:tmpl w:val="B6B784BA"/>
    <w:lvl w:ilvl="0" w:tentative="0">
      <w:start w:val="1"/>
      <w:numFmt w:val="decimal"/>
      <w:suff w:val="nothing"/>
      <w:lvlText w:val="（%1）"/>
      <w:lvlJc w:val="left"/>
    </w:lvl>
  </w:abstractNum>
  <w:abstractNum w:abstractNumId="5">
    <w:nsid w:val="CE05DE57"/>
    <w:multiLevelType w:val="singleLevel"/>
    <w:tmpl w:val="CE05DE57"/>
    <w:lvl w:ilvl="0" w:tentative="0">
      <w:start w:val="1"/>
      <w:numFmt w:val="decimal"/>
      <w:suff w:val="nothing"/>
      <w:lvlText w:val="（%1）"/>
      <w:lvlJc w:val="left"/>
    </w:lvl>
  </w:abstractNum>
  <w:abstractNum w:abstractNumId="6">
    <w:nsid w:val="E01D2E60"/>
    <w:multiLevelType w:val="singleLevel"/>
    <w:tmpl w:val="E01D2E60"/>
    <w:lvl w:ilvl="0" w:tentative="0">
      <w:start w:val="1"/>
      <w:numFmt w:val="decimal"/>
      <w:suff w:val="nothing"/>
      <w:lvlText w:val="（%1）"/>
      <w:lvlJc w:val="left"/>
    </w:lvl>
  </w:abstractNum>
  <w:abstractNum w:abstractNumId="7">
    <w:nsid w:val="E6CFDB07"/>
    <w:multiLevelType w:val="singleLevel"/>
    <w:tmpl w:val="E6CFDB07"/>
    <w:lvl w:ilvl="0" w:tentative="0">
      <w:start w:val="1"/>
      <w:numFmt w:val="decimal"/>
      <w:suff w:val="nothing"/>
      <w:lvlText w:val="（%1）"/>
      <w:lvlJc w:val="left"/>
    </w:lvl>
  </w:abstractNum>
  <w:abstractNum w:abstractNumId="8">
    <w:nsid w:val="EA0006D5"/>
    <w:multiLevelType w:val="singleLevel"/>
    <w:tmpl w:val="EA0006D5"/>
    <w:lvl w:ilvl="0" w:tentative="0">
      <w:start w:val="1"/>
      <w:numFmt w:val="decimal"/>
      <w:suff w:val="nothing"/>
      <w:lvlText w:val="（%1）"/>
      <w:lvlJc w:val="left"/>
    </w:lvl>
  </w:abstractNum>
  <w:abstractNum w:abstractNumId="9">
    <w:nsid w:val="F2F9B4B5"/>
    <w:multiLevelType w:val="multilevel"/>
    <w:tmpl w:val="F2F9B4B5"/>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FCDFE865"/>
    <w:multiLevelType w:val="multilevel"/>
    <w:tmpl w:val="FCDFE865"/>
    <w:lvl w:ilvl="0" w:tentative="0">
      <w:start w:val="1"/>
      <w:numFmt w:val="decimal"/>
      <w:pStyle w:val="3"/>
      <w:suff w:val="nothing"/>
      <w:lvlText w:val="%1  "/>
      <w:lvlJc w:val="left"/>
      <w:pPr>
        <w:tabs>
          <w:tab w:val="left" w:pos="0"/>
        </w:tabs>
        <w:ind w:left="0" w:firstLine="0"/>
      </w:pPr>
      <w:rPr>
        <w:rFonts w:hint="default" w:ascii="黑体" w:hAnsi="黑体" w:eastAsia="宋体" w:cs="宋体"/>
        <w:b w:val="0"/>
        <w:sz w:val="32"/>
      </w:rPr>
    </w:lvl>
    <w:lvl w:ilvl="1" w:tentative="0">
      <w:start w:val="1"/>
      <w:numFmt w:val="decimal"/>
      <w:pStyle w:val="4"/>
      <w:suff w:val="nothing"/>
      <w:lvlText w:val="%1.%2  "/>
      <w:lvlJc w:val="left"/>
      <w:pPr>
        <w:tabs>
          <w:tab w:val="left" w:pos="0"/>
        </w:tabs>
        <w:ind w:left="0" w:firstLine="0"/>
      </w:pPr>
      <w:rPr>
        <w:rFonts w:hint="default" w:ascii="Times New Roman" w:hAnsi="Times New Roman" w:eastAsia="宋体" w:cs="宋体"/>
        <w:sz w:val="32"/>
        <w:szCs w:val="32"/>
      </w:rPr>
    </w:lvl>
    <w:lvl w:ilvl="2" w:tentative="0">
      <w:start w:val="1"/>
      <w:numFmt w:val="decimal"/>
      <w:pStyle w:val="5"/>
      <w:suff w:val="nothing"/>
      <w:lvlText w:val="%1.%2.%3  "/>
      <w:lvlJc w:val="left"/>
      <w:pPr>
        <w:tabs>
          <w:tab w:val="left" w:pos="0"/>
        </w:tabs>
        <w:ind w:left="0" w:firstLine="0"/>
      </w:pPr>
      <w:rPr>
        <w:rFonts w:hint="default" w:ascii="Times New Roman" w:hAnsi="Times New Roman" w:eastAsia="宋体" w:cs="宋体"/>
        <w:sz w:val="32"/>
      </w:rPr>
    </w:lvl>
    <w:lvl w:ilvl="3" w:tentative="0">
      <w:start w:val="1"/>
      <w:numFmt w:val="decimal"/>
      <w:pStyle w:val="6"/>
      <w:suff w:val="nothing"/>
      <w:lvlText w:val="%1.%2.%3.%4  "/>
      <w:lvlJc w:val="left"/>
      <w:pPr>
        <w:tabs>
          <w:tab w:val="left" w:pos="0"/>
        </w:tabs>
        <w:ind w:left="0" w:firstLine="0"/>
      </w:pPr>
      <w:rPr>
        <w:rFonts w:hint="default" w:ascii="Times New Roman" w:hAnsi="Times New Roman" w:eastAsia="宋体" w:cs="宋体"/>
        <w:sz w:val="32"/>
      </w:rPr>
    </w:lvl>
    <w:lvl w:ilvl="4" w:tentative="0">
      <w:start w:val="1"/>
      <w:numFmt w:val="decimal"/>
      <w:lvlText w:val="%1.%2.%3.%4.%5."/>
      <w:lvlJc w:val="left"/>
      <w:pPr>
        <w:ind w:left="991" w:hanging="991"/>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11">
    <w:nsid w:val="0477FBC0"/>
    <w:multiLevelType w:val="singleLevel"/>
    <w:tmpl w:val="0477FBC0"/>
    <w:lvl w:ilvl="0" w:tentative="0">
      <w:start w:val="1"/>
      <w:numFmt w:val="decimal"/>
      <w:suff w:val="nothing"/>
      <w:lvlText w:val="（%1）"/>
      <w:lvlJc w:val="left"/>
    </w:lvl>
  </w:abstractNum>
  <w:abstractNum w:abstractNumId="12">
    <w:nsid w:val="237B3A89"/>
    <w:multiLevelType w:val="singleLevel"/>
    <w:tmpl w:val="237B3A89"/>
    <w:lvl w:ilvl="0" w:tentative="0">
      <w:start w:val="1"/>
      <w:numFmt w:val="decimal"/>
      <w:suff w:val="nothing"/>
      <w:lvlText w:val="（%1）"/>
      <w:lvlJc w:val="left"/>
    </w:lvl>
  </w:abstractNum>
  <w:abstractNum w:abstractNumId="13">
    <w:nsid w:val="55386FC9"/>
    <w:multiLevelType w:val="singleLevel"/>
    <w:tmpl w:val="55386FC9"/>
    <w:lvl w:ilvl="0" w:tentative="0">
      <w:start w:val="1"/>
      <w:numFmt w:val="decimal"/>
      <w:suff w:val="nothing"/>
      <w:lvlText w:val="（%1）"/>
      <w:lvlJc w:val="left"/>
    </w:lvl>
  </w:abstractNum>
  <w:abstractNum w:abstractNumId="14">
    <w:nsid w:val="70726894"/>
    <w:multiLevelType w:val="singleLevel"/>
    <w:tmpl w:val="70726894"/>
    <w:lvl w:ilvl="0" w:tentative="0">
      <w:start w:val="1"/>
      <w:numFmt w:val="decimal"/>
      <w:suff w:val="nothing"/>
      <w:lvlText w:val="（%1）"/>
      <w:lvlJc w:val="left"/>
    </w:lvl>
  </w:abstractNum>
  <w:abstractNum w:abstractNumId="15">
    <w:nsid w:val="74A2DB08"/>
    <w:multiLevelType w:val="singleLevel"/>
    <w:tmpl w:val="74A2DB08"/>
    <w:lvl w:ilvl="0" w:tentative="0">
      <w:start w:val="1"/>
      <w:numFmt w:val="decimal"/>
      <w:suff w:val="nothing"/>
      <w:lvlText w:val="（%1）"/>
      <w:lvlJc w:val="left"/>
    </w:lvl>
  </w:abstractNum>
  <w:num w:numId="1">
    <w:abstractNumId w:val="10"/>
  </w:num>
  <w:num w:numId="2">
    <w:abstractNumId w:val="4"/>
  </w:num>
  <w:num w:numId="3">
    <w:abstractNumId w:val="2"/>
  </w:num>
  <w:num w:numId="4">
    <w:abstractNumId w:val="11"/>
  </w:num>
  <w:num w:numId="5">
    <w:abstractNumId w:val="9"/>
  </w:num>
  <w:num w:numId="6">
    <w:abstractNumId w:val="7"/>
  </w:num>
  <w:num w:numId="7">
    <w:abstractNumId w:val="15"/>
  </w:num>
  <w:num w:numId="8">
    <w:abstractNumId w:val="1"/>
  </w:num>
  <w:num w:numId="9">
    <w:abstractNumId w:val="3"/>
  </w:num>
  <w:num w:numId="10">
    <w:abstractNumId w:val="14"/>
  </w:num>
  <w:num w:numId="11">
    <w:abstractNumId w:val="6"/>
  </w:num>
  <w:num w:numId="12">
    <w:abstractNumId w:val="0"/>
  </w:num>
  <w:num w:numId="13">
    <w:abstractNumId w:val="5"/>
  </w:num>
  <w:num w:numId="14">
    <w:abstractNumId w:val="13"/>
  </w:num>
  <w:num w:numId="15">
    <w:abstractNumId w:val="12"/>
  </w:num>
  <w:num w:numId="16">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obby 俊姣">
    <w15:presenceInfo w15:providerId="WPS Office" w15:userId="8760435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hyphenationZone w:val="360"/>
  <w:drawingGridHorizontalSpacing w:val="164"/>
  <w:drawingGridVerticalSpacing w:val="29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QwMjlhN2ViOTM1MjdlZDNjZGMwMWJhNjkyOGM1ODUifQ=="/>
  </w:docVars>
  <w:rsids>
    <w:rsidRoot w:val="00172A27"/>
    <w:rsid w:val="00232CC1"/>
    <w:rsid w:val="00326E13"/>
    <w:rsid w:val="00327A11"/>
    <w:rsid w:val="00732320"/>
    <w:rsid w:val="009E5347"/>
    <w:rsid w:val="00B0004D"/>
    <w:rsid w:val="00C76964"/>
    <w:rsid w:val="00D05C09"/>
    <w:rsid w:val="01117D6F"/>
    <w:rsid w:val="01124F21"/>
    <w:rsid w:val="01294721"/>
    <w:rsid w:val="014A769D"/>
    <w:rsid w:val="01530780"/>
    <w:rsid w:val="01695955"/>
    <w:rsid w:val="018B0FC3"/>
    <w:rsid w:val="019F370D"/>
    <w:rsid w:val="01A324E9"/>
    <w:rsid w:val="01CC5A49"/>
    <w:rsid w:val="01DC7C1A"/>
    <w:rsid w:val="01F14123"/>
    <w:rsid w:val="020F5697"/>
    <w:rsid w:val="02392C49"/>
    <w:rsid w:val="02451546"/>
    <w:rsid w:val="024C0DD3"/>
    <w:rsid w:val="025D2311"/>
    <w:rsid w:val="02753E85"/>
    <w:rsid w:val="02823A35"/>
    <w:rsid w:val="02A55F37"/>
    <w:rsid w:val="02A61224"/>
    <w:rsid w:val="02AB78A7"/>
    <w:rsid w:val="02C57B27"/>
    <w:rsid w:val="02CD22B6"/>
    <w:rsid w:val="02E00FA4"/>
    <w:rsid w:val="02E31EF7"/>
    <w:rsid w:val="030E63BA"/>
    <w:rsid w:val="031004C7"/>
    <w:rsid w:val="031A521C"/>
    <w:rsid w:val="033F05F8"/>
    <w:rsid w:val="034A107B"/>
    <w:rsid w:val="039203CC"/>
    <w:rsid w:val="03B702EF"/>
    <w:rsid w:val="03BD3D36"/>
    <w:rsid w:val="040A5974"/>
    <w:rsid w:val="04252DB4"/>
    <w:rsid w:val="04495AA6"/>
    <w:rsid w:val="044B1342"/>
    <w:rsid w:val="04CA74D7"/>
    <w:rsid w:val="05124BD9"/>
    <w:rsid w:val="05321746"/>
    <w:rsid w:val="053C6DF5"/>
    <w:rsid w:val="053D160F"/>
    <w:rsid w:val="05813ECE"/>
    <w:rsid w:val="05940051"/>
    <w:rsid w:val="05D11057"/>
    <w:rsid w:val="05FB04F3"/>
    <w:rsid w:val="060317A8"/>
    <w:rsid w:val="060B4D63"/>
    <w:rsid w:val="062D1007"/>
    <w:rsid w:val="065334BC"/>
    <w:rsid w:val="06727E1A"/>
    <w:rsid w:val="06C948C5"/>
    <w:rsid w:val="06E715CD"/>
    <w:rsid w:val="072B3B22"/>
    <w:rsid w:val="072C0199"/>
    <w:rsid w:val="078A6899"/>
    <w:rsid w:val="07933BFA"/>
    <w:rsid w:val="07A740A0"/>
    <w:rsid w:val="07ED1734"/>
    <w:rsid w:val="086E2785"/>
    <w:rsid w:val="08803B2B"/>
    <w:rsid w:val="08C14368"/>
    <w:rsid w:val="08CF4EDA"/>
    <w:rsid w:val="08D61322"/>
    <w:rsid w:val="08DA2C94"/>
    <w:rsid w:val="08DF49A1"/>
    <w:rsid w:val="08E50B47"/>
    <w:rsid w:val="090D2068"/>
    <w:rsid w:val="092574BE"/>
    <w:rsid w:val="09347A79"/>
    <w:rsid w:val="093B3864"/>
    <w:rsid w:val="094078E9"/>
    <w:rsid w:val="0949606C"/>
    <w:rsid w:val="09537954"/>
    <w:rsid w:val="09581946"/>
    <w:rsid w:val="09966D53"/>
    <w:rsid w:val="09A2769C"/>
    <w:rsid w:val="09CD0A4B"/>
    <w:rsid w:val="09D5345C"/>
    <w:rsid w:val="09F12947"/>
    <w:rsid w:val="0A0855DF"/>
    <w:rsid w:val="0A173114"/>
    <w:rsid w:val="0A2B36CF"/>
    <w:rsid w:val="0A4C5543"/>
    <w:rsid w:val="0A597D40"/>
    <w:rsid w:val="0A886737"/>
    <w:rsid w:val="0AE16A2B"/>
    <w:rsid w:val="0B3F000F"/>
    <w:rsid w:val="0B48482D"/>
    <w:rsid w:val="0B7403E4"/>
    <w:rsid w:val="0B831916"/>
    <w:rsid w:val="0B8E4D21"/>
    <w:rsid w:val="0BC21EAB"/>
    <w:rsid w:val="0BC631D3"/>
    <w:rsid w:val="0BE36304"/>
    <w:rsid w:val="0C402986"/>
    <w:rsid w:val="0C787A16"/>
    <w:rsid w:val="0C9413AC"/>
    <w:rsid w:val="0C9C5423"/>
    <w:rsid w:val="0CDB65ED"/>
    <w:rsid w:val="0CDE0823"/>
    <w:rsid w:val="0CF12DA9"/>
    <w:rsid w:val="0CF96419"/>
    <w:rsid w:val="0D082E8F"/>
    <w:rsid w:val="0D301F9F"/>
    <w:rsid w:val="0D3820FB"/>
    <w:rsid w:val="0D635C0F"/>
    <w:rsid w:val="0D757CC4"/>
    <w:rsid w:val="0D9B12E2"/>
    <w:rsid w:val="0DD25C0F"/>
    <w:rsid w:val="0E0F46FF"/>
    <w:rsid w:val="0E113D93"/>
    <w:rsid w:val="0E33684B"/>
    <w:rsid w:val="0E5A6805"/>
    <w:rsid w:val="0E5F2321"/>
    <w:rsid w:val="0E653000"/>
    <w:rsid w:val="0EAA4EB7"/>
    <w:rsid w:val="0EEE740C"/>
    <w:rsid w:val="0F0D0E69"/>
    <w:rsid w:val="0F347581"/>
    <w:rsid w:val="0F615EBD"/>
    <w:rsid w:val="0F7B43CD"/>
    <w:rsid w:val="0F82723E"/>
    <w:rsid w:val="0F8B1FE4"/>
    <w:rsid w:val="0FDA7D49"/>
    <w:rsid w:val="0FE2004E"/>
    <w:rsid w:val="100B7808"/>
    <w:rsid w:val="10217301"/>
    <w:rsid w:val="10863CAA"/>
    <w:rsid w:val="10D032CB"/>
    <w:rsid w:val="119A0AA0"/>
    <w:rsid w:val="11FC1ECD"/>
    <w:rsid w:val="12250BF7"/>
    <w:rsid w:val="12386A99"/>
    <w:rsid w:val="124A277C"/>
    <w:rsid w:val="12541D09"/>
    <w:rsid w:val="125B1F83"/>
    <w:rsid w:val="12AF6B6C"/>
    <w:rsid w:val="12C347F3"/>
    <w:rsid w:val="12CB52B7"/>
    <w:rsid w:val="1335412C"/>
    <w:rsid w:val="1394472E"/>
    <w:rsid w:val="13A00050"/>
    <w:rsid w:val="13DD0E1A"/>
    <w:rsid w:val="13E42C19"/>
    <w:rsid w:val="13F441B9"/>
    <w:rsid w:val="14436214"/>
    <w:rsid w:val="14473B85"/>
    <w:rsid w:val="145128FC"/>
    <w:rsid w:val="145E453E"/>
    <w:rsid w:val="14A21A9F"/>
    <w:rsid w:val="14F93B30"/>
    <w:rsid w:val="153652C6"/>
    <w:rsid w:val="159A3541"/>
    <w:rsid w:val="159D7D49"/>
    <w:rsid w:val="15DC38D0"/>
    <w:rsid w:val="16090243"/>
    <w:rsid w:val="162335FF"/>
    <w:rsid w:val="1655068A"/>
    <w:rsid w:val="16835183"/>
    <w:rsid w:val="168B7C8A"/>
    <w:rsid w:val="168D3A3C"/>
    <w:rsid w:val="16A627C6"/>
    <w:rsid w:val="16C65851"/>
    <w:rsid w:val="16FC6A81"/>
    <w:rsid w:val="17016BA4"/>
    <w:rsid w:val="17246995"/>
    <w:rsid w:val="17521871"/>
    <w:rsid w:val="17C55F11"/>
    <w:rsid w:val="17C813DE"/>
    <w:rsid w:val="17DF7197"/>
    <w:rsid w:val="180F73E8"/>
    <w:rsid w:val="18104A8B"/>
    <w:rsid w:val="181141F9"/>
    <w:rsid w:val="182503E3"/>
    <w:rsid w:val="18395BB2"/>
    <w:rsid w:val="18CA2BFE"/>
    <w:rsid w:val="18E42CCC"/>
    <w:rsid w:val="1903064B"/>
    <w:rsid w:val="19147A29"/>
    <w:rsid w:val="196F567B"/>
    <w:rsid w:val="199571A7"/>
    <w:rsid w:val="19BC5A35"/>
    <w:rsid w:val="19CE545D"/>
    <w:rsid w:val="19D459C1"/>
    <w:rsid w:val="19E46EAC"/>
    <w:rsid w:val="19F47557"/>
    <w:rsid w:val="1A1106C4"/>
    <w:rsid w:val="1A3E4BD1"/>
    <w:rsid w:val="1A675B49"/>
    <w:rsid w:val="1A7D4BDA"/>
    <w:rsid w:val="1B0E37EB"/>
    <w:rsid w:val="1B1E44AC"/>
    <w:rsid w:val="1B252495"/>
    <w:rsid w:val="1B822B62"/>
    <w:rsid w:val="1BA83459"/>
    <w:rsid w:val="1BE22948"/>
    <w:rsid w:val="1C006A06"/>
    <w:rsid w:val="1C0D7907"/>
    <w:rsid w:val="1C123C1A"/>
    <w:rsid w:val="1C2F10F1"/>
    <w:rsid w:val="1C6A02B9"/>
    <w:rsid w:val="1C796B9E"/>
    <w:rsid w:val="1CE245A2"/>
    <w:rsid w:val="1CF17006"/>
    <w:rsid w:val="1D4209B0"/>
    <w:rsid w:val="1D491D3F"/>
    <w:rsid w:val="1D5667AB"/>
    <w:rsid w:val="1D812B98"/>
    <w:rsid w:val="1DD106B2"/>
    <w:rsid w:val="1DE20A99"/>
    <w:rsid w:val="1E087E4C"/>
    <w:rsid w:val="1E366A0E"/>
    <w:rsid w:val="1E4E2805"/>
    <w:rsid w:val="1E55765C"/>
    <w:rsid w:val="1E5E0A8A"/>
    <w:rsid w:val="1E6D3818"/>
    <w:rsid w:val="1E70122A"/>
    <w:rsid w:val="1E8966C3"/>
    <w:rsid w:val="1E9514F4"/>
    <w:rsid w:val="1EC462FE"/>
    <w:rsid w:val="1EF248D8"/>
    <w:rsid w:val="1F264A2D"/>
    <w:rsid w:val="1F907275"/>
    <w:rsid w:val="1F976812"/>
    <w:rsid w:val="1FAC1B60"/>
    <w:rsid w:val="1FE27186"/>
    <w:rsid w:val="20361B05"/>
    <w:rsid w:val="2059673D"/>
    <w:rsid w:val="2068164F"/>
    <w:rsid w:val="20700D48"/>
    <w:rsid w:val="20BE0A10"/>
    <w:rsid w:val="20C443B3"/>
    <w:rsid w:val="20EA7E48"/>
    <w:rsid w:val="20FD531A"/>
    <w:rsid w:val="21584C46"/>
    <w:rsid w:val="21627525"/>
    <w:rsid w:val="21880388"/>
    <w:rsid w:val="218C0007"/>
    <w:rsid w:val="21AB4764"/>
    <w:rsid w:val="21AD7BB9"/>
    <w:rsid w:val="220D51A1"/>
    <w:rsid w:val="2214513D"/>
    <w:rsid w:val="223157F3"/>
    <w:rsid w:val="224237B0"/>
    <w:rsid w:val="2245341D"/>
    <w:rsid w:val="224E54EA"/>
    <w:rsid w:val="228F236F"/>
    <w:rsid w:val="2291580F"/>
    <w:rsid w:val="229708D0"/>
    <w:rsid w:val="22A040E6"/>
    <w:rsid w:val="22C32A0C"/>
    <w:rsid w:val="22CE2D81"/>
    <w:rsid w:val="22F84BD8"/>
    <w:rsid w:val="23353491"/>
    <w:rsid w:val="23416499"/>
    <w:rsid w:val="23690370"/>
    <w:rsid w:val="236F2A95"/>
    <w:rsid w:val="236F6DD8"/>
    <w:rsid w:val="237064BA"/>
    <w:rsid w:val="23740924"/>
    <w:rsid w:val="23835E55"/>
    <w:rsid w:val="23922691"/>
    <w:rsid w:val="23C93802"/>
    <w:rsid w:val="23D6016F"/>
    <w:rsid w:val="23FC71CF"/>
    <w:rsid w:val="241062A7"/>
    <w:rsid w:val="241613EF"/>
    <w:rsid w:val="241D2A7E"/>
    <w:rsid w:val="246B6178"/>
    <w:rsid w:val="24B85537"/>
    <w:rsid w:val="24E01ABA"/>
    <w:rsid w:val="24F6462D"/>
    <w:rsid w:val="25142430"/>
    <w:rsid w:val="254F6CE9"/>
    <w:rsid w:val="256573D8"/>
    <w:rsid w:val="25990CFC"/>
    <w:rsid w:val="25C7239A"/>
    <w:rsid w:val="261A6580"/>
    <w:rsid w:val="26340760"/>
    <w:rsid w:val="266A583B"/>
    <w:rsid w:val="26860756"/>
    <w:rsid w:val="26890770"/>
    <w:rsid w:val="268B6ACB"/>
    <w:rsid w:val="269A6EC3"/>
    <w:rsid w:val="2711735D"/>
    <w:rsid w:val="275F7955"/>
    <w:rsid w:val="27800BB3"/>
    <w:rsid w:val="27910EB2"/>
    <w:rsid w:val="27937A4B"/>
    <w:rsid w:val="279D36D2"/>
    <w:rsid w:val="27B34984"/>
    <w:rsid w:val="27BF5A1F"/>
    <w:rsid w:val="280D060D"/>
    <w:rsid w:val="2828560B"/>
    <w:rsid w:val="282A1770"/>
    <w:rsid w:val="28424D42"/>
    <w:rsid w:val="286F14C4"/>
    <w:rsid w:val="288F4587"/>
    <w:rsid w:val="289077EE"/>
    <w:rsid w:val="28E30356"/>
    <w:rsid w:val="28F0593C"/>
    <w:rsid w:val="29736C43"/>
    <w:rsid w:val="29A273A6"/>
    <w:rsid w:val="29AB6AAE"/>
    <w:rsid w:val="29BE14E3"/>
    <w:rsid w:val="29E82C41"/>
    <w:rsid w:val="2A121EFC"/>
    <w:rsid w:val="2A23783E"/>
    <w:rsid w:val="2A4E6F1B"/>
    <w:rsid w:val="2A511714"/>
    <w:rsid w:val="2A903549"/>
    <w:rsid w:val="2A9351DC"/>
    <w:rsid w:val="2A961F67"/>
    <w:rsid w:val="2AAF2ABC"/>
    <w:rsid w:val="2AD05007"/>
    <w:rsid w:val="2AFD6CA0"/>
    <w:rsid w:val="2B5C3290"/>
    <w:rsid w:val="2B764ADD"/>
    <w:rsid w:val="2B773666"/>
    <w:rsid w:val="2B835ABA"/>
    <w:rsid w:val="2B88249A"/>
    <w:rsid w:val="2BE30CE1"/>
    <w:rsid w:val="2C32283B"/>
    <w:rsid w:val="2C5E44B4"/>
    <w:rsid w:val="2C6D37C1"/>
    <w:rsid w:val="2C9F21B1"/>
    <w:rsid w:val="2CED1E01"/>
    <w:rsid w:val="2CF96CA4"/>
    <w:rsid w:val="2D1E23BE"/>
    <w:rsid w:val="2D726D56"/>
    <w:rsid w:val="2D745436"/>
    <w:rsid w:val="2DAA614E"/>
    <w:rsid w:val="2DED581F"/>
    <w:rsid w:val="2DF945DC"/>
    <w:rsid w:val="2E0615CB"/>
    <w:rsid w:val="2E7D15EB"/>
    <w:rsid w:val="2E7D7BBE"/>
    <w:rsid w:val="2E8670C2"/>
    <w:rsid w:val="2E9656F1"/>
    <w:rsid w:val="2EA53F2B"/>
    <w:rsid w:val="2EE363AA"/>
    <w:rsid w:val="2F7B561F"/>
    <w:rsid w:val="2F90193A"/>
    <w:rsid w:val="2F9D2AB1"/>
    <w:rsid w:val="2FAF765F"/>
    <w:rsid w:val="2FB85F75"/>
    <w:rsid w:val="2FC7083E"/>
    <w:rsid w:val="2FC767AB"/>
    <w:rsid w:val="2FCA3225"/>
    <w:rsid w:val="2FCE7283"/>
    <w:rsid w:val="2FDB33F0"/>
    <w:rsid w:val="2FFA073F"/>
    <w:rsid w:val="30566AFF"/>
    <w:rsid w:val="305B7641"/>
    <w:rsid w:val="30B73737"/>
    <w:rsid w:val="30BA3228"/>
    <w:rsid w:val="30BF083E"/>
    <w:rsid w:val="30DB070D"/>
    <w:rsid w:val="30E1695B"/>
    <w:rsid w:val="30EC658C"/>
    <w:rsid w:val="30EE1692"/>
    <w:rsid w:val="314407B0"/>
    <w:rsid w:val="3164519F"/>
    <w:rsid w:val="319207F3"/>
    <w:rsid w:val="319B4E07"/>
    <w:rsid w:val="31F1076A"/>
    <w:rsid w:val="31F61299"/>
    <w:rsid w:val="320E085F"/>
    <w:rsid w:val="322938DB"/>
    <w:rsid w:val="323B5CA2"/>
    <w:rsid w:val="328F5025"/>
    <w:rsid w:val="32A07C47"/>
    <w:rsid w:val="32A26E1B"/>
    <w:rsid w:val="32A970B0"/>
    <w:rsid w:val="32C65EB4"/>
    <w:rsid w:val="331201B7"/>
    <w:rsid w:val="331F7427"/>
    <w:rsid w:val="33662764"/>
    <w:rsid w:val="33755E91"/>
    <w:rsid w:val="33B76D79"/>
    <w:rsid w:val="33E3385A"/>
    <w:rsid w:val="33F33215"/>
    <w:rsid w:val="34062303"/>
    <w:rsid w:val="349A5907"/>
    <w:rsid w:val="34A84641"/>
    <w:rsid w:val="34BB103D"/>
    <w:rsid w:val="34C253C0"/>
    <w:rsid w:val="34EA3C13"/>
    <w:rsid w:val="34F269A1"/>
    <w:rsid w:val="350F3D9C"/>
    <w:rsid w:val="351F11FD"/>
    <w:rsid w:val="35305EEB"/>
    <w:rsid w:val="355E7063"/>
    <w:rsid w:val="356A0709"/>
    <w:rsid w:val="35CB251B"/>
    <w:rsid w:val="36103EC1"/>
    <w:rsid w:val="363E1CAF"/>
    <w:rsid w:val="365C597B"/>
    <w:rsid w:val="36A355BB"/>
    <w:rsid w:val="36AA673B"/>
    <w:rsid w:val="36BD312A"/>
    <w:rsid w:val="36E32C70"/>
    <w:rsid w:val="37160858"/>
    <w:rsid w:val="37845620"/>
    <w:rsid w:val="37A95DA4"/>
    <w:rsid w:val="37BA3D54"/>
    <w:rsid w:val="37BB3EAE"/>
    <w:rsid w:val="37BF0AAA"/>
    <w:rsid w:val="37C404E8"/>
    <w:rsid w:val="37E34E12"/>
    <w:rsid w:val="38087732"/>
    <w:rsid w:val="380C0FE7"/>
    <w:rsid w:val="380E1661"/>
    <w:rsid w:val="38376D0F"/>
    <w:rsid w:val="384F1CE3"/>
    <w:rsid w:val="385171C9"/>
    <w:rsid w:val="38976CA0"/>
    <w:rsid w:val="389F5C1C"/>
    <w:rsid w:val="38A01EAB"/>
    <w:rsid w:val="38BA453D"/>
    <w:rsid w:val="38D35006"/>
    <w:rsid w:val="38D80DF5"/>
    <w:rsid w:val="39331627"/>
    <w:rsid w:val="39355B41"/>
    <w:rsid w:val="39371EAF"/>
    <w:rsid w:val="393F67EA"/>
    <w:rsid w:val="394144E6"/>
    <w:rsid w:val="396401AD"/>
    <w:rsid w:val="39777491"/>
    <w:rsid w:val="39863B8A"/>
    <w:rsid w:val="39C95F85"/>
    <w:rsid w:val="39D32C64"/>
    <w:rsid w:val="3A2C5B5C"/>
    <w:rsid w:val="3A791F08"/>
    <w:rsid w:val="3A9414C2"/>
    <w:rsid w:val="3AA420FE"/>
    <w:rsid w:val="3AA96C2C"/>
    <w:rsid w:val="3AAD35FB"/>
    <w:rsid w:val="3ABC2BB3"/>
    <w:rsid w:val="3ADF5EE6"/>
    <w:rsid w:val="3AEE5A68"/>
    <w:rsid w:val="3B1130F6"/>
    <w:rsid w:val="3B1D7A88"/>
    <w:rsid w:val="3B722183"/>
    <w:rsid w:val="3B7C157C"/>
    <w:rsid w:val="3C157564"/>
    <w:rsid w:val="3C436316"/>
    <w:rsid w:val="3C5B3312"/>
    <w:rsid w:val="3C614442"/>
    <w:rsid w:val="3C75462D"/>
    <w:rsid w:val="3C8017F9"/>
    <w:rsid w:val="3CA43C97"/>
    <w:rsid w:val="3CF32DAE"/>
    <w:rsid w:val="3D0E0111"/>
    <w:rsid w:val="3D1F58A6"/>
    <w:rsid w:val="3D3412F6"/>
    <w:rsid w:val="3D3B2FFA"/>
    <w:rsid w:val="3D7A3774"/>
    <w:rsid w:val="3D861CD4"/>
    <w:rsid w:val="3DC4196C"/>
    <w:rsid w:val="3DC728C6"/>
    <w:rsid w:val="3DC76F84"/>
    <w:rsid w:val="3DD77B81"/>
    <w:rsid w:val="3DDA659D"/>
    <w:rsid w:val="3DDC2A2F"/>
    <w:rsid w:val="3E1310D6"/>
    <w:rsid w:val="3E1675C3"/>
    <w:rsid w:val="3E495BEB"/>
    <w:rsid w:val="3ECE66F3"/>
    <w:rsid w:val="3ED656D0"/>
    <w:rsid w:val="3ED8609D"/>
    <w:rsid w:val="3EE813BD"/>
    <w:rsid w:val="3F4A3638"/>
    <w:rsid w:val="3FBD05CE"/>
    <w:rsid w:val="3FC90822"/>
    <w:rsid w:val="3FE17B44"/>
    <w:rsid w:val="3FE874F2"/>
    <w:rsid w:val="40126ECD"/>
    <w:rsid w:val="402E5098"/>
    <w:rsid w:val="402F29F4"/>
    <w:rsid w:val="402F7891"/>
    <w:rsid w:val="4037219F"/>
    <w:rsid w:val="407411B2"/>
    <w:rsid w:val="40A75516"/>
    <w:rsid w:val="40C77AFB"/>
    <w:rsid w:val="40CC0506"/>
    <w:rsid w:val="411460CC"/>
    <w:rsid w:val="41665065"/>
    <w:rsid w:val="417C134F"/>
    <w:rsid w:val="41BB08CC"/>
    <w:rsid w:val="422816E4"/>
    <w:rsid w:val="42396311"/>
    <w:rsid w:val="42436607"/>
    <w:rsid w:val="42611755"/>
    <w:rsid w:val="427365B1"/>
    <w:rsid w:val="42BA242C"/>
    <w:rsid w:val="430C3253"/>
    <w:rsid w:val="439D03D5"/>
    <w:rsid w:val="43AD32E2"/>
    <w:rsid w:val="43AE3C07"/>
    <w:rsid w:val="43B779E1"/>
    <w:rsid w:val="43BD0C0D"/>
    <w:rsid w:val="43C024AB"/>
    <w:rsid w:val="43C76A45"/>
    <w:rsid w:val="43D004A5"/>
    <w:rsid w:val="43E202FE"/>
    <w:rsid w:val="43E67839"/>
    <w:rsid w:val="442A5EAE"/>
    <w:rsid w:val="445C4E55"/>
    <w:rsid w:val="44684A65"/>
    <w:rsid w:val="44705C7F"/>
    <w:rsid w:val="44AB7165"/>
    <w:rsid w:val="44BC74DC"/>
    <w:rsid w:val="44C42C7F"/>
    <w:rsid w:val="44DA670D"/>
    <w:rsid w:val="44DD6FED"/>
    <w:rsid w:val="45483F3B"/>
    <w:rsid w:val="458B5EB4"/>
    <w:rsid w:val="458F58BE"/>
    <w:rsid w:val="45A2135B"/>
    <w:rsid w:val="45AD2105"/>
    <w:rsid w:val="45E53E58"/>
    <w:rsid w:val="45E863F1"/>
    <w:rsid w:val="45EC57D9"/>
    <w:rsid w:val="464B4DAB"/>
    <w:rsid w:val="464C2D89"/>
    <w:rsid w:val="46557495"/>
    <w:rsid w:val="46586FF9"/>
    <w:rsid w:val="46674EF9"/>
    <w:rsid w:val="467530FD"/>
    <w:rsid w:val="469609BB"/>
    <w:rsid w:val="46987C6D"/>
    <w:rsid w:val="469A3487"/>
    <w:rsid w:val="46DB343F"/>
    <w:rsid w:val="46F54C2F"/>
    <w:rsid w:val="46FB09FC"/>
    <w:rsid w:val="46FD6E57"/>
    <w:rsid w:val="4706761F"/>
    <w:rsid w:val="470A1B06"/>
    <w:rsid w:val="47215957"/>
    <w:rsid w:val="47243094"/>
    <w:rsid w:val="472F7B35"/>
    <w:rsid w:val="4732246F"/>
    <w:rsid w:val="475663AF"/>
    <w:rsid w:val="47980B27"/>
    <w:rsid w:val="47B920DA"/>
    <w:rsid w:val="47F74979"/>
    <w:rsid w:val="47F80B92"/>
    <w:rsid w:val="480F234D"/>
    <w:rsid w:val="48215D2B"/>
    <w:rsid w:val="4825055D"/>
    <w:rsid w:val="48962B35"/>
    <w:rsid w:val="48B56512"/>
    <w:rsid w:val="48E2450F"/>
    <w:rsid w:val="48F91B26"/>
    <w:rsid w:val="495758A9"/>
    <w:rsid w:val="495B1759"/>
    <w:rsid w:val="49680CD8"/>
    <w:rsid w:val="49801EF4"/>
    <w:rsid w:val="49AE458B"/>
    <w:rsid w:val="49C64FCC"/>
    <w:rsid w:val="49FC1778"/>
    <w:rsid w:val="4A2E7D66"/>
    <w:rsid w:val="4A4F373E"/>
    <w:rsid w:val="4A6F7666"/>
    <w:rsid w:val="4A7821AA"/>
    <w:rsid w:val="4AA17CD0"/>
    <w:rsid w:val="4ADC7BDF"/>
    <w:rsid w:val="4AEC1EC0"/>
    <w:rsid w:val="4AF40FE2"/>
    <w:rsid w:val="4AF876AD"/>
    <w:rsid w:val="4B0C5FD6"/>
    <w:rsid w:val="4B2C79DB"/>
    <w:rsid w:val="4B7F2E83"/>
    <w:rsid w:val="4B9177DA"/>
    <w:rsid w:val="4BB167B4"/>
    <w:rsid w:val="4BB2423C"/>
    <w:rsid w:val="4BB83E60"/>
    <w:rsid w:val="4BC70AD2"/>
    <w:rsid w:val="4BC714B0"/>
    <w:rsid w:val="4BCB160F"/>
    <w:rsid w:val="4BFF3207"/>
    <w:rsid w:val="4C1B6656"/>
    <w:rsid w:val="4C9910A9"/>
    <w:rsid w:val="4CD36D36"/>
    <w:rsid w:val="4CEC44FA"/>
    <w:rsid w:val="4CF80F08"/>
    <w:rsid w:val="4CFA2A08"/>
    <w:rsid w:val="4D081D16"/>
    <w:rsid w:val="4D0C05F9"/>
    <w:rsid w:val="4D0D7727"/>
    <w:rsid w:val="4D2F6BC2"/>
    <w:rsid w:val="4D4E2E69"/>
    <w:rsid w:val="4D61366A"/>
    <w:rsid w:val="4D6C3891"/>
    <w:rsid w:val="4D731269"/>
    <w:rsid w:val="4DDB1395"/>
    <w:rsid w:val="4DF04720"/>
    <w:rsid w:val="4E236A1A"/>
    <w:rsid w:val="4E3D392C"/>
    <w:rsid w:val="4E681DF9"/>
    <w:rsid w:val="4E8C59B2"/>
    <w:rsid w:val="4EAB1796"/>
    <w:rsid w:val="4ECA194A"/>
    <w:rsid w:val="4EE82878"/>
    <w:rsid w:val="4F052FD0"/>
    <w:rsid w:val="4F0756F4"/>
    <w:rsid w:val="4F1C05A5"/>
    <w:rsid w:val="4F4C398F"/>
    <w:rsid w:val="4F55619D"/>
    <w:rsid w:val="4F5F3664"/>
    <w:rsid w:val="4F8F4C9C"/>
    <w:rsid w:val="4FB6081B"/>
    <w:rsid w:val="4FF32561"/>
    <w:rsid w:val="500478CA"/>
    <w:rsid w:val="50723CFF"/>
    <w:rsid w:val="50913D49"/>
    <w:rsid w:val="509C1BAA"/>
    <w:rsid w:val="50AA240C"/>
    <w:rsid w:val="50D73A08"/>
    <w:rsid w:val="50FB2EA4"/>
    <w:rsid w:val="51160A18"/>
    <w:rsid w:val="51161BE9"/>
    <w:rsid w:val="51266FBF"/>
    <w:rsid w:val="513F5D80"/>
    <w:rsid w:val="51572B18"/>
    <w:rsid w:val="51866BBD"/>
    <w:rsid w:val="51DF03E9"/>
    <w:rsid w:val="520F503C"/>
    <w:rsid w:val="521205EC"/>
    <w:rsid w:val="52312414"/>
    <w:rsid w:val="525B698C"/>
    <w:rsid w:val="52856F63"/>
    <w:rsid w:val="52C3066B"/>
    <w:rsid w:val="53112B67"/>
    <w:rsid w:val="534357A3"/>
    <w:rsid w:val="538C3990"/>
    <w:rsid w:val="53901E9A"/>
    <w:rsid w:val="53CB322A"/>
    <w:rsid w:val="53F17E3F"/>
    <w:rsid w:val="541239DF"/>
    <w:rsid w:val="54194DD4"/>
    <w:rsid w:val="54330A77"/>
    <w:rsid w:val="544C33B3"/>
    <w:rsid w:val="54665548"/>
    <w:rsid w:val="547D5BB4"/>
    <w:rsid w:val="54B46017"/>
    <w:rsid w:val="54DB72AC"/>
    <w:rsid w:val="54EF0E42"/>
    <w:rsid w:val="54F621D1"/>
    <w:rsid w:val="55120E38"/>
    <w:rsid w:val="551B4DA9"/>
    <w:rsid w:val="55494FB9"/>
    <w:rsid w:val="554B1A9D"/>
    <w:rsid w:val="559F39B4"/>
    <w:rsid w:val="55AD6336"/>
    <w:rsid w:val="55B50EFD"/>
    <w:rsid w:val="55DA3045"/>
    <w:rsid w:val="56294AA6"/>
    <w:rsid w:val="56501CE2"/>
    <w:rsid w:val="56835010"/>
    <w:rsid w:val="56933C83"/>
    <w:rsid w:val="570A2720"/>
    <w:rsid w:val="5750168B"/>
    <w:rsid w:val="57A228C1"/>
    <w:rsid w:val="57AC599D"/>
    <w:rsid w:val="57AC6B77"/>
    <w:rsid w:val="57B82DC8"/>
    <w:rsid w:val="57D96D3A"/>
    <w:rsid w:val="580026C2"/>
    <w:rsid w:val="58016AE1"/>
    <w:rsid w:val="580A0ADE"/>
    <w:rsid w:val="5827786B"/>
    <w:rsid w:val="58352C42"/>
    <w:rsid w:val="583830B8"/>
    <w:rsid w:val="587A0D10"/>
    <w:rsid w:val="58806598"/>
    <w:rsid w:val="5898061B"/>
    <w:rsid w:val="58AB6E2E"/>
    <w:rsid w:val="592C21E5"/>
    <w:rsid w:val="59345900"/>
    <w:rsid w:val="59407922"/>
    <w:rsid w:val="59441031"/>
    <w:rsid w:val="5966003F"/>
    <w:rsid w:val="59811881"/>
    <w:rsid w:val="59DF1AFE"/>
    <w:rsid w:val="59E44DC1"/>
    <w:rsid w:val="5A1D0200"/>
    <w:rsid w:val="5A2E41BB"/>
    <w:rsid w:val="5A360E10"/>
    <w:rsid w:val="5A3F2263"/>
    <w:rsid w:val="5A5634C4"/>
    <w:rsid w:val="5A5A0D8D"/>
    <w:rsid w:val="5A5C1C31"/>
    <w:rsid w:val="5A5F24C3"/>
    <w:rsid w:val="5A696E88"/>
    <w:rsid w:val="5A7071EE"/>
    <w:rsid w:val="5AED1AF1"/>
    <w:rsid w:val="5AFD3736"/>
    <w:rsid w:val="5B175BE2"/>
    <w:rsid w:val="5B251D30"/>
    <w:rsid w:val="5B486F03"/>
    <w:rsid w:val="5B4E4F4D"/>
    <w:rsid w:val="5B940BEA"/>
    <w:rsid w:val="5B980728"/>
    <w:rsid w:val="5BA858A7"/>
    <w:rsid w:val="5BBA6A37"/>
    <w:rsid w:val="5BD743D2"/>
    <w:rsid w:val="5BEA5EBF"/>
    <w:rsid w:val="5C0B0586"/>
    <w:rsid w:val="5C3B6DC8"/>
    <w:rsid w:val="5C3F3AD5"/>
    <w:rsid w:val="5C55196B"/>
    <w:rsid w:val="5CE578EC"/>
    <w:rsid w:val="5CEC378E"/>
    <w:rsid w:val="5D04467E"/>
    <w:rsid w:val="5D236DF3"/>
    <w:rsid w:val="5D2A4C50"/>
    <w:rsid w:val="5D366A6A"/>
    <w:rsid w:val="5D4E7D53"/>
    <w:rsid w:val="5D643C46"/>
    <w:rsid w:val="5D8B722E"/>
    <w:rsid w:val="5D9A2B89"/>
    <w:rsid w:val="5DEB51D3"/>
    <w:rsid w:val="5DF15182"/>
    <w:rsid w:val="5DF53D48"/>
    <w:rsid w:val="5E0516FB"/>
    <w:rsid w:val="5E1075E1"/>
    <w:rsid w:val="5E120B70"/>
    <w:rsid w:val="5E292FA4"/>
    <w:rsid w:val="5E4C22DD"/>
    <w:rsid w:val="5E52136B"/>
    <w:rsid w:val="5E6070B5"/>
    <w:rsid w:val="5E630477"/>
    <w:rsid w:val="5E73228B"/>
    <w:rsid w:val="5E8721BA"/>
    <w:rsid w:val="5EB84053"/>
    <w:rsid w:val="5F211F46"/>
    <w:rsid w:val="5F79756B"/>
    <w:rsid w:val="5FAE48DD"/>
    <w:rsid w:val="602D6CC3"/>
    <w:rsid w:val="605C2BF4"/>
    <w:rsid w:val="607A28BD"/>
    <w:rsid w:val="60867CE5"/>
    <w:rsid w:val="6095108B"/>
    <w:rsid w:val="60991164"/>
    <w:rsid w:val="60BD0047"/>
    <w:rsid w:val="60DA3FC6"/>
    <w:rsid w:val="60DE0C46"/>
    <w:rsid w:val="60EE532A"/>
    <w:rsid w:val="60FF4B24"/>
    <w:rsid w:val="6139621D"/>
    <w:rsid w:val="61B52794"/>
    <w:rsid w:val="61FE6624"/>
    <w:rsid w:val="62173786"/>
    <w:rsid w:val="622C50F6"/>
    <w:rsid w:val="623419A2"/>
    <w:rsid w:val="625015C2"/>
    <w:rsid w:val="62AC618F"/>
    <w:rsid w:val="62C93261"/>
    <w:rsid w:val="62CD16FE"/>
    <w:rsid w:val="62DA58C2"/>
    <w:rsid w:val="62F61F75"/>
    <w:rsid w:val="635A7DCF"/>
    <w:rsid w:val="63660D91"/>
    <w:rsid w:val="636B7F3B"/>
    <w:rsid w:val="63761AAF"/>
    <w:rsid w:val="637F5F93"/>
    <w:rsid w:val="638C5AAE"/>
    <w:rsid w:val="638E7A0E"/>
    <w:rsid w:val="63976EDB"/>
    <w:rsid w:val="63A45A90"/>
    <w:rsid w:val="63C67A86"/>
    <w:rsid w:val="63D26520"/>
    <w:rsid w:val="642D7D8C"/>
    <w:rsid w:val="64416899"/>
    <w:rsid w:val="648513AF"/>
    <w:rsid w:val="64885109"/>
    <w:rsid w:val="648E4BAE"/>
    <w:rsid w:val="64915A72"/>
    <w:rsid w:val="649B4C35"/>
    <w:rsid w:val="64E55291"/>
    <w:rsid w:val="64EB2A24"/>
    <w:rsid w:val="64EF0867"/>
    <w:rsid w:val="64F5059A"/>
    <w:rsid w:val="65102B2C"/>
    <w:rsid w:val="653A1D07"/>
    <w:rsid w:val="653F727C"/>
    <w:rsid w:val="65841BF0"/>
    <w:rsid w:val="6588381D"/>
    <w:rsid w:val="65A63FCA"/>
    <w:rsid w:val="65E4151F"/>
    <w:rsid w:val="65F8742B"/>
    <w:rsid w:val="66046C2B"/>
    <w:rsid w:val="660C5984"/>
    <w:rsid w:val="661862CF"/>
    <w:rsid w:val="66761EA0"/>
    <w:rsid w:val="66952ECC"/>
    <w:rsid w:val="669B425F"/>
    <w:rsid w:val="66DC7A9E"/>
    <w:rsid w:val="67270E49"/>
    <w:rsid w:val="67757753"/>
    <w:rsid w:val="67A954B5"/>
    <w:rsid w:val="67B6134C"/>
    <w:rsid w:val="67F05006"/>
    <w:rsid w:val="6801712A"/>
    <w:rsid w:val="681A3FD0"/>
    <w:rsid w:val="682409AB"/>
    <w:rsid w:val="682D76A5"/>
    <w:rsid w:val="68385990"/>
    <w:rsid w:val="68471E7D"/>
    <w:rsid w:val="68584BE5"/>
    <w:rsid w:val="686A23AC"/>
    <w:rsid w:val="687B3BA9"/>
    <w:rsid w:val="689D5D65"/>
    <w:rsid w:val="68E844C0"/>
    <w:rsid w:val="68FE1086"/>
    <w:rsid w:val="69134409"/>
    <w:rsid w:val="692A0243"/>
    <w:rsid w:val="6931365A"/>
    <w:rsid w:val="693C09F3"/>
    <w:rsid w:val="693F35FB"/>
    <w:rsid w:val="69564AEF"/>
    <w:rsid w:val="696B5D3C"/>
    <w:rsid w:val="69E65874"/>
    <w:rsid w:val="69FB258E"/>
    <w:rsid w:val="6A284B58"/>
    <w:rsid w:val="6A455F02"/>
    <w:rsid w:val="6A6B735D"/>
    <w:rsid w:val="6A8C3686"/>
    <w:rsid w:val="6A930ADB"/>
    <w:rsid w:val="6A932FE4"/>
    <w:rsid w:val="6A9821AE"/>
    <w:rsid w:val="6A9D2FFF"/>
    <w:rsid w:val="6AA2574E"/>
    <w:rsid w:val="6AA67D9D"/>
    <w:rsid w:val="6AA92F5F"/>
    <w:rsid w:val="6B4158D8"/>
    <w:rsid w:val="6B594E10"/>
    <w:rsid w:val="6B633E50"/>
    <w:rsid w:val="6B6812C4"/>
    <w:rsid w:val="6B7B54F2"/>
    <w:rsid w:val="6B867974"/>
    <w:rsid w:val="6BB32FFC"/>
    <w:rsid w:val="6BFC2025"/>
    <w:rsid w:val="6C0B1936"/>
    <w:rsid w:val="6C0C3C30"/>
    <w:rsid w:val="6C461F3C"/>
    <w:rsid w:val="6C572B14"/>
    <w:rsid w:val="6C740B4C"/>
    <w:rsid w:val="6C7851AA"/>
    <w:rsid w:val="6CA967B8"/>
    <w:rsid w:val="6CE1167B"/>
    <w:rsid w:val="6D244226"/>
    <w:rsid w:val="6D310F73"/>
    <w:rsid w:val="6D581F08"/>
    <w:rsid w:val="6D7A561E"/>
    <w:rsid w:val="6D925563"/>
    <w:rsid w:val="6D9F029A"/>
    <w:rsid w:val="6DC5053A"/>
    <w:rsid w:val="6DEB1DD1"/>
    <w:rsid w:val="6DFF044B"/>
    <w:rsid w:val="6E182D60"/>
    <w:rsid w:val="6E763E4B"/>
    <w:rsid w:val="6EDD40FC"/>
    <w:rsid w:val="6EDE397B"/>
    <w:rsid w:val="6EF442EF"/>
    <w:rsid w:val="6F044648"/>
    <w:rsid w:val="6F323720"/>
    <w:rsid w:val="6F40431D"/>
    <w:rsid w:val="6F54191C"/>
    <w:rsid w:val="6F597A6B"/>
    <w:rsid w:val="6F8C0B01"/>
    <w:rsid w:val="6FAC2327"/>
    <w:rsid w:val="6FC939B3"/>
    <w:rsid w:val="6FE23626"/>
    <w:rsid w:val="70521DD4"/>
    <w:rsid w:val="705C08DD"/>
    <w:rsid w:val="705F4C76"/>
    <w:rsid w:val="70633F5D"/>
    <w:rsid w:val="70694D5E"/>
    <w:rsid w:val="70ED4274"/>
    <w:rsid w:val="710D38CC"/>
    <w:rsid w:val="713752AB"/>
    <w:rsid w:val="71512177"/>
    <w:rsid w:val="716A4FB3"/>
    <w:rsid w:val="71713575"/>
    <w:rsid w:val="71922841"/>
    <w:rsid w:val="71A52B5D"/>
    <w:rsid w:val="720158B9"/>
    <w:rsid w:val="720423DF"/>
    <w:rsid w:val="72112733"/>
    <w:rsid w:val="7218067E"/>
    <w:rsid w:val="72203F91"/>
    <w:rsid w:val="72281251"/>
    <w:rsid w:val="722C27D0"/>
    <w:rsid w:val="72451ECA"/>
    <w:rsid w:val="724939ED"/>
    <w:rsid w:val="724E4899"/>
    <w:rsid w:val="72C04DBB"/>
    <w:rsid w:val="72E34F43"/>
    <w:rsid w:val="72FE628A"/>
    <w:rsid w:val="73022BF1"/>
    <w:rsid w:val="73414124"/>
    <w:rsid w:val="73551BDC"/>
    <w:rsid w:val="73604987"/>
    <w:rsid w:val="736B4DB1"/>
    <w:rsid w:val="737F61BD"/>
    <w:rsid w:val="73C20AD7"/>
    <w:rsid w:val="73C628CD"/>
    <w:rsid w:val="73CB2C93"/>
    <w:rsid w:val="73CD595E"/>
    <w:rsid w:val="73E63385"/>
    <w:rsid w:val="73E63578"/>
    <w:rsid w:val="74453A5B"/>
    <w:rsid w:val="746D1226"/>
    <w:rsid w:val="74B775E2"/>
    <w:rsid w:val="74C31A3F"/>
    <w:rsid w:val="74CA6118"/>
    <w:rsid w:val="750000AA"/>
    <w:rsid w:val="75244C71"/>
    <w:rsid w:val="753A58F4"/>
    <w:rsid w:val="75441DF9"/>
    <w:rsid w:val="754E29F1"/>
    <w:rsid w:val="75532688"/>
    <w:rsid w:val="75660938"/>
    <w:rsid w:val="757416BE"/>
    <w:rsid w:val="75832C5E"/>
    <w:rsid w:val="75976C60"/>
    <w:rsid w:val="759B203F"/>
    <w:rsid w:val="759E49A3"/>
    <w:rsid w:val="76107B4E"/>
    <w:rsid w:val="762F236A"/>
    <w:rsid w:val="76827869"/>
    <w:rsid w:val="769054CA"/>
    <w:rsid w:val="76A333E3"/>
    <w:rsid w:val="76B054A4"/>
    <w:rsid w:val="770B7139"/>
    <w:rsid w:val="7743554C"/>
    <w:rsid w:val="775D150D"/>
    <w:rsid w:val="779E4D72"/>
    <w:rsid w:val="77A32F0E"/>
    <w:rsid w:val="77BE6726"/>
    <w:rsid w:val="77E01A46"/>
    <w:rsid w:val="77F008AA"/>
    <w:rsid w:val="77F52024"/>
    <w:rsid w:val="783C705B"/>
    <w:rsid w:val="785D5985"/>
    <w:rsid w:val="78916A12"/>
    <w:rsid w:val="789456D9"/>
    <w:rsid w:val="78A136E3"/>
    <w:rsid w:val="78C55892"/>
    <w:rsid w:val="78E8332F"/>
    <w:rsid w:val="78F21B62"/>
    <w:rsid w:val="79070151"/>
    <w:rsid w:val="791266D4"/>
    <w:rsid w:val="79235E8B"/>
    <w:rsid w:val="792E3438"/>
    <w:rsid w:val="79527B71"/>
    <w:rsid w:val="79822BEC"/>
    <w:rsid w:val="79BC6C95"/>
    <w:rsid w:val="7A6834BA"/>
    <w:rsid w:val="7A6A5C57"/>
    <w:rsid w:val="7AA2326A"/>
    <w:rsid w:val="7AD15246"/>
    <w:rsid w:val="7AD70A92"/>
    <w:rsid w:val="7AE03285"/>
    <w:rsid w:val="7B2B64FE"/>
    <w:rsid w:val="7B2F0183"/>
    <w:rsid w:val="7B977BD6"/>
    <w:rsid w:val="7B9E336C"/>
    <w:rsid w:val="7BAF0226"/>
    <w:rsid w:val="7BBA37C5"/>
    <w:rsid w:val="7BC1364B"/>
    <w:rsid w:val="7BFE2DBF"/>
    <w:rsid w:val="7BFF4435"/>
    <w:rsid w:val="7C1E192D"/>
    <w:rsid w:val="7C5D3E2A"/>
    <w:rsid w:val="7CB43C54"/>
    <w:rsid w:val="7CBA7B0A"/>
    <w:rsid w:val="7CC10CFF"/>
    <w:rsid w:val="7CF66FD9"/>
    <w:rsid w:val="7CF918EE"/>
    <w:rsid w:val="7D280584"/>
    <w:rsid w:val="7D340C9F"/>
    <w:rsid w:val="7D7263B1"/>
    <w:rsid w:val="7DBF0FC7"/>
    <w:rsid w:val="7DDB4B27"/>
    <w:rsid w:val="7DE94B98"/>
    <w:rsid w:val="7E5C0A47"/>
    <w:rsid w:val="7E7F59C1"/>
    <w:rsid w:val="7E8B4E88"/>
    <w:rsid w:val="7EA763BD"/>
    <w:rsid w:val="7EAE65D2"/>
    <w:rsid w:val="7EC16AFC"/>
    <w:rsid w:val="7F196305"/>
    <w:rsid w:val="7F453591"/>
    <w:rsid w:val="7F671935"/>
    <w:rsid w:val="7F8B4D7A"/>
    <w:rsid w:val="7F965E6D"/>
    <w:rsid w:val="7FEB11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spacing w:line="240" w:lineRule="auto"/>
      <w:ind w:firstLine="640" w:firstLineChars="200"/>
      <w:jc w:val="both"/>
    </w:pPr>
    <w:rPr>
      <w:rFonts w:ascii="Times New Roman" w:hAnsi="Times New Roman" w:eastAsia="仿宋" w:cs="仿宋"/>
      <w:kern w:val="2"/>
      <w:sz w:val="32"/>
      <w:szCs w:val="32"/>
      <w:lang w:val="en-US" w:eastAsia="zh-CN" w:bidi="ar-SA"/>
    </w:rPr>
  </w:style>
  <w:style w:type="paragraph" w:styleId="3">
    <w:name w:val="heading 1"/>
    <w:basedOn w:val="1"/>
    <w:next w:val="1"/>
    <w:qFormat/>
    <w:uiPriority w:val="0"/>
    <w:pPr>
      <w:keepNext/>
      <w:keepLines w:val="0"/>
      <w:numPr>
        <w:ilvl w:val="0"/>
        <w:numId w:val="1"/>
      </w:numPr>
      <w:spacing w:beforeLines="0" w:beforeAutospacing="0" w:afterLines="0" w:afterAutospacing="0" w:line="240" w:lineRule="auto"/>
      <w:ind w:firstLine="632" w:firstLineChars="200"/>
      <w:outlineLvl w:val="0"/>
    </w:pPr>
    <w:rPr>
      <w:rFonts w:ascii="黑体" w:hAnsi="黑体" w:eastAsia="黑体" w:cs="黑体"/>
      <w:kern w:val="44"/>
      <w:sz w:val="32"/>
    </w:rPr>
  </w:style>
  <w:style w:type="paragraph" w:styleId="4">
    <w:name w:val="heading 2"/>
    <w:basedOn w:val="1"/>
    <w:next w:val="1"/>
    <w:link w:val="26"/>
    <w:unhideWhenUsed/>
    <w:qFormat/>
    <w:uiPriority w:val="0"/>
    <w:pPr>
      <w:keepNext w:val="0"/>
      <w:keepLines w:val="0"/>
      <w:numPr>
        <w:ilvl w:val="1"/>
        <w:numId w:val="1"/>
      </w:numPr>
      <w:spacing w:beforeLines="0" w:beforeAutospacing="0" w:afterLines="0" w:afterAutospacing="0" w:line="240" w:lineRule="auto"/>
      <w:ind w:left="0" w:firstLine="632" w:firstLineChars="200"/>
      <w:outlineLvl w:val="1"/>
    </w:pPr>
    <w:rPr>
      <w:rFonts w:ascii="Times New Roman" w:hAnsi="Times New Roman" w:eastAsia="楷体" w:cs="Times New Roman"/>
      <w:sz w:val="32"/>
    </w:rPr>
  </w:style>
  <w:style w:type="paragraph" w:styleId="5">
    <w:name w:val="heading 3"/>
    <w:basedOn w:val="1"/>
    <w:next w:val="1"/>
    <w:unhideWhenUsed/>
    <w:qFormat/>
    <w:uiPriority w:val="0"/>
    <w:pPr>
      <w:keepNext w:val="0"/>
      <w:keepLines w:val="0"/>
      <w:numPr>
        <w:ilvl w:val="2"/>
        <w:numId w:val="1"/>
      </w:numPr>
      <w:spacing w:beforeLines="0" w:beforeAutospacing="0" w:afterLines="0" w:afterAutospacing="0" w:line="240" w:lineRule="auto"/>
      <w:ind w:left="0" w:firstLine="632" w:firstLineChars="200"/>
      <w:outlineLvl w:val="2"/>
    </w:pPr>
    <w:rPr>
      <w:rFonts w:ascii="Times New Roman" w:hAnsi="Times New Roman"/>
    </w:rPr>
  </w:style>
  <w:style w:type="paragraph" w:styleId="6">
    <w:name w:val="heading 4"/>
    <w:basedOn w:val="1"/>
    <w:next w:val="1"/>
    <w:unhideWhenUsed/>
    <w:qFormat/>
    <w:uiPriority w:val="0"/>
    <w:pPr>
      <w:keepNext w:val="0"/>
      <w:keepLines w:val="0"/>
      <w:numPr>
        <w:ilvl w:val="3"/>
        <w:numId w:val="1"/>
      </w:numPr>
      <w:spacing w:beforeLines="0" w:beforeAutospacing="0" w:afterLines="0" w:afterAutospacing="0" w:line="240" w:lineRule="auto"/>
      <w:ind w:firstLine="632" w:firstLineChars="200"/>
      <w:outlineLvl w:val="3"/>
    </w:pPr>
    <w:rPr>
      <w:rFonts w:ascii="仿宋" w:hAnsi="仿宋"/>
    </w:rPr>
  </w:style>
  <w:style w:type="character" w:default="1" w:styleId="20">
    <w:name w:val="Default Paragraph Font"/>
    <w:qFormat/>
    <w:uiPriority w:val="0"/>
  </w:style>
  <w:style w:type="table" w:default="1" w:styleId="1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List"/>
    <w:basedOn w:val="1"/>
    <w:next w:val="1"/>
    <w:unhideWhenUsed/>
    <w:qFormat/>
    <w:uiPriority w:val="0"/>
    <w:pPr>
      <w:widowControl w:val="0"/>
      <w:spacing w:after="0" w:line="240" w:lineRule="auto"/>
      <w:ind w:left="283" w:hanging="283" w:firstLineChars="200"/>
      <w:contextualSpacing/>
    </w:pPr>
    <w:rPr>
      <w:rFonts w:ascii="Times New Roman" w:hAnsi="Times New Roman" w:eastAsia="宋体" w:cs="Times New Roman"/>
      <w:kern w:val="2"/>
      <w:sz w:val="28"/>
      <w:szCs w:val="20"/>
    </w:rPr>
  </w:style>
  <w:style w:type="paragraph" w:styleId="7">
    <w:name w:val="Normal Indent"/>
    <w:basedOn w:val="1"/>
    <w:qFormat/>
    <w:uiPriority w:val="0"/>
    <w:pPr>
      <w:ind w:firstLine="420" w:firstLineChars="200"/>
    </w:pPr>
  </w:style>
  <w:style w:type="paragraph" w:styleId="8">
    <w:name w:val="annotation text"/>
    <w:basedOn w:val="1"/>
    <w:qFormat/>
    <w:uiPriority w:val="0"/>
    <w:pPr>
      <w:jc w:val="left"/>
    </w:pPr>
  </w:style>
  <w:style w:type="paragraph" w:styleId="9">
    <w:name w:val="Body Text"/>
    <w:basedOn w:val="1"/>
    <w:next w:val="1"/>
    <w:qFormat/>
    <w:uiPriority w:val="1"/>
    <w:rPr>
      <w:rFonts w:ascii="仿宋_GB2312" w:hAnsi="仿宋_GB2312" w:eastAsia="仿宋_GB2312" w:cs="仿宋_GB2312"/>
      <w:sz w:val="32"/>
      <w:szCs w:val="32"/>
      <w:lang w:val="zh-CN" w:eastAsia="zh-CN" w:bidi="zh-CN"/>
    </w:rPr>
  </w:style>
  <w:style w:type="paragraph" w:styleId="10">
    <w:name w:val="Body Text Indent"/>
    <w:basedOn w:val="1"/>
    <w:qFormat/>
    <w:uiPriority w:val="0"/>
    <w:pPr>
      <w:adjustRightInd w:val="0"/>
      <w:snapToGrid w:val="0"/>
      <w:spacing w:line="500" w:lineRule="atLeast"/>
      <w:ind w:firstLine="480" w:firstLineChars="200"/>
    </w:pPr>
    <w:rPr>
      <w:szCs w:val="20"/>
    </w:rPr>
  </w:style>
  <w:style w:type="paragraph" w:styleId="11">
    <w:name w:val="Block Text"/>
    <w:basedOn w:val="1"/>
    <w:next w:val="1"/>
    <w:qFormat/>
    <w:uiPriority w:val="0"/>
    <w:pPr>
      <w:spacing w:after="120"/>
      <w:ind w:left="1440" w:leftChars="700" w:right="1440" w:rightChars="700"/>
    </w:pPr>
  </w:style>
  <w:style w:type="paragraph" w:styleId="12">
    <w:name w:val="footer"/>
    <w:basedOn w:val="1"/>
    <w:next w:val="1"/>
    <w:qFormat/>
    <w:uiPriority w:val="0"/>
    <w:pPr>
      <w:tabs>
        <w:tab w:val="center" w:pos="4153"/>
        <w:tab w:val="right" w:pos="8306"/>
      </w:tabs>
      <w:bidi w:val="0"/>
      <w:snapToGrid w:val="0"/>
      <w:ind w:firstLine="0" w:firstLineChars="0"/>
      <w:jc w:val="left"/>
    </w:pPr>
    <w:rPr>
      <w:rFonts w:ascii="宋体" w:hAnsi="宋体" w:eastAsia="宋体"/>
      <w:sz w:val="2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eastAsia="宋体"/>
      <w:sz w:val="21"/>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7">
    <w:name w:val="Body Text First Indent 2"/>
    <w:basedOn w:val="10"/>
    <w:next w:val="1"/>
    <w:unhideWhenUsed/>
    <w:qFormat/>
    <w:uiPriority w:val="99"/>
    <w:pPr>
      <w:ind w:firstLine="420" w:firstLineChars="200"/>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rPr>
      <w:rFonts w:ascii="Times New Roman" w:hAnsi="Times New Roman" w:eastAsia="宋体"/>
      <w:sz w:val="28"/>
    </w:rPr>
  </w:style>
  <w:style w:type="character" w:styleId="22">
    <w:name w:val="FollowedHyperlink"/>
    <w:basedOn w:val="20"/>
    <w:qFormat/>
    <w:uiPriority w:val="0"/>
    <w:rPr>
      <w:color w:val="4A4A4A"/>
      <w:u w:val="none"/>
    </w:rPr>
  </w:style>
  <w:style w:type="character" w:styleId="23">
    <w:name w:val="Hyperlink"/>
    <w:basedOn w:val="20"/>
    <w:qFormat/>
    <w:uiPriority w:val="0"/>
    <w:rPr>
      <w:color w:val="4A4A4A"/>
      <w:u w:val="none"/>
    </w:rPr>
  </w:style>
  <w:style w:type="paragraph" w:customStyle="1" w:styleId="24">
    <w:name w:val="封面标题"/>
    <w:basedOn w:val="1"/>
    <w:qFormat/>
    <w:uiPriority w:val="0"/>
    <w:pPr>
      <w:snapToGrid w:val="0"/>
      <w:spacing w:line="240" w:lineRule="auto"/>
      <w:ind w:firstLine="0" w:firstLineChars="0"/>
      <w:jc w:val="center"/>
    </w:pPr>
    <w:rPr>
      <w:rFonts w:ascii="Times New Roman" w:hAnsi="Times New Roman" w:eastAsia="方正小标宋简体"/>
      <w:sz w:val="44"/>
    </w:rPr>
  </w:style>
  <w:style w:type="paragraph" w:customStyle="1" w:styleId="25">
    <w:name w:val="封面落款"/>
    <w:basedOn w:val="1"/>
    <w:qFormat/>
    <w:uiPriority w:val="0"/>
    <w:pPr>
      <w:ind w:firstLine="0" w:firstLineChars="0"/>
      <w:jc w:val="center"/>
    </w:pPr>
    <w:rPr>
      <w:rFonts w:ascii="Times New Roman" w:hAnsi="Times New Roman" w:eastAsia="黑体"/>
      <w:sz w:val="32"/>
    </w:rPr>
  </w:style>
  <w:style w:type="character" w:customStyle="1" w:styleId="26">
    <w:name w:val="标题 2 Char"/>
    <w:link w:val="4"/>
    <w:qFormat/>
    <w:uiPriority w:val="0"/>
    <w:rPr>
      <w:rFonts w:ascii="Times New Roman" w:hAnsi="Times New Roman" w:eastAsia="楷体" w:cs="Times New Roman"/>
      <w:sz w:val="32"/>
    </w:rPr>
  </w:style>
  <w:style w:type="paragraph" w:customStyle="1" w:styleId="27">
    <w:name w:val="正文大标题"/>
    <w:basedOn w:val="1"/>
    <w:qFormat/>
    <w:uiPriority w:val="0"/>
    <w:pPr>
      <w:numPr>
        <w:ilvl w:val="0"/>
        <w:numId w:val="0"/>
      </w:numPr>
      <w:snapToGrid w:val="0"/>
      <w:spacing w:line="240" w:lineRule="auto"/>
      <w:ind w:firstLine="0" w:firstLineChars="0"/>
      <w:jc w:val="center"/>
    </w:pPr>
    <w:rPr>
      <w:rFonts w:ascii="Times New Roman" w:hAnsi="Times New Roman" w:eastAsia="方正小标宋简体"/>
      <w:sz w:val="44"/>
    </w:rPr>
  </w:style>
  <w:style w:type="paragraph" w:customStyle="1" w:styleId="28">
    <w:name w:val="表格内容"/>
    <w:basedOn w:val="1"/>
    <w:qFormat/>
    <w:uiPriority w:val="0"/>
    <w:pPr>
      <w:snapToGrid w:val="0"/>
      <w:spacing w:line="240" w:lineRule="auto"/>
      <w:ind w:firstLine="0" w:firstLineChars="0"/>
      <w:jc w:val="center"/>
    </w:pPr>
    <w:rPr>
      <w:rFonts w:eastAsia="宋体"/>
      <w:sz w:val="24"/>
    </w:rPr>
  </w:style>
  <w:style w:type="paragraph" w:customStyle="1" w:styleId="29">
    <w:name w:val="目录标题"/>
    <w:basedOn w:val="1"/>
    <w:link w:val="31"/>
    <w:qFormat/>
    <w:uiPriority w:val="0"/>
    <w:pPr>
      <w:ind w:firstLine="0" w:firstLineChars="0"/>
      <w:jc w:val="center"/>
    </w:pPr>
    <w:rPr>
      <w:rFonts w:eastAsia="黑体"/>
      <w:sz w:val="36"/>
    </w:rPr>
  </w:style>
  <w:style w:type="paragraph" w:customStyle="1" w:styleId="30">
    <w:name w:val="WPSOffice手动目录 1"/>
    <w:qFormat/>
    <w:uiPriority w:val="0"/>
    <w:pPr>
      <w:ind w:leftChars="0"/>
    </w:pPr>
    <w:rPr>
      <w:rFonts w:ascii="Calibri" w:hAnsi="Calibri" w:eastAsia="宋体" w:cs="Times New Roman"/>
      <w:sz w:val="20"/>
      <w:szCs w:val="20"/>
    </w:rPr>
  </w:style>
  <w:style w:type="character" w:customStyle="1" w:styleId="31">
    <w:name w:val="目录标题 Char"/>
    <w:link w:val="29"/>
    <w:qFormat/>
    <w:uiPriority w:val="0"/>
    <w:rPr>
      <w:rFonts w:eastAsia="黑体"/>
      <w:sz w:val="36"/>
    </w:rPr>
  </w:style>
  <w:style w:type="character" w:customStyle="1" w:styleId="32">
    <w:name w:val="titbg1"/>
    <w:basedOn w:val="20"/>
    <w:qFormat/>
    <w:uiPriority w:val="0"/>
    <w:rPr>
      <w:shd w:val="clear" w:color="auto" w:fill="378ED7"/>
    </w:rPr>
  </w:style>
  <w:style w:type="character" w:customStyle="1" w:styleId="33">
    <w:name w:val="附件 Char"/>
    <w:link w:val="34"/>
    <w:qFormat/>
    <w:uiPriority w:val="0"/>
    <w:rPr>
      <w:rFonts w:ascii="黑体" w:hAnsi="黑体" w:eastAsia="黑体"/>
    </w:rPr>
  </w:style>
  <w:style w:type="paragraph" w:customStyle="1" w:styleId="34">
    <w:name w:val="附件"/>
    <w:basedOn w:val="1"/>
    <w:link w:val="33"/>
    <w:qFormat/>
    <w:uiPriority w:val="0"/>
    <w:pPr>
      <w:spacing w:line="240" w:lineRule="auto"/>
      <w:ind w:firstLine="0" w:firstLineChars="0"/>
    </w:pPr>
    <w:rPr>
      <w:rFonts w:ascii="黑体" w:hAnsi="黑体" w:eastAsia="黑体"/>
    </w:rPr>
  </w:style>
  <w:style w:type="character" w:customStyle="1" w:styleId="35">
    <w:name w:val="titbg2"/>
    <w:basedOn w:val="20"/>
    <w:qFormat/>
    <w:uiPriority w:val="0"/>
    <w:rPr>
      <w:shd w:val="clear" w:color="auto" w:fill="378ED7"/>
    </w:rPr>
  </w:style>
  <w:style w:type="paragraph" w:customStyle="1" w:styleId="36">
    <w:name w:val="WPSOffice手动目录 2"/>
    <w:qFormat/>
    <w:uiPriority w:val="0"/>
    <w:pPr>
      <w:ind w:leftChars="200"/>
    </w:pPr>
    <w:rPr>
      <w:rFonts w:ascii="Calibri" w:hAnsi="Calibri" w:eastAsia="宋体" w:cs="Times New Roman"/>
      <w:sz w:val="20"/>
      <w:szCs w:val="20"/>
    </w:rPr>
  </w:style>
  <w:style w:type="paragraph" w:customStyle="1" w:styleId="37">
    <w:name w:val="封面副标题"/>
    <w:basedOn w:val="24"/>
    <w:qFormat/>
    <w:uiPriority w:val="0"/>
    <w:rPr>
      <w:sz w:val="44"/>
    </w:rPr>
  </w:style>
  <w:style w:type="paragraph" w:customStyle="1" w:styleId="38">
    <w:name w:val="注文"/>
    <w:basedOn w:val="1"/>
    <w:qFormat/>
    <w:uiPriority w:val="0"/>
    <w:pPr>
      <w:snapToGrid w:val="0"/>
      <w:spacing w:line="240" w:lineRule="auto"/>
      <w:ind w:firstLine="0" w:firstLineChars="0"/>
    </w:pPr>
    <w:rPr>
      <w:rFonts w:eastAsia="宋体"/>
      <w:sz w:val="24"/>
    </w:rPr>
  </w:style>
  <w:style w:type="paragraph" w:customStyle="1" w:styleId="39">
    <w:name w:val="textaligncenter"/>
    <w:basedOn w:val="1"/>
    <w:qFormat/>
    <w:uiPriority w:val="0"/>
    <w:pPr>
      <w:jc w:val="center"/>
    </w:pPr>
    <w:rPr>
      <w:kern w:val="0"/>
      <w:lang w:val="en-US" w:eastAsia="zh-CN" w:bidi="ar"/>
    </w:rPr>
  </w:style>
  <w:style w:type="paragraph" w:customStyle="1" w:styleId="40">
    <w:name w:val="正文-公1"/>
    <w:basedOn w:val="1"/>
    <w:qFormat/>
    <w:uiPriority w:val="0"/>
    <w:pPr>
      <w:ind w:firstLine="200" w:firstLineChars="200"/>
    </w:pPr>
    <w:rPr>
      <w:rFonts w:ascii="Calibri" w:hAnsi="Calibri" w:cs="Calibri"/>
      <w:color w:val="000000"/>
      <w:szCs w:val="21"/>
    </w:rPr>
  </w:style>
  <w:style w:type="paragraph" w:customStyle="1" w:styleId="41">
    <w:name w:val="正文图表标题"/>
    <w:basedOn w:val="1"/>
    <w:qFormat/>
    <w:uiPriority w:val="0"/>
    <w:pPr>
      <w:spacing w:line="560" w:lineRule="exact"/>
      <w:ind w:firstLine="0" w:firstLineChars="0"/>
      <w:jc w:val="center"/>
    </w:pPr>
    <w:rPr>
      <w:rFonts w:ascii="Times New Roman" w:hAnsi="Times New Roman" w:eastAsia="宋体"/>
      <w:sz w:val="28"/>
    </w:rPr>
  </w:style>
  <w:style w:type="paragraph" w:customStyle="1" w:styleId="42">
    <w:name w:val="图"/>
    <w:basedOn w:val="1"/>
    <w:qFormat/>
    <w:uiPriority w:val="0"/>
    <w:pPr>
      <w:spacing w:before="50" w:beforeLines="50" w:line="240" w:lineRule="auto"/>
      <w:ind w:firstLine="0" w:firstLineChars="0"/>
      <w:jc w:val="center"/>
    </w:pPr>
    <w:rPr>
      <w:rFonts w:ascii="Times New Roman" w:hAnsi="Times New Roman"/>
    </w:rPr>
  </w:style>
  <w:style w:type="paragraph" w:customStyle="1" w:styleId="43">
    <w:name w:val="Table Paragraph"/>
    <w:basedOn w:val="1"/>
    <w:qFormat/>
    <w:uiPriority w:val="1"/>
    <w:pPr>
      <w:spacing w:before="73"/>
      <w:ind w:left="28"/>
      <w:jc w:val="center"/>
    </w:pPr>
    <w:rPr>
      <w:rFonts w:ascii="仿宋_GB2312" w:hAnsi="仿宋_GB2312" w:eastAsia="仿宋_GB2312" w:cs="仿宋_GB2312"/>
      <w:lang w:val="zh-CN" w:eastAsia="zh-CN" w:bidi="zh-CN"/>
    </w:rPr>
  </w:style>
  <w:style w:type="paragraph" w:customStyle="1" w:styleId="44">
    <w:name w:val="附件标题"/>
    <w:basedOn w:val="1"/>
    <w:qFormat/>
    <w:uiPriority w:val="0"/>
    <w:pPr>
      <w:spacing w:line="240" w:lineRule="auto"/>
      <w:ind w:firstLine="0" w:firstLineChars="0"/>
      <w:jc w:val="center"/>
    </w:pPr>
    <w:rPr>
      <w:rFonts w:eastAsia="微软雅黑"/>
      <w:sz w:val="36"/>
    </w:rPr>
  </w:style>
  <w:style w:type="paragraph" w:customStyle="1" w:styleId="45">
    <w:name w:val="表头"/>
    <w:basedOn w:val="1"/>
    <w:qFormat/>
    <w:uiPriority w:val="0"/>
    <w:pPr>
      <w:snapToGrid w:val="0"/>
      <w:spacing w:line="240" w:lineRule="auto"/>
      <w:ind w:firstLine="0" w:firstLineChars="0"/>
      <w:jc w:val="center"/>
    </w:pPr>
    <w:rPr>
      <w:rFonts w:eastAsia="宋体"/>
      <w:b/>
      <w:sz w:val="24"/>
    </w:rPr>
  </w:style>
  <w:style w:type="paragraph" w:customStyle="1" w:styleId="46">
    <w:name w:val="Body text|1"/>
    <w:basedOn w:val="1"/>
    <w:qFormat/>
    <w:uiPriority w:val="0"/>
    <w:pPr>
      <w:widowControl w:val="0"/>
      <w:shd w:val="clear" w:color="auto" w:fill="auto"/>
      <w:spacing w:line="449" w:lineRule="auto"/>
      <w:ind w:firstLine="400"/>
    </w:pPr>
    <w:rPr>
      <w:rFonts w:ascii="宋体" w:hAnsi="宋体" w:eastAsia="宋体" w:cs="宋体"/>
      <w:sz w:val="28"/>
      <w:szCs w:val="28"/>
      <w:u w:val="none"/>
      <w:shd w:val="clear" w:color="auto" w:fill="auto"/>
      <w:lang w:val="zh-TW" w:eastAsia="zh-TW" w:bidi="zh-TW"/>
    </w:rPr>
  </w:style>
  <w:style w:type="table" w:customStyle="1" w:styleId="47">
    <w:name w:val="Table Normal"/>
    <w:semiHidden/>
    <w:unhideWhenUsed/>
    <w:qFormat/>
    <w:uiPriority w:val="0"/>
    <w:tblPr>
      <w:tblCellMar>
        <w:top w:w="0" w:type="dxa"/>
        <w:left w:w="0" w:type="dxa"/>
        <w:bottom w:w="0" w:type="dxa"/>
        <w:right w:w="0" w:type="dxa"/>
      </w:tblCellMar>
    </w:tblPr>
  </w:style>
  <w:style w:type="character" w:customStyle="1" w:styleId="48">
    <w:name w:val="15"/>
    <w:basedOn w:val="20"/>
    <w:qFormat/>
    <w:uiPriority w:val="0"/>
    <w:rPr>
      <w:rFonts w:hint="default" w:ascii="Times New Roman" w:hAnsi="Times New Roman" w:eastAsia="宋体" w:cs="Times New Roman"/>
      <w:sz w:val="28"/>
      <w:szCs w:val="28"/>
    </w:rPr>
  </w:style>
  <w:style w:type="character" w:customStyle="1" w:styleId="49">
    <w:name w:val="10"/>
    <w:basedOn w:val="20"/>
    <w:qFormat/>
    <w:uiPriority w:val="0"/>
    <w:rPr>
      <w:rFonts w:hint="default" w:ascii="Times New Roman" w:hAnsi="Times New Roman" w:cs="Times New Roman"/>
    </w:rPr>
  </w:style>
  <w:style w:type="paragraph" w:customStyle="1" w:styleId="50">
    <w:name w:val="默认段落字体 Para Char Char Char Char"/>
    <w:basedOn w:val="1"/>
    <w:qFormat/>
    <w:uiPriority w:val="0"/>
    <w:rPr>
      <w:rFonts w:ascii="Times New Roman" w:hAnsi="Times New Roman"/>
      <w:szCs w:val="24"/>
    </w:rPr>
  </w:style>
  <w:style w:type="paragraph" w:customStyle="1" w:styleId="51">
    <w:name w:val="p0"/>
    <w:basedOn w:val="1"/>
    <w:qFormat/>
    <w:uiPriority w:val="0"/>
    <w:rPr>
      <w:szCs w:val="21"/>
    </w:rPr>
  </w:style>
  <w:style w:type="paragraph" w:customStyle="1" w:styleId="52">
    <w:name w:val="段"/>
    <w:qFormat/>
    <w:uiPriority w:val="0"/>
    <w:pPr>
      <w:autoSpaceDE w:val="0"/>
      <w:autoSpaceDN w:val="0"/>
      <w:ind w:firstLine="200" w:firstLineChars="200"/>
      <w:jc w:val="both"/>
    </w:pPr>
    <w:rPr>
      <w:rFonts w:ascii="宋体" w:hAnsi="Times New Roman" w:eastAsia="宋体" w:cs="Times New Roman"/>
      <w:kern w:val="2"/>
      <w:sz w:val="22"/>
      <w:szCs w:val="22"/>
      <w:lang w:val="en-US" w:eastAsia="zh-CN" w:bidi="ar-SA"/>
    </w:rPr>
  </w:style>
  <w:style w:type="paragraph" w:styleId="53">
    <w:name w:val="List Paragraph"/>
    <w:basedOn w:val="1"/>
    <w:qFormat/>
    <w:uiPriority w:val="34"/>
    <w:pPr>
      <w:ind w:firstLine="420" w:firstLineChars="200"/>
    </w:pPr>
  </w:style>
  <w:style w:type="character" w:customStyle="1" w:styleId="54">
    <w:name w:val="zw1"/>
    <w:basedOn w:val="20"/>
    <w:qFormat/>
    <w:uiPriority w:val="0"/>
    <w:rPr>
      <w:rFonts w:hint="eastAsia" w:ascii="宋体" w:hAnsi="宋体" w:eastAsia="宋体"/>
      <w:sz w:val="22"/>
      <w:szCs w:val="22"/>
    </w:rPr>
  </w:style>
  <w:style w:type="paragraph" w:customStyle="1" w:styleId="55">
    <w:name w:val="zw"/>
    <w:basedOn w:val="1"/>
    <w:qFormat/>
    <w:uiPriority w:val="0"/>
    <w:pPr>
      <w:widowControl/>
      <w:spacing w:before="100" w:beforeAutospacing="1" w:after="100" w:afterAutospacing="1" w:line="440" w:lineRule="atLeast"/>
      <w:jc w:val="left"/>
    </w:pPr>
    <w:rPr>
      <w:rFonts w:ascii="宋体" w:hAnsi="宋体" w:cs="宋体"/>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10738</Words>
  <Characters>11147</Characters>
  <Lines>1</Lines>
  <Paragraphs>1</Paragraphs>
  <TotalTime>59</TotalTime>
  <ScaleCrop>false</ScaleCrop>
  <LinksUpToDate>false</LinksUpToDate>
  <CharactersWithSpaces>11201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Robby 俊姣</cp:lastModifiedBy>
  <cp:lastPrinted>2021-12-14T04:10:00Z</cp:lastPrinted>
  <dcterms:modified xsi:type="dcterms:W3CDTF">2025-04-29T00:56:33Z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93E2C06C19014969A708B85F424F27C6</vt:lpwstr>
  </property>
  <property fmtid="{D5CDD505-2E9C-101B-9397-08002B2CF9AE}" pid="4" name="KSOTemplateDocerSaveRecord">
    <vt:lpwstr>eyJoZGlkIjoiMThjMTk3YjE5MjE5ZTdhYTQ3NmNlNzVhMWE4NWM2Y2YiLCJ1c2VySWQiOiIyNjcwMjEyMzIifQ==</vt:lpwstr>
  </property>
</Properties>
</file>