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026" w:rsidRPr="00212339" w:rsidRDefault="00512026" w:rsidP="000A0FAD">
      <w:pPr>
        <w:pStyle w:val="a4"/>
        <w:numPr>
          <w:ilvl w:val="0"/>
          <w:numId w:val="3"/>
        </w:numPr>
        <w:spacing w:line="480" w:lineRule="auto"/>
        <w:ind w:firstLineChars="0"/>
        <w:rPr>
          <w:spacing w:val="24"/>
          <w:szCs w:val="21"/>
        </w:rPr>
      </w:pPr>
      <w:r w:rsidRPr="00212339">
        <w:rPr>
          <w:rFonts w:hint="eastAsia"/>
          <w:spacing w:val="24"/>
          <w:szCs w:val="21"/>
        </w:rPr>
        <w:t>研究目标</w:t>
      </w:r>
    </w:p>
    <w:p w:rsidR="00512026" w:rsidRPr="00212339" w:rsidRDefault="00512026" w:rsidP="000A0FAD">
      <w:pPr>
        <w:spacing w:line="480" w:lineRule="auto"/>
        <w:ind w:left="426"/>
        <w:rPr>
          <w:spacing w:val="24"/>
          <w:szCs w:val="21"/>
        </w:rPr>
      </w:pPr>
      <w:r w:rsidRPr="00212339">
        <w:rPr>
          <w:rFonts w:hint="eastAsia"/>
          <w:spacing w:val="24"/>
          <w:szCs w:val="21"/>
        </w:rPr>
        <w:t>1</w:t>
      </w:r>
      <w:r w:rsidRPr="00212339">
        <w:rPr>
          <w:rFonts w:hint="eastAsia"/>
          <w:spacing w:val="24"/>
          <w:szCs w:val="21"/>
        </w:rPr>
        <w:t>．数据名称：其他存款性公司资产负债表</w:t>
      </w:r>
    </w:p>
    <w:p w:rsidR="00512026" w:rsidRPr="00212339" w:rsidRDefault="00512026" w:rsidP="00863119">
      <w:pPr>
        <w:spacing w:line="480" w:lineRule="auto"/>
        <w:ind w:leftChars="201" w:left="1467" w:hangingChars="405" w:hanging="1045"/>
        <w:rPr>
          <w:spacing w:val="24"/>
          <w:szCs w:val="21"/>
        </w:rPr>
      </w:pPr>
      <w:r w:rsidRPr="00212339">
        <w:rPr>
          <w:rFonts w:hint="eastAsia"/>
          <w:spacing w:val="24"/>
          <w:szCs w:val="21"/>
        </w:rPr>
        <w:t>2</w:t>
      </w:r>
      <w:r w:rsidRPr="00212339">
        <w:rPr>
          <w:rFonts w:hint="eastAsia"/>
          <w:spacing w:val="24"/>
          <w:szCs w:val="21"/>
        </w:rPr>
        <w:t>．目标：因为，最近接触的财务数据比较多，对财务及金融方面比较感兴趣。希望通过对存款性公司的资产负债表的研究，了解这些公司的基本经济结构，即资产或负债的来源、所占比例，和发展前景等。</w:t>
      </w:r>
    </w:p>
    <w:p w:rsidR="00512026" w:rsidRPr="00212339" w:rsidRDefault="00512026" w:rsidP="000A0FAD">
      <w:pPr>
        <w:pStyle w:val="a4"/>
        <w:numPr>
          <w:ilvl w:val="0"/>
          <w:numId w:val="3"/>
        </w:numPr>
        <w:spacing w:line="480" w:lineRule="auto"/>
        <w:ind w:firstLineChars="0"/>
        <w:rPr>
          <w:spacing w:val="24"/>
          <w:szCs w:val="21"/>
        </w:rPr>
      </w:pPr>
      <w:r w:rsidRPr="00212339">
        <w:rPr>
          <w:rFonts w:hint="eastAsia"/>
          <w:spacing w:val="24"/>
          <w:szCs w:val="21"/>
        </w:rPr>
        <w:t>数据来源</w:t>
      </w:r>
    </w:p>
    <w:p w:rsidR="00512026" w:rsidRPr="00212339" w:rsidRDefault="00C6069C" w:rsidP="000A0FAD">
      <w:pPr>
        <w:spacing w:line="480" w:lineRule="auto"/>
        <w:ind w:leftChars="202" w:left="424"/>
        <w:rPr>
          <w:spacing w:val="24"/>
          <w:szCs w:val="21"/>
        </w:rPr>
      </w:pPr>
      <w:r w:rsidRPr="00212339">
        <w:rPr>
          <w:spacing w:val="24"/>
          <w:szCs w:val="21"/>
        </w:rPr>
        <w:t>http://www.pbc.gov.cn/diaochatongji/</w:t>
      </w:r>
      <w:r w:rsidRPr="00212339">
        <w:rPr>
          <w:rFonts w:hint="eastAsia"/>
          <w:spacing w:val="24"/>
          <w:szCs w:val="21"/>
        </w:rPr>
        <w:t xml:space="preserve">    </w:t>
      </w:r>
      <w:r w:rsidRPr="00212339">
        <w:rPr>
          <w:rFonts w:hint="eastAsia"/>
          <w:spacing w:val="24"/>
          <w:szCs w:val="21"/>
        </w:rPr>
        <w:t>人民银行的统计数据</w:t>
      </w:r>
    </w:p>
    <w:p w:rsidR="00512026" w:rsidRPr="00212339" w:rsidRDefault="00512026" w:rsidP="000A0FAD">
      <w:pPr>
        <w:pStyle w:val="a4"/>
        <w:numPr>
          <w:ilvl w:val="0"/>
          <w:numId w:val="3"/>
        </w:numPr>
        <w:spacing w:line="480" w:lineRule="auto"/>
        <w:ind w:firstLineChars="0"/>
        <w:rPr>
          <w:spacing w:val="24"/>
          <w:szCs w:val="21"/>
        </w:rPr>
      </w:pPr>
      <w:r w:rsidRPr="00212339">
        <w:rPr>
          <w:rFonts w:hint="eastAsia"/>
          <w:spacing w:val="24"/>
          <w:szCs w:val="21"/>
        </w:rPr>
        <w:t>分析思路和分析结论</w:t>
      </w:r>
    </w:p>
    <w:p w:rsidR="00395A04" w:rsidRPr="00212339" w:rsidRDefault="00512026" w:rsidP="00E23761">
      <w:pPr>
        <w:pStyle w:val="a4"/>
        <w:numPr>
          <w:ilvl w:val="0"/>
          <w:numId w:val="4"/>
        </w:numPr>
        <w:spacing w:line="480" w:lineRule="auto"/>
        <w:ind w:leftChars="166" w:left="709" w:firstLineChars="0"/>
        <w:rPr>
          <w:spacing w:val="24"/>
          <w:szCs w:val="21"/>
        </w:rPr>
      </w:pPr>
      <w:r w:rsidRPr="00212339">
        <w:rPr>
          <w:rFonts w:hint="eastAsia"/>
          <w:spacing w:val="24"/>
          <w:szCs w:val="21"/>
        </w:rPr>
        <w:t>经过初步分析，</w:t>
      </w:r>
      <w:r w:rsidR="007C705B" w:rsidRPr="00212339">
        <w:rPr>
          <w:rFonts w:hint="eastAsia"/>
          <w:spacing w:val="24"/>
          <w:szCs w:val="21"/>
        </w:rPr>
        <w:t>在“”工作表中，可以得出“总资产</w:t>
      </w:r>
      <w:r w:rsidR="007C705B" w:rsidRPr="00212339">
        <w:rPr>
          <w:rFonts w:hint="eastAsia"/>
          <w:spacing w:val="24"/>
          <w:szCs w:val="21"/>
        </w:rPr>
        <w:t>=</w:t>
      </w:r>
      <w:r w:rsidR="007C705B" w:rsidRPr="00212339">
        <w:rPr>
          <w:rFonts w:hint="eastAsia"/>
          <w:spacing w:val="24"/>
          <w:szCs w:val="21"/>
        </w:rPr>
        <w:t>总负债”，即，资产负债率为</w:t>
      </w:r>
      <w:r w:rsidR="00CB1ACC" w:rsidRPr="00212339">
        <w:rPr>
          <w:rFonts w:hint="eastAsia"/>
          <w:spacing w:val="24"/>
          <w:szCs w:val="21"/>
        </w:rPr>
        <w:t>1</w:t>
      </w:r>
      <w:r w:rsidR="00CB1ACC" w:rsidRPr="00212339">
        <w:rPr>
          <w:rFonts w:hint="eastAsia"/>
          <w:spacing w:val="24"/>
          <w:szCs w:val="21"/>
        </w:rPr>
        <w:t>，即</w:t>
      </w:r>
      <w:r w:rsidR="007C705B" w:rsidRPr="00212339">
        <w:rPr>
          <w:rFonts w:hint="eastAsia"/>
          <w:spacing w:val="24"/>
          <w:szCs w:val="21"/>
        </w:rPr>
        <w:t>该集团拥有偿债能力</w:t>
      </w:r>
      <w:r w:rsidR="00CB1ACC" w:rsidRPr="00212339">
        <w:rPr>
          <w:rFonts w:hint="eastAsia"/>
          <w:spacing w:val="24"/>
          <w:szCs w:val="21"/>
        </w:rPr>
        <w:t>。同时，由于总资产</w:t>
      </w:r>
      <w:r w:rsidR="00CB1ACC" w:rsidRPr="00212339">
        <w:rPr>
          <w:rFonts w:hint="eastAsia"/>
          <w:spacing w:val="24"/>
          <w:szCs w:val="21"/>
        </w:rPr>
        <w:t>=</w:t>
      </w:r>
      <w:r w:rsidR="00CB1ACC" w:rsidRPr="00212339">
        <w:rPr>
          <w:rFonts w:hint="eastAsia"/>
          <w:spacing w:val="24"/>
          <w:szCs w:val="21"/>
        </w:rPr>
        <w:t>总负债，所有者权益为零，没有个人盈利的情况出现。</w:t>
      </w:r>
    </w:p>
    <w:p w:rsidR="00C35799" w:rsidRPr="00212339" w:rsidRDefault="007C705B" w:rsidP="000A0FAD">
      <w:pPr>
        <w:pStyle w:val="a4"/>
        <w:numPr>
          <w:ilvl w:val="0"/>
          <w:numId w:val="4"/>
        </w:numPr>
        <w:spacing w:line="480" w:lineRule="auto"/>
        <w:ind w:firstLineChars="0"/>
        <w:rPr>
          <w:spacing w:val="24"/>
          <w:szCs w:val="21"/>
        </w:rPr>
      </w:pPr>
      <w:r w:rsidRPr="00212339">
        <w:rPr>
          <w:rFonts w:hint="eastAsia"/>
          <w:spacing w:val="24"/>
          <w:szCs w:val="21"/>
        </w:rPr>
        <w:t>同样在“部分分析”工作表中：</w:t>
      </w:r>
    </w:p>
    <w:p w:rsidR="00C35799" w:rsidRPr="00212339" w:rsidRDefault="00C35799" w:rsidP="000A0FAD">
      <w:pPr>
        <w:pStyle w:val="a4"/>
        <w:numPr>
          <w:ilvl w:val="0"/>
          <w:numId w:val="5"/>
        </w:numPr>
        <w:spacing w:line="480" w:lineRule="auto"/>
        <w:ind w:firstLineChars="0"/>
        <w:rPr>
          <w:spacing w:val="24"/>
          <w:szCs w:val="21"/>
        </w:rPr>
      </w:pPr>
      <w:r w:rsidRPr="00212339">
        <w:rPr>
          <w:rFonts w:hint="eastAsia"/>
          <w:spacing w:val="24"/>
          <w:szCs w:val="21"/>
        </w:rPr>
        <w:t>整体上，资产部分，数据大小较集中，在各月的比较中，同月超过各项同类平均数（即，显示绿色底纹的单元格）的数量在增加。相反地，在负债部分，同月超出各项平均值的项目在各项减少。由此可得，集团在向一个比较好的地方向发展，其利润逐渐增加</w:t>
      </w:r>
    </w:p>
    <w:p w:rsidR="00C35799" w:rsidRPr="00212339" w:rsidRDefault="00C35799" w:rsidP="000A0FAD">
      <w:pPr>
        <w:pStyle w:val="a4"/>
        <w:numPr>
          <w:ilvl w:val="0"/>
          <w:numId w:val="5"/>
        </w:numPr>
        <w:spacing w:line="480" w:lineRule="auto"/>
        <w:ind w:firstLineChars="0"/>
        <w:rPr>
          <w:spacing w:val="24"/>
          <w:szCs w:val="21"/>
        </w:rPr>
      </w:pPr>
      <w:r w:rsidRPr="00212339">
        <w:rPr>
          <w:rFonts w:hint="eastAsia"/>
          <w:spacing w:val="24"/>
          <w:szCs w:val="21"/>
        </w:rPr>
        <w:t>单看的话，资产中，国外资产在减少，</w:t>
      </w:r>
      <w:proofErr w:type="gramStart"/>
      <w:r w:rsidRPr="00212339">
        <w:rPr>
          <w:rFonts w:hint="eastAsia"/>
          <w:spacing w:val="24"/>
          <w:szCs w:val="21"/>
        </w:rPr>
        <w:t>即集团</w:t>
      </w:r>
      <w:proofErr w:type="gramEnd"/>
      <w:r w:rsidRPr="00212339">
        <w:rPr>
          <w:rFonts w:hint="eastAsia"/>
          <w:spacing w:val="24"/>
          <w:szCs w:val="21"/>
        </w:rPr>
        <w:t>在扩大国内的市场</w:t>
      </w:r>
      <w:r w:rsidR="00ED4541" w:rsidRPr="00212339">
        <w:rPr>
          <w:rFonts w:hint="eastAsia"/>
          <w:spacing w:val="24"/>
          <w:szCs w:val="21"/>
        </w:rPr>
        <w:t>；负债中，相对增加的是对其他存款性公司负债，</w:t>
      </w:r>
    </w:p>
    <w:p w:rsidR="007C705B" w:rsidRPr="00212339" w:rsidRDefault="00ED4541" w:rsidP="000A0FAD">
      <w:pPr>
        <w:pStyle w:val="a4"/>
        <w:numPr>
          <w:ilvl w:val="0"/>
          <w:numId w:val="4"/>
        </w:numPr>
        <w:spacing w:line="480" w:lineRule="auto"/>
        <w:ind w:firstLineChars="0"/>
        <w:rPr>
          <w:rFonts w:hint="eastAsia"/>
          <w:spacing w:val="24"/>
          <w:szCs w:val="21"/>
          <w:u w:val="single"/>
        </w:rPr>
      </w:pPr>
      <w:r w:rsidRPr="00212339">
        <w:rPr>
          <w:rFonts w:hint="eastAsia"/>
          <w:spacing w:val="24"/>
          <w:szCs w:val="21"/>
        </w:rPr>
        <w:t>在“图表”工作表中：</w:t>
      </w:r>
      <w:r w:rsidR="0052719C" w:rsidRPr="00212339">
        <w:rPr>
          <w:rFonts w:hint="eastAsia"/>
          <w:spacing w:val="24"/>
          <w:szCs w:val="21"/>
        </w:rPr>
        <w:t>（</w:t>
      </w:r>
      <w:r w:rsidR="0052719C" w:rsidRPr="00212339">
        <w:rPr>
          <w:rFonts w:hint="eastAsia"/>
          <w:spacing w:val="24"/>
          <w:szCs w:val="21"/>
          <w:u w:val="single"/>
        </w:rPr>
        <w:t>因为数据具有双坐标，个人觉得不适合做单坐标的图标，</w:t>
      </w:r>
      <w:proofErr w:type="gramStart"/>
      <w:r w:rsidR="0052719C" w:rsidRPr="00212339">
        <w:rPr>
          <w:rFonts w:hint="eastAsia"/>
          <w:spacing w:val="24"/>
          <w:szCs w:val="21"/>
          <w:u w:val="single"/>
        </w:rPr>
        <w:t>如饼图等</w:t>
      </w:r>
      <w:proofErr w:type="gramEnd"/>
      <w:r w:rsidR="0052719C" w:rsidRPr="00212339">
        <w:rPr>
          <w:rFonts w:hint="eastAsia"/>
          <w:spacing w:val="24"/>
          <w:szCs w:val="21"/>
          <w:u w:val="single"/>
        </w:rPr>
        <w:t>）</w:t>
      </w:r>
    </w:p>
    <w:p w:rsidR="00AC2F00" w:rsidRPr="00212339" w:rsidRDefault="00ED4541" w:rsidP="00FD2692">
      <w:pPr>
        <w:pStyle w:val="a4"/>
        <w:numPr>
          <w:ilvl w:val="0"/>
          <w:numId w:val="6"/>
        </w:numPr>
        <w:spacing w:line="480" w:lineRule="auto"/>
        <w:ind w:firstLineChars="0"/>
        <w:rPr>
          <w:spacing w:val="24"/>
          <w:szCs w:val="21"/>
        </w:rPr>
      </w:pPr>
      <w:r w:rsidRPr="00212339">
        <w:rPr>
          <w:rFonts w:hint="eastAsia"/>
          <w:spacing w:val="24"/>
          <w:szCs w:val="21"/>
        </w:rPr>
        <w:t>通过</w:t>
      </w:r>
      <w:r w:rsidR="00F676F0" w:rsidRPr="00212339">
        <w:rPr>
          <w:rFonts w:hint="eastAsia"/>
          <w:b/>
          <w:spacing w:val="24"/>
          <w:szCs w:val="21"/>
        </w:rPr>
        <w:t>“总资产”</w:t>
      </w:r>
      <w:r w:rsidR="00E74A88" w:rsidRPr="00212339">
        <w:rPr>
          <w:rFonts w:hint="eastAsia"/>
          <w:spacing w:val="24"/>
          <w:szCs w:val="21"/>
        </w:rPr>
        <w:t>条形图，总资产</w:t>
      </w:r>
      <w:r w:rsidRPr="00212339">
        <w:rPr>
          <w:rFonts w:hint="eastAsia"/>
          <w:spacing w:val="24"/>
          <w:szCs w:val="21"/>
        </w:rPr>
        <w:t>在逐月增加，</w:t>
      </w:r>
      <w:r w:rsidR="00F676F0" w:rsidRPr="00212339">
        <w:rPr>
          <w:rFonts w:hint="eastAsia"/>
          <w:spacing w:val="24"/>
          <w:szCs w:val="21"/>
        </w:rPr>
        <w:t>集团发展良好，经营规模在稳健的扩张。</w:t>
      </w:r>
      <w:r w:rsidR="00E74A88" w:rsidRPr="00212339">
        <w:rPr>
          <w:rFonts w:hint="eastAsia"/>
          <w:spacing w:val="24"/>
          <w:szCs w:val="21"/>
        </w:rPr>
        <w:t>而其中，三月的增幅相对较大。为了分析具体其原因，计算了从</w:t>
      </w:r>
      <w:r w:rsidR="00E74A88" w:rsidRPr="00212339">
        <w:rPr>
          <w:rFonts w:hint="eastAsia"/>
          <w:spacing w:val="24"/>
          <w:szCs w:val="21"/>
        </w:rPr>
        <w:t>2</w:t>
      </w:r>
      <w:r w:rsidR="00E74A88" w:rsidRPr="00212339">
        <w:rPr>
          <w:rFonts w:hint="eastAsia"/>
          <w:spacing w:val="24"/>
          <w:szCs w:val="21"/>
        </w:rPr>
        <w:t>月到</w:t>
      </w:r>
      <w:r w:rsidR="00E74A88" w:rsidRPr="00212339">
        <w:rPr>
          <w:rFonts w:hint="eastAsia"/>
          <w:spacing w:val="24"/>
          <w:szCs w:val="21"/>
        </w:rPr>
        <w:t>3</w:t>
      </w:r>
      <w:r w:rsidR="00E74A88" w:rsidRPr="00212339">
        <w:rPr>
          <w:rFonts w:hint="eastAsia"/>
          <w:spacing w:val="24"/>
          <w:szCs w:val="21"/>
        </w:rPr>
        <w:t>月的各数据的增幅。</w:t>
      </w:r>
      <w:r w:rsidR="00EA2896" w:rsidRPr="00212339">
        <w:rPr>
          <w:rFonts w:hint="eastAsia"/>
          <w:spacing w:val="24"/>
          <w:szCs w:val="21"/>
        </w:rPr>
        <w:t>（</w:t>
      </w:r>
      <w:r w:rsidR="00EA2896" w:rsidRPr="00212339">
        <w:rPr>
          <w:rFonts w:hint="eastAsia"/>
          <w:b/>
          <w:spacing w:val="24"/>
          <w:szCs w:val="21"/>
        </w:rPr>
        <w:t>“</w:t>
      </w:r>
      <w:r w:rsidR="00EA2896" w:rsidRPr="00212339">
        <w:rPr>
          <w:rFonts w:hint="eastAsia"/>
          <w:b/>
          <w:spacing w:val="24"/>
          <w:szCs w:val="21"/>
        </w:rPr>
        <w:t>09</w:t>
      </w:r>
      <w:r w:rsidR="00EA2896" w:rsidRPr="00212339">
        <w:rPr>
          <w:rFonts w:hint="eastAsia"/>
          <w:b/>
          <w:spacing w:val="24"/>
          <w:szCs w:val="21"/>
        </w:rPr>
        <w:t>年</w:t>
      </w:r>
      <w:r w:rsidR="00EA2896" w:rsidRPr="00212339">
        <w:rPr>
          <w:rFonts w:hint="eastAsia"/>
          <w:b/>
          <w:spacing w:val="24"/>
          <w:szCs w:val="21"/>
        </w:rPr>
        <w:t>3</w:t>
      </w:r>
      <w:r w:rsidR="00EA2896" w:rsidRPr="00212339">
        <w:rPr>
          <w:rFonts w:hint="eastAsia"/>
          <w:b/>
          <w:spacing w:val="24"/>
          <w:szCs w:val="21"/>
        </w:rPr>
        <w:t>月增幅”</w:t>
      </w:r>
      <w:r w:rsidR="00EA2896" w:rsidRPr="00212339">
        <w:rPr>
          <w:rFonts w:hint="eastAsia"/>
          <w:spacing w:val="24"/>
          <w:szCs w:val="21"/>
        </w:rPr>
        <w:t>）</w:t>
      </w:r>
      <w:r w:rsidR="00E74A88" w:rsidRPr="00212339">
        <w:rPr>
          <w:rFonts w:hint="eastAsia"/>
          <w:spacing w:val="24"/>
          <w:szCs w:val="21"/>
        </w:rPr>
        <w:t>通过</w:t>
      </w:r>
      <w:r w:rsidR="0052719C" w:rsidRPr="00212339">
        <w:rPr>
          <w:rFonts w:hint="eastAsia"/>
          <w:spacing w:val="24"/>
          <w:szCs w:val="21"/>
        </w:rPr>
        <w:t>在</w:t>
      </w:r>
      <w:r w:rsidR="00A65FB2" w:rsidRPr="00212339">
        <w:rPr>
          <w:rFonts w:hint="eastAsia"/>
          <w:spacing w:val="24"/>
          <w:szCs w:val="21"/>
        </w:rPr>
        <w:t>图下的分</w:t>
      </w:r>
      <w:r w:rsidR="0052719C" w:rsidRPr="00212339">
        <w:rPr>
          <w:rFonts w:hint="eastAsia"/>
          <w:spacing w:val="24"/>
          <w:szCs w:val="21"/>
        </w:rPr>
        <w:t>析数据中</w:t>
      </w:r>
      <w:r w:rsidR="00A65FB2" w:rsidRPr="00212339">
        <w:rPr>
          <w:rFonts w:hint="eastAsia"/>
          <w:spacing w:val="24"/>
          <w:szCs w:val="21"/>
        </w:rPr>
        <w:t>可得</w:t>
      </w:r>
      <w:r w:rsidR="0052719C" w:rsidRPr="00212339">
        <w:rPr>
          <w:rFonts w:hint="eastAsia"/>
          <w:spacing w:val="24"/>
          <w:szCs w:val="21"/>
        </w:rPr>
        <w:t>：</w:t>
      </w:r>
      <w:r w:rsidR="00A65FB2" w:rsidRPr="00212339">
        <w:rPr>
          <w:rFonts w:hint="eastAsia"/>
          <w:spacing w:val="24"/>
          <w:szCs w:val="21"/>
        </w:rPr>
        <w:t>资产中，</w:t>
      </w:r>
      <w:r w:rsidR="00E74A88" w:rsidRPr="00212339">
        <w:rPr>
          <w:rFonts w:hint="eastAsia"/>
          <w:spacing w:val="24"/>
          <w:szCs w:val="21"/>
        </w:rPr>
        <w:t>虽然也有负值，但</w:t>
      </w:r>
      <w:r w:rsidR="00A65FB2" w:rsidRPr="00212339">
        <w:rPr>
          <w:rFonts w:hint="eastAsia"/>
          <w:spacing w:val="24"/>
          <w:szCs w:val="21"/>
        </w:rPr>
        <w:t>总体的增加稳定，其中，</w:t>
      </w:r>
      <w:r w:rsidR="00E74A88" w:rsidRPr="00212339">
        <w:rPr>
          <w:rFonts w:hint="eastAsia"/>
          <w:spacing w:val="24"/>
          <w:szCs w:val="21"/>
        </w:rPr>
        <w:t>“</w:t>
      </w:r>
      <w:r w:rsidR="00A65FB2" w:rsidRPr="00212339">
        <w:rPr>
          <w:rFonts w:hint="eastAsia"/>
          <w:spacing w:val="24"/>
          <w:szCs w:val="21"/>
        </w:rPr>
        <w:t>对</w:t>
      </w:r>
      <w:r w:rsidR="00F812BA" w:rsidRPr="00212339">
        <w:rPr>
          <w:rFonts w:hint="eastAsia"/>
          <w:spacing w:val="24"/>
          <w:szCs w:val="21"/>
        </w:rPr>
        <w:t>中央银行债权</w:t>
      </w:r>
      <w:r w:rsidR="00E74A88" w:rsidRPr="00212339">
        <w:rPr>
          <w:rFonts w:hint="eastAsia"/>
          <w:spacing w:val="24"/>
          <w:szCs w:val="21"/>
        </w:rPr>
        <w:t>”的增幅大，而且基数不小、另外因其基数较大“对非金融机构的债权”对总资产的增长有较大贡献</w:t>
      </w:r>
      <w:r w:rsidR="00F812BA" w:rsidRPr="00212339">
        <w:rPr>
          <w:rFonts w:hint="eastAsia"/>
          <w:spacing w:val="24"/>
          <w:szCs w:val="21"/>
        </w:rPr>
        <w:t>；</w:t>
      </w:r>
      <w:r w:rsidR="00E74A88" w:rsidRPr="00212339">
        <w:rPr>
          <w:rFonts w:hint="eastAsia"/>
          <w:spacing w:val="24"/>
          <w:szCs w:val="21"/>
        </w:rPr>
        <w:t>而</w:t>
      </w:r>
      <w:r w:rsidR="00F812BA" w:rsidRPr="00212339">
        <w:rPr>
          <w:rFonts w:hint="eastAsia"/>
          <w:spacing w:val="24"/>
          <w:szCs w:val="21"/>
        </w:rPr>
        <w:t>在负债中，增减不一，</w:t>
      </w:r>
      <w:r w:rsidR="00732ACE" w:rsidRPr="00212339">
        <w:rPr>
          <w:rFonts w:hint="eastAsia"/>
          <w:spacing w:val="24"/>
          <w:szCs w:val="21"/>
        </w:rPr>
        <w:t>最大增幅</w:t>
      </w:r>
      <w:r w:rsidR="000E4FB6" w:rsidRPr="00212339">
        <w:rPr>
          <w:rFonts w:hint="eastAsia"/>
          <w:spacing w:val="24"/>
          <w:szCs w:val="21"/>
        </w:rPr>
        <w:t>。</w:t>
      </w:r>
    </w:p>
    <w:p w:rsidR="000E4FB6" w:rsidRPr="00212339" w:rsidRDefault="00CD1420" w:rsidP="000A0FAD">
      <w:pPr>
        <w:pStyle w:val="a4"/>
        <w:numPr>
          <w:ilvl w:val="0"/>
          <w:numId w:val="6"/>
        </w:numPr>
        <w:spacing w:line="480" w:lineRule="auto"/>
        <w:ind w:firstLineChars="0"/>
        <w:rPr>
          <w:spacing w:val="24"/>
          <w:szCs w:val="21"/>
        </w:rPr>
      </w:pPr>
      <w:r w:rsidRPr="00212339">
        <w:rPr>
          <w:rFonts w:hint="eastAsia"/>
          <w:spacing w:val="24"/>
          <w:szCs w:val="21"/>
        </w:rPr>
        <w:t>在“负债类”</w:t>
      </w:r>
      <w:r w:rsidR="00DA29C9" w:rsidRPr="00212339">
        <w:rPr>
          <w:rFonts w:hint="eastAsia"/>
          <w:spacing w:val="24"/>
          <w:szCs w:val="21"/>
        </w:rPr>
        <w:t>的叠加柱形图中可见：</w:t>
      </w:r>
      <w:r w:rsidR="00DA29C9" w:rsidRPr="00212339">
        <w:rPr>
          <w:rFonts w:hint="eastAsia"/>
          <w:spacing w:val="24"/>
          <w:szCs w:val="21"/>
        </w:rPr>
        <w:t xml:space="preserve"> </w:t>
      </w:r>
      <w:r w:rsidR="00DA29C9" w:rsidRPr="00212339">
        <w:rPr>
          <w:rFonts w:hint="eastAsia"/>
          <w:spacing w:val="24"/>
          <w:szCs w:val="21"/>
        </w:rPr>
        <w:t>“对非金融机构及住户负债”</w:t>
      </w:r>
      <w:r w:rsidR="00FD2692" w:rsidRPr="00212339">
        <w:rPr>
          <w:rFonts w:hint="eastAsia"/>
          <w:spacing w:val="24"/>
          <w:szCs w:val="21"/>
        </w:rPr>
        <w:t>在负债中的比例占据这绝对的大头，为集团的融资扩张做出了极大的贡献。</w:t>
      </w:r>
      <w:r w:rsidR="00E22677" w:rsidRPr="00212339">
        <w:rPr>
          <w:rFonts w:hint="eastAsia"/>
          <w:spacing w:val="24"/>
          <w:szCs w:val="21"/>
        </w:rPr>
        <w:t>相较之下，“实收资本”和“国外负债”就要小的多。“对非金融机构及住户负债”中的具体明细，则可见右边的网状图</w:t>
      </w:r>
      <w:r w:rsidR="0052719C" w:rsidRPr="00212339">
        <w:rPr>
          <w:rFonts w:hint="eastAsia"/>
          <w:spacing w:val="24"/>
          <w:szCs w:val="21"/>
          <w:u w:val="single"/>
        </w:rPr>
        <w:t>（因为数据间隔过大，不适合做散点图，并且用了“逆序坐标值”的设置）</w:t>
      </w:r>
      <w:r w:rsidR="00E22677" w:rsidRPr="00212339">
        <w:rPr>
          <w:rFonts w:hint="eastAsia"/>
          <w:spacing w:val="24"/>
          <w:szCs w:val="21"/>
        </w:rPr>
        <w:t>。</w:t>
      </w:r>
      <w:r w:rsidR="0052719C" w:rsidRPr="00212339">
        <w:rPr>
          <w:rFonts w:hint="eastAsia"/>
          <w:spacing w:val="24"/>
          <w:szCs w:val="21"/>
        </w:rPr>
        <w:t xml:space="preserve"> </w:t>
      </w:r>
      <w:r w:rsidR="00DA29C9" w:rsidRPr="00212339">
        <w:rPr>
          <w:rFonts w:hint="eastAsia"/>
          <w:spacing w:val="24"/>
          <w:szCs w:val="21"/>
        </w:rPr>
        <w:t>“吸纳广义货币存款”</w:t>
      </w:r>
      <w:r w:rsidR="00C74196" w:rsidRPr="00212339">
        <w:rPr>
          <w:rFonts w:hint="eastAsia"/>
          <w:spacing w:val="24"/>
          <w:szCs w:val="21"/>
        </w:rPr>
        <w:t>占据着</w:t>
      </w:r>
      <w:r w:rsidR="00A3367E" w:rsidRPr="00212339">
        <w:rPr>
          <w:rFonts w:hint="eastAsia"/>
          <w:spacing w:val="24"/>
          <w:szCs w:val="21"/>
        </w:rPr>
        <w:t>最</w:t>
      </w:r>
      <w:r w:rsidR="00C74196" w:rsidRPr="00212339">
        <w:rPr>
          <w:rFonts w:hint="eastAsia"/>
          <w:spacing w:val="24"/>
          <w:szCs w:val="21"/>
        </w:rPr>
        <w:t>大的比重。</w:t>
      </w:r>
      <w:r w:rsidR="0035079E" w:rsidRPr="00212339">
        <w:rPr>
          <w:rFonts w:hint="eastAsia"/>
          <w:spacing w:val="24"/>
          <w:szCs w:val="21"/>
        </w:rPr>
        <w:t>并且，在各月中的各类负债比例占总负债的比例相近，相对稳定。</w:t>
      </w:r>
      <w:r w:rsidR="00A3367E" w:rsidRPr="00212339">
        <w:rPr>
          <w:rFonts w:hint="eastAsia"/>
          <w:spacing w:val="24"/>
          <w:szCs w:val="21"/>
        </w:rPr>
        <w:t>其次的就是“居民储蓄存款”</w:t>
      </w:r>
      <w:r w:rsidR="007925F2" w:rsidRPr="00212339">
        <w:rPr>
          <w:rFonts w:hint="eastAsia"/>
          <w:spacing w:val="24"/>
          <w:szCs w:val="21"/>
        </w:rPr>
        <w:t>。由此可见，这两项是该类集团主要的融资扩张的手段。</w:t>
      </w:r>
    </w:p>
    <w:p w:rsidR="00863119" w:rsidRPr="00212339" w:rsidRDefault="004419D6" w:rsidP="00863119">
      <w:pPr>
        <w:pStyle w:val="a4"/>
        <w:numPr>
          <w:ilvl w:val="0"/>
          <w:numId w:val="6"/>
        </w:numPr>
        <w:spacing w:line="480" w:lineRule="auto"/>
        <w:ind w:firstLineChars="0"/>
        <w:rPr>
          <w:rFonts w:hint="eastAsia"/>
          <w:spacing w:val="24"/>
          <w:szCs w:val="21"/>
        </w:rPr>
      </w:pPr>
      <w:r w:rsidRPr="00212339">
        <w:rPr>
          <w:rFonts w:hint="eastAsia"/>
          <w:spacing w:val="24"/>
          <w:szCs w:val="21"/>
        </w:rPr>
        <w:t>再看两张</w:t>
      </w:r>
      <w:r w:rsidR="00045FCA" w:rsidRPr="00212339">
        <w:rPr>
          <w:rFonts w:hint="eastAsia"/>
          <w:spacing w:val="24"/>
          <w:szCs w:val="21"/>
        </w:rPr>
        <w:t>“</w:t>
      </w:r>
      <w:r w:rsidRPr="00212339">
        <w:rPr>
          <w:rFonts w:hint="eastAsia"/>
          <w:spacing w:val="24"/>
          <w:szCs w:val="21"/>
        </w:rPr>
        <w:t>资产类</w:t>
      </w:r>
      <w:r w:rsidR="00045FCA" w:rsidRPr="00212339">
        <w:rPr>
          <w:rFonts w:hint="eastAsia"/>
          <w:spacing w:val="24"/>
          <w:szCs w:val="21"/>
        </w:rPr>
        <w:t>”</w:t>
      </w:r>
      <w:r w:rsidRPr="00212339">
        <w:rPr>
          <w:rFonts w:hint="eastAsia"/>
          <w:spacing w:val="24"/>
          <w:szCs w:val="21"/>
        </w:rPr>
        <w:t>的图表。“对非金融机构债权”始终是集团的主要资产，并且，保持着持续的上升趋势</w:t>
      </w:r>
      <w:r w:rsidR="00C6069C" w:rsidRPr="00212339">
        <w:rPr>
          <w:rFonts w:hint="eastAsia"/>
          <w:spacing w:val="24"/>
          <w:szCs w:val="21"/>
        </w:rPr>
        <w:t>；“对其他存款性公司的债权”也在一定浮动范围内增加。从</w:t>
      </w:r>
      <w:r w:rsidR="00F5571A" w:rsidRPr="00212339">
        <w:rPr>
          <w:rFonts w:hint="eastAsia"/>
          <w:spacing w:val="24"/>
          <w:szCs w:val="21"/>
        </w:rPr>
        <w:t>资产</w:t>
      </w:r>
      <w:r w:rsidR="00C6069C" w:rsidRPr="00212339">
        <w:rPr>
          <w:rFonts w:hint="eastAsia"/>
          <w:spacing w:val="24"/>
          <w:szCs w:val="21"/>
        </w:rPr>
        <w:t>百分比的图中，不难看出，各项账目所占的总体比例都保持相对稳定，几乎没有什么大的改变。</w:t>
      </w:r>
      <w:r w:rsidR="00F5571A" w:rsidRPr="00212339">
        <w:rPr>
          <w:rFonts w:hint="eastAsia"/>
          <w:spacing w:val="24"/>
          <w:szCs w:val="21"/>
        </w:rPr>
        <w:t>负债类的百分比图也同样如此</w:t>
      </w:r>
      <w:r w:rsidR="00E23761" w:rsidRPr="00212339">
        <w:rPr>
          <w:rFonts w:hint="eastAsia"/>
          <w:spacing w:val="24"/>
          <w:szCs w:val="21"/>
        </w:rPr>
        <w:t>。</w:t>
      </w:r>
    </w:p>
    <w:p w:rsidR="00863119" w:rsidRPr="00212339" w:rsidRDefault="00863119" w:rsidP="00863119">
      <w:pPr>
        <w:pStyle w:val="a4"/>
        <w:numPr>
          <w:ilvl w:val="0"/>
          <w:numId w:val="6"/>
        </w:numPr>
        <w:tabs>
          <w:tab w:val="left" w:pos="1276"/>
        </w:tabs>
        <w:spacing w:line="480" w:lineRule="auto"/>
        <w:ind w:firstLineChars="0"/>
        <w:rPr>
          <w:rFonts w:hint="eastAsia"/>
          <w:spacing w:val="24"/>
          <w:szCs w:val="21"/>
        </w:rPr>
      </w:pPr>
      <w:r w:rsidRPr="00212339">
        <w:rPr>
          <w:rFonts w:hint="eastAsia"/>
          <w:spacing w:val="24"/>
          <w:szCs w:val="21"/>
        </w:rPr>
        <w:t>在“资产账目明细的同期增长中”，比较的是</w:t>
      </w:r>
      <w:r w:rsidRPr="00212339">
        <w:rPr>
          <w:rFonts w:hint="eastAsia"/>
          <w:spacing w:val="24"/>
          <w:szCs w:val="21"/>
        </w:rPr>
        <w:t>2008</w:t>
      </w:r>
      <w:r w:rsidRPr="00212339">
        <w:rPr>
          <w:rFonts w:hint="eastAsia"/>
          <w:spacing w:val="24"/>
          <w:szCs w:val="21"/>
        </w:rPr>
        <w:t>年和</w:t>
      </w:r>
      <w:r w:rsidRPr="00212339">
        <w:rPr>
          <w:rFonts w:hint="eastAsia"/>
          <w:spacing w:val="24"/>
          <w:szCs w:val="21"/>
        </w:rPr>
        <w:t>2009</w:t>
      </w:r>
      <w:r w:rsidRPr="00212339">
        <w:rPr>
          <w:rFonts w:hint="eastAsia"/>
          <w:spacing w:val="24"/>
          <w:szCs w:val="21"/>
        </w:rPr>
        <w:t>年同月份的各项资产类账目的同期增长量。“对非金融机构的债权”始终是同期增幅最大的一项，其他的几项也各有浮动，但整体上保持着增长的势头，唯独“国外资产”除外。这从前面的同年资产类账目的统计图表中也可发现——“国外资产”在减少。</w:t>
      </w:r>
    </w:p>
    <w:p w:rsidR="00310538" w:rsidRPr="00212339" w:rsidRDefault="00863119" w:rsidP="00310538">
      <w:pPr>
        <w:pStyle w:val="a4"/>
        <w:numPr>
          <w:ilvl w:val="0"/>
          <w:numId w:val="6"/>
        </w:numPr>
        <w:tabs>
          <w:tab w:val="left" w:pos="1276"/>
        </w:tabs>
        <w:spacing w:line="480" w:lineRule="auto"/>
        <w:ind w:firstLineChars="0"/>
        <w:rPr>
          <w:rFonts w:hint="eastAsia"/>
          <w:spacing w:val="24"/>
          <w:szCs w:val="21"/>
        </w:rPr>
      </w:pPr>
      <w:r w:rsidRPr="00212339">
        <w:rPr>
          <w:rFonts w:hint="eastAsia"/>
          <w:spacing w:val="24"/>
          <w:szCs w:val="21"/>
        </w:rPr>
        <w:t>在“负债账目明细的同期增长中”，随时与往年同期相比，但是结果却与</w:t>
      </w:r>
      <w:r w:rsidR="00310538" w:rsidRPr="00212339">
        <w:rPr>
          <w:rFonts w:hint="eastAsia"/>
          <w:spacing w:val="24"/>
          <w:szCs w:val="21"/>
        </w:rPr>
        <w:t>同</w:t>
      </w:r>
      <w:r w:rsidRPr="00212339">
        <w:rPr>
          <w:rFonts w:hint="eastAsia"/>
          <w:spacing w:val="24"/>
          <w:szCs w:val="21"/>
        </w:rPr>
        <w:t>年</w:t>
      </w:r>
      <w:r w:rsidR="00310538" w:rsidRPr="00212339">
        <w:rPr>
          <w:rFonts w:hint="eastAsia"/>
          <w:spacing w:val="24"/>
          <w:szCs w:val="21"/>
        </w:rPr>
        <w:t>各</w:t>
      </w:r>
      <w:r w:rsidRPr="00212339">
        <w:rPr>
          <w:rFonts w:hint="eastAsia"/>
          <w:spacing w:val="24"/>
          <w:szCs w:val="21"/>
        </w:rPr>
        <w:t>月相比是相近——“对非金融机构及住户负债”和“纳入广义货币的存款”</w:t>
      </w:r>
      <w:r w:rsidR="00310538" w:rsidRPr="00212339">
        <w:rPr>
          <w:rFonts w:hint="eastAsia"/>
          <w:spacing w:val="24"/>
          <w:szCs w:val="21"/>
        </w:rPr>
        <w:t>的增长是最快的两个。即，这两项将作为集团发展扩张的主要融资来源。</w:t>
      </w:r>
    </w:p>
    <w:p w:rsidR="00310538" w:rsidRPr="00212339" w:rsidRDefault="00310538" w:rsidP="00310538">
      <w:pPr>
        <w:spacing w:line="480" w:lineRule="auto"/>
        <w:ind w:leftChars="233" w:left="850" w:hangingChars="140" w:hanging="361"/>
        <w:rPr>
          <w:rFonts w:hint="eastAsia"/>
          <w:spacing w:val="24"/>
          <w:szCs w:val="21"/>
        </w:rPr>
      </w:pPr>
      <w:r w:rsidRPr="00212339">
        <w:rPr>
          <w:rFonts w:hint="eastAsia"/>
          <w:spacing w:val="24"/>
          <w:szCs w:val="21"/>
        </w:rPr>
        <w:t>4.</w:t>
      </w:r>
      <w:r w:rsidR="00212339" w:rsidRPr="00212339">
        <w:rPr>
          <w:rFonts w:hint="eastAsia"/>
          <w:spacing w:val="24"/>
          <w:szCs w:val="21"/>
        </w:rPr>
        <w:t>分析小结：</w:t>
      </w:r>
    </w:p>
    <w:p w:rsidR="00212339" w:rsidRPr="00212339" w:rsidRDefault="00212339" w:rsidP="00310538">
      <w:pPr>
        <w:spacing w:line="480" w:lineRule="auto"/>
        <w:ind w:leftChars="233" w:left="850" w:hangingChars="140" w:hanging="361"/>
        <w:rPr>
          <w:spacing w:val="24"/>
          <w:szCs w:val="21"/>
        </w:rPr>
      </w:pPr>
      <w:r w:rsidRPr="00212339">
        <w:rPr>
          <w:rFonts w:hint="eastAsia"/>
          <w:spacing w:val="24"/>
          <w:szCs w:val="21"/>
        </w:rPr>
        <w:t xml:space="preserve">  </w:t>
      </w:r>
      <w:r>
        <w:rPr>
          <w:rFonts w:hint="eastAsia"/>
          <w:spacing w:val="24"/>
          <w:szCs w:val="21"/>
        </w:rPr>
        <w:t>该表格数据显示</w:t>
      </w:r>
      <w:r w:rsidR="00A573CA">
        <w:rPr>
          <w:rFonts w:hint="eastAsia"/>
          <w:spacing w:val="24"/>
          <w:szCs w:val="21"/>
        </w:rPr>
        <w:t>，集团的发展稳健，处于持续的健康的增长中，通过对非金融机构的负债和纳入广义货币的存款来进行合理的融资扩张。国外的资产在逐渐减减少，而扩</w:t>
      </w:r>
      <w:r w:rsidR="004955ED">
        <w:rPr>
          <w:rFonts w:hint="eastAsia"/>
          <w:spacing w:val="24"/>
          <w:szCs w:val="21"/>
        </w:rPr>
        <w:t>大国内的市场。总资产的同期增长幅度虽有起伏，但始终维持在</w:t>
      </w:r>
      <w:r w:rsidR="004955ED">
        <w:rPr>
          <w:rFonts w:hint="eastAsia"/>
          <w:spacing w:val="24"/>
          <w:szCs w:val="21"/>
        </w:rPr>
        <w:t>15%</w:t>
      </w:r>
      <w:r w:rsidR="004955ED">
        <w:rPr>
          <w:rFonts w:hint="eastAsia"/>
          <w:spacing w:val="24"/>
          <w:szCs w:val="21"/>
        </w:rPr>
        <w:t>以上，也说明集团的前景值得看好。</w:t>
      </w:r>
      <w:r w:rsidR="004955ED" w:rsidRPr="00212339">
        <w:rPr>
          <w:rFonts w:hint="eastAsia"/>
          <w:spacing w:val="24"/>
          <w:szCs w:val="21"/>
        </w:rPr>
        <w:t>总资产</w:t>
      </w:r>
      <w:r w:rsidR="004955ED" w:rsidRPr="00212339">
        <w:rPr>
          <w:rFonts w:hint="eastAsia"/>
          <w:spacing w:val="24"/>
          <w:szCs w:val="21"/>
        </w:rPr>
        <w:t>=</w:t>
      </w:r>
      <w:r w:rsidR="004955ED" w:rsidRPr="00212339">
        <w:rPr>
          <w:rFonts w:hint="eastAsia"/>
          <w:spacing w:val="24"/>
          <w:szCs w:val="21"/>
        </w:rPr>
        <w:t>总负债，所有者权益为零</w:t>
      </w:r>
      <w:r w:rsidR="004955ED">
        <w:rPr>
          <w:rFonts w:hint="eastAsia"/>
          <w:spacing w:val="24"/>
          <w:szCs w:val="21"/>
        </w:rPr>
        <w:t>。</w:t>
      </w:r>
      <w:r w:rsidR="004955ED" w:rsidRPr="00212339">
        <w:rPr>
          <w:rFonts w:hint="eastAsia"/>
          <w:spacing w:val="24"/>
          <w:szCs w:val="21"/>
        </w:rPr>
        <w:t>“对非金融机构及住户负债”和“纳入广义货币的存款”</w:t>
      </w:r>
      <w:r w:rsidR="004955ED">
        <w:rPr>
          <w:rFonts w:hint="eastAsia"/>
          <w:spacing w:val="24"/>
          <w:szCs w:val="21"/>
        </w:rPr>
        <w:t>是它主要的融资方式</w:t>
      </w:r>
    </w:p>
    <w:sectPr w:rsidR="00212339" w:rsidRPr="00212339" w:rsidSect="00FC02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420" w:rsidRDefault="00CD1420" w:rsidP="00CD1420">
      <w:r>
        <w:separator/>
      </w:r>
    </w:p>
  </w:endnote>
  <w:endnote w:type="continuationSeparator" w:id="0">
    <w:p w:rsidR="00CD1420" w:rsidRDefault="00CD1420" w:rsidP="00CD14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420" w:rsidRDefault="00CD1420" w:rsidP="00CD1420">
      <w:r>
        <w:separator/>
      </w:r>
    </w:p>
  </w:footnote>
  <w:footnote w:type="continuationSeparator" w:id="0">
    <w:p w:rsidR="00CD1420" w:rsidRDefault="00CD1420" w:rsidP="00CD14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42EF"/>
    <w:multiLevelType w:val="hybridMultilevel"/>
    <w:tmpl w:val="D54A1EDA"/>
    <w:lvl w:ilvl="0" w:tplc="E92E1D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EB6EBD"/>
    <w:multiLevelType w:val="hybridMultilevel"/>
    <w:tmpl w:val="6C98964A"/>
    <w:lvl w:ilvl="0" w:tplc="011C1156">
      <w:start w:val="1"/>
      <w:numFmt w:val="upperLetter"/>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nsid w:val="2B257058"/>
    <w:multiLevelType w:val="hybridMultilevel"/>
    <w:tmpl w:val="8D6E18D0"/>
    <w:lvl w:ilvl="0" w:tplc="30FEE8F6">
      <w:start w:val="1"/>
      <w:numFmt w:val="bullet"/>
      <w:lvlText w:val="•"/>
      <w:lvlJc w:val="left"/>
      <w:pPr>
        <w:tabs>
          <w:tab w:val="num" w:pos="720"/>
        </w:tabs>
        <w:ind w:left="720" w:hanging="360"/>
      </w:pPr>
      <w:rPr>
        <w:rFonts w:ascii="宋体" w:hAnsi="宋体" w:hint="default"/>
      </w:rPr>
    </w:lvl>
    <w:lvl w:ilvl="1" w:tplc="BD7E2786" w:tentative="1">
      <w:start w:val="1"/>
      <w:numFmt w:val="bullet"/>
      <w:lvlText w:val="•"/>
      <w:lvlJc w:val="left"/>
      <w:pPr>
        <w:tabs>
          <w:tab w:val="num" w:pos="1440"/>
        </w:tabs>
        <w:ind w:left="1440" w:hanging="360"/>
      </w:pPr>
      <w:rPr>
        <w:rFonts w:ascii="宋体" w:hAnsi="宋体" w:hint="default"/>
      </w:rPr>
    </w:lvl>
    <w:lvl w:ilvl="2" w:tplc="A4FE364E" w:tentative="1">
      <w:start w:val="1"/>
      <w:numFmt w:val="bullet"/>
      <w:lvlText w:val="•"/>
      <w:lvlJc w:val="left"/>
      <w:pPr>
        <w:tabs>
          <w:tab w:val="num" w:pos="2160"/>
        </w:tabs>
        <w:ind w:left="2160" w:hanging="360"/>
      </w:pPr>
      <w:rPr>
        <w:rFonts w:ascii="宋体" w:hAnsi="宋体" w:hint="default"/>
      </w:rPr>
    </w:lvl>
    <w:lvl w:ilvl="3" w:tplc="A9442B80" w:tentative="1">
      <w:start w:val="1"/>
      <w:numFmt w:val="bullet"/>
      <w:lvlText w:val="•"/>
      <w:lvlJc w:val="left"/>
      <w:pPr>
        <w:tabs>
          <w:tab w:val="num" w:pos="2880"/>
        </w:tabs>
        <w:ind w:left="2880" w:hanging="360"/>
      </w:pPr>
      <w:rPr>
        <w:rFonts w:ascii="宋体" w:hAnsi="宋体" w:hint="default"/>
      </w:rPr>
    </w:lvl>
    <w:lvl w:ilvl="4" w:tplc="4FCA892E" w:tentative="1">
      <w:start w:val="1"/>
      <w:numFmt w:val="bullet"/>
      <w:lvlText w:val="•"/>
      <w:lvlJc w:val="left"/>
      <w:pPr>
        <w:tabs>
          <w:tab w:val="num" w:pos="3600"/>
        </w:tabs>
        <w:ind w:left="3600" w:hanging="360"/>
      </w:pPr>
      <w:rPr>
        <w:rFonts w:ascii="宋体" w:hAnsi="宋体" w:hint="default"/>
      </w:rPr>
    </w:lvl>
    <w:lvl w:ilvl="5" w:tplc="42DEC5AC" w:tentative="1">
      <w:start w:val="1"/>
      <w:numFmt w:val="bullet"/>
      <w:lvlText w:val="•"/>
      <w:lvlJc w:val="left"/>
      <w:pPr>
        <w:tabs>
          <w:tab w:val="num" w:pos="4320"/>
        </w:tabs>
        <w:ind w:left="4320" w:hanging="360"/>
      </w:pPr>
      <w:rPr>
        <w:rFonts w:ascii="宋体" w:hAnsi="宋体" w:hint="default"/>
      </w:rPr>
    </w:lvl>
    <w:lvl w:ilvl="6" w:tplc="EF3A0B40" w:tentative="1">
      <w:start w:val="1"/>
      <w:numFmt w:val="bullet"/>
      <w:lvlText w:val="•"/>
      <w:lvlJc w:val="left"/>
      <w:pPr>
        <w:tabs>
          <w:tab w:val="num" w:pos="5040"/>
        </w:tabs>
        <w:ind w:left="5040" w:hanging="360"/>
      </w:pPr>
      <w:rPr>
        <w:rFonts w:ascii="宋体" w:hAnsi="宋体" w:hint="default"/>
      </w:rPr>
    </w:lvl>
    <w:lvl w:ilvl="7" w:tplc="ECE83CBC" w:tentative="1">
      <w:start w:val="1"/>
      <w:numFmt w:val="bullet"/>
      <w:lvlText w:val="•"/>
      <w:lvlJc w:val="left"/>
      <w:pPr>
        <w:tabs>
          <w:tab w:val="num" w:pos="5760"/>
        </w:tabs>
        <w:ind w:left="5760" w:hanging="360"/>
      </w:pPr>
      <w:rPr>
        <w:rFonts w:ascii="宋体" w:hAnsi="宋体" w:hint="default"/>
      </w:rPr>
    </w:lvl>
    <w:lvl w:ilvl="8" w:tplc="842ACB0C" w:tentative="1">
      <w:start w:val="1"/>
      <w:numFmt w:val="bullet"/>
      <w:lvlText w:val="•"/>
      <w:lvlJc w:val="left"/>
      <w:pPr>
        <w:tabs>
          <w:tab w:val="num" w:pos="6480"/>
        </w:tabs>
        <w:ind w:left="6480" w:hanging="360"/>
      </w:pPr>
      <w:rPr>
        <w:rFonts w:ascii="宋体" w:hAnsi="宋体" w:hint="default"/>
      </w:rPr>
    </w:lvl>
  </w:abstractNum>
  <w:abstractNum w:abstractNumId="3">
    <w:nsid w:val="33A4639C"/>
    <w:multiLevelType w:val="hybridMultilevel"/>
    <w:tmpl w:val="41B2A210"/>
    <w:lvl w:ilvl="0" w:tplc="799A8CD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3461181C"/>
    <w:multiLevelType w:val="hybridMultilevel"/>
    <w:tmpl w:val="24B81F5C"/>
    <w:lvl w:ilvl="0" w:tplc="8376E2D2">
      <w:start w:val="1"/>
      <w:numFmt w:val="bullet"/>
      <w:lvlText w:val="•"/>
      <w:lvlJc w:val="left"/>
      <w:pPr>
        <w:tabs>
          <w:tab w:val="num" w:pos="720"/>
        </w:tabs>
        <w:ind w:left="720" w:hanging="360"/>
      </w:pPr>
      <w:rPr>
        <w:rFonts w:ascii="宋体" w:hAnsi="宋体" w:hint="default"/>
      </w:rPr>
    </w:lvl>
    <w:lvl w:ilvl="1" w:tplc="547A1DE6" w:tentative="1">
      <w:start w:val="1"/>
      <w:numFmt w:val="bullet"/>
      <w:lvlText w:val="•"/>
      <w:lvlJc w:val="left"/>
      <w:pPr>
        <w:tabs>
          <w:tab w:val="num" w:pos="1440"/>
        </w:tabs>
        <w:ind w:left="1440" w:hanging="360"/>
      </w:pPr>
      <w:rPr>
        <w:rFonts w:ascii="宋体" w:hAnsi="宋体" w:hint="default"/>
      </w:rPr>
    </w:lvl>
    <w:lvl w:ilvl="2" w:tplc="7D76966C" w:tentative="1">
      <w:start w:val="1"/>
      <w:numFmt w:val="bullet"/>
      <w:lvlText w:val="•"/>
      <w:lvlJc w:val="left"/>
      <w:pPr>
        <w:tabs>
          <w:tab w:val="num" w:pos="2160"/>
        </w:tabs>
        <w:ind w:left="2160" w:hanging="360"/>
      </w:pPr>
      <w:rPr>
        <w:rFonts w:ascii="宋体" w:hAnsi="宋体" w:hint="default"/>
      </w:rPr>
    </w:lvl>
    <w:lvl w:ilvl="3" w:tplc="3C82B50A" w:tentative="1">
      <w:start w:val="1"/>
      <w:numFmt w:val="bullet"/>
      <w:lvlText w:val="•"/>
      <w:lvlJc w:val="left"/>
      <w:pPr>
        <w:tabs>
          <w:tab w:val="num" w:pos="2880"/>
        </w:tabs>
        <w:ind w:left="2880" w:hanging="360"/>
      </w:pPr>
      <w:rPr>
        <w:rFonts w:ascii="宋体" w:hAnsi="宋体" w:hint="default"/>
      </w:rPr>
    </w:lvl>
    <w:lvl w:ilvl="4" w:tplc="E7CE85EE" w:tentative="1">
      <w:start w:val="1"/>
      <w:numFmt w:val="bullet"/>
      <w:lvlText w:val="•"/>
      <w:lvlJc w:val="left"/>
      <w:pPr>
        <w:tabs>
          <w:tab w:val="num" w:pos="3600"/>
        </w:tabs>
        <w:ind w:left="3600" w:hanging="360"/>
      </w:pPr>
      <w:rPr>
        <w:rFonts w:ascii="宋体" w:hAnsi="宋体" w:hint="default"/>
      </w:rPr>
    </w:lvl>
    <w:lvl w:ilvl="5" w:tplc="62EC50E6" w:tentative="1">
      <w:start w:val="1"/>
      <w:numFmt w:val="bullet"/>
      <w:lvlText w:val="•"/>
      <w:lvlJc w:val="left"/>
      <w:pPr>
        <w:tabs>
          <w:tab w:val="num" w:pos="4320"/>
        </w:tabs>
        <w:ind w:left="4320" w:hanging="360"/>
      </w:pPr>
      <w:rPr>
        <w:rFonts w:ascii="宋体" w:hAnsi="宋体" w:hint="default"/>
      </w:rPr>
    </w:lvl>
    <w:lvl w:ilvl="6" w:tplc="09460D3A" w:tentative="1">
      <w:start w:val="1"/>
      <w:numFmt w:val="bullet"/>
      <w:lvlText w:val="•"/>
      <w:lvlJc w:val="left"/>
      <w:pPr>
        <w:tabs>
          <w:tab w:val="num" w:pos="5040"/>
        </w:tabs>
        <w:ind w:left="5040" w:hanging="360"/>
      </w:pPr>
      <w:rPr>
        <w:rFonts w:ascii="宋体" w:hAnsi="宋体" w:hint="default"/>
      </w:rPr>
    </w:lvl>
    <w:lvl w:ilvl="7" w:tplc="EC0294C4" w:tentative="1">
      <w:start w:val="1"/>
      <w:numFmt w:val="bullet"/>
      <w:lvlText w:val="•"/>
      <w:lvlJc w:val="left"/>
      <w:pPr>
        <w:tabs>
          <w:tab w:val="num" w:pos="5760"/>
        </w:tabs>
        <w:ind w:left="5760" w:hanging="360"/>
      </w:pPr>
      <w:rPr>
        <w:rFonts w:ascii="宋体" w:hAnsi="宋体" w:hint="default"/>
      </w:rPr>
    </w:lvl>
    <w:lvl w:ilvl="8" w:tplc="A1A6EC94" w:tentative="1">
      <w:start w:val="1"/>
      <w:numFmt w:val="bullet"/>
      <w:lvlText w:val="•"/>
      <w:lvlJc w:val="left"/>
      <w:pPr>
        <w:tabs>
          <w:tab w:val="num" w:pos="6480"/>
        </w:tabs>
        <w:ind w:left="6480" w:hanging="360"/>
      </w:pPr>
      <w:rPr>
        <w:rFonts w:ascii="宋体" w:hAnsi="宋体" w:hint="default"/>
      </w:rPr>
    </w:lvl>
  </w:abstractNum>
  <w:abstractNum w:abstractNumId="5">
    <w:nsid w:val="3618648F"/>
    <w:multiLevelType w:val="hybridMultilevel"/>
    <w:tmpl w:val="808639D2"/>
    <w:lvl w:ilvl="0" w:tplc="BF4EB300">
      <w:start w:val="1"/>
      <w:numFmt w:val="upperLetter"/>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A48"/>
    <w:rsid w:val="00045FCA"/>
    <w:rsid w:val="000A0FAD"/>
    <w:rsid w:val="000E4FB6"/>
    <w:rsid w:val="00212339"/>
    <w:rsid w:val="00310538"/>
    <w:rsid w:val="0035079E"/>
    <w:rsid w:val="00395A04"/>
    <w:rsid w:val="004419D6"/>
    <w:rsid w:val="004955ED"/>
    <w:rsid w:val="00512026"/>
    <w:rsid w:val="0052719C"/>
    <w:rsid w:val="00637A48"/>
    <w:rsid w:val="00732ACE"/>
    <w:rsid w:val="007711B9"/>
    <w:rsid w:val="00776FE9"/>
    <w:rsid w:val="007925F2"/>
    <w:rsid w:val="007C705B"/>
    <w:rsid w:val="00863119"/>
    <w:rsid w:val="008A02AA"/>
    <w:rsid w:val="008B30EB"/>
    <w:rsid w:val="00A3367E"/>
    <w:rsid w:val="00A47A51"/>
    <w:rsid w:val="00A573CA"/>
    <w:rsid w:val="00A65FB2"/>
    <w:rsid w:val="00AC2F00"/>
    <w:rsid w:val="00C35799"/>
    <w:rsid w:val="00C50BAA"/>
    <w:rsid w:val="00C6069C"/>
    <w:rsid w:val="00C74196"/>
    <w:rsid w:val="00CB1ACC"/>
    <w:rsid w:val="00CB79BF"/>
    <w:rsid w:val="00CD1420"/>
    <w:rsid w:val="00DA29C9"/>
    <w:rsid w:val="00E22677"/>
    <w:rsid w:val="00E23761"/>
    <w:rsid w:val="00E74A88"/>
    <w:rsid w:val="00EA2896"/>
    <w:rsid w:val="00ED4541"/>
    <w:rsid w:val="00F37C5E"/>
    <w:rsid w:val="00F5571A"/>
    <w:rsid w:val="00F676F0"/>
    <w:rsid w:val="00F812BA"/>
    <w:rsid w:val="00FC0260"/>
    <w:rsid w:val="00FD26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2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7A48"/>
    <w:rPr>
      <w:sz w:val="18"/>
      <w:szCs w:val="18"/>
    </w:rPr>
  </w:style>
  <w:style w:type="character" w:customStyle="1" w:styleId="Char">
    <w:name w:val="批注框文本 Char"/>
    <w:basedOn w:val="a0"/>
    <w:link w:val="a3"/>
    <w:uiPriority w:val="99"/>
    <w:semiHidden/>
    <w:rsid w:val="00637A48"/>
    <w:rPr>
      <w:sz w:val="18"/>
      <w:szCs w:val="18"/>
    </w:rPr>
  </w:style>
  <w:style w:type="paragraph" w:styleId="a4">
    <w:name w:val="List Paragraph"/>
    <w:basedOn w:val="a"/>
    <w:uiPriority w:val="34"/>
    <w:qFormat/>
    <w:rsid w:val="00512026"/>
    <w:pPr>
      <w:ind w:firstLineChars="200" w:firstLine="420"/>
    </w:pPr>
  </w:style>
  <w:style w:type="paragraph" w:styleId="a5">
    <w:name w:val="header"/>
    <w:basedOn w:val="a"/>
    <w:link w:val="Char0"/>
    <w:uiPriority w:val="99"/>
    <w:semiHidden/>
    <w:unhideWhenUsed/>
    <w:rsid w:val="00CD14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D1420"/>
    <w:rPr>
      <w:sz w:val="18"/>
      <w:szCs w:val="18"/>
    </w:rPr>
  </w:style>
  <w:style w:type="paragraph" w:styleId="a6">
    <w:name w:val="footer"/>
    <w:basedOn w:val="a"/>
    <w:link w:val="Char1"/>
    <w:uiPriority w:val="99"/>
    <w:semiHidden/>
    <w:unhideWhenUsed/>
    <w:rsid w:val="00CD142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D1420"/>
    <w:rPr>
      <w:sz w:val="18"/>
      <w:szCs w:val="18"/>
    </w:rPr>
  </w:style>
  <w:style w:type="character" w:styleId="a7">
    <w:name w:val="Hyperlink"/>
    <w:basedOn w:val="a0"/>
    <w:uiPriority w:val="99"/>
    <w:unhideWhenUsed/>
    <w:rsid w:val="00C606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3190695">
      <w:bodyDiv w:val="1"/>
      <w:marLeft w:val="0"/>
      <w:marRight w:val="0"/>
      <w:marTop w:val="0"/>
      <w:marBottom w:val="0"/>
      <w:divBdr>
        <w:top w:val="none" w:sz="0" w:space="0" w:color="auto"/>
        <w:left w:val="none" w:sz="0" w:space="0" w:color="auto"/>
        <w:bottom w:val="none" w:sz="0" w:space="0" w:color="auto"/>
        <w:right w:val="none" w:sz="0" w:space="0" w:color="auto"/>
      </w:divBdr>
      <w:divsChild>
        <w:div w:id="1483697558">
          <w:marLeft w:val="547"/>
          <w:marRight w:val="0"/>
          <w:marTop w:val="0"/>
          <w:marBottom w:val="0"/>
          <w:divBdr>
            <w:top w:val="none" w:sz="0" w:space="0" w:color="auto"/>
            <w:left w:val="none" w:sz="0" w:space="0" w:color="auto"/>
            <w:bottom w:val="none" w:sz="0" w:space="0" w:color="auto"/>
            <w:right w:val="none" w:sz="0" w:space="0" w:color="auto"/>
          </w:divBdr>
        </w:div>
      </w:divsChild>
    </w:div>
    <w:div w:id="1260796978">
      <w:bodyDiv w:val="1"/>
      <w:marLeft w:val="0"/>
      <w:marRight w:val="0"/>
      <w:marTop w:val="0"/>
      <w:marBottom w:val="0"/>
      <w:divBdr>
        <w:top w:val="none" w:sz="0" w:space="0" w:color="auto"/>
        <w:left w:val="none" w:sz="0" w:space="0" w:color="auto"/>
        <w:bottom w:val="none" w:sz="0" w:space="0" w:color="auto"/>
        <w:right w:val="none" w:sz="0" w:space="0" w:color="auto"/>
      </w:divBdr>
      <w:divsChild>
        <w:div w:id="253174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7A907-E36C-432E-9710-F639AB54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3</Pages>
  <Words>741</Words>
  <Characters>741</Characters>
  <Application>Microsoft Office Word</Application>
  <DocSecurity>0</DocSecurity>
  <Lines>32</Lines>
  <Paragraphs>30</Paragraphs>
  <ScaleCrop>false</ScaleCrop>
  <Company>上海大学</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用户</dc:creator>
  <cp:keywords/>
  <dc:description/>
  <cp:lastModifiedBy>莫伊</cp:lastModifiedBy>
  <cp:revision>13</cp:revision>
  <dcterms:created xsi:type="dcterms:W3CDTF">2010-01-06T01:03:00Z</dcterms:created>
  <dcterms:modified xsi:type="dcterms:W3CDTF">2010-01-09T16:22:00Z</dcterms:modified>
</cp:coreProperties>
</file>