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HAQ: Hardware-Aware Automated Quantization with Mixed Precision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251710"/>
            <wp:effectExtent l="0" t="0" r="7620" b="15240"/>
            <wp:docPr id="1" name="图片 1" descr="15944321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94432128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1905635"/>
            <wp:effectExtent l="0" t="0" r="8890" b="18415"/>
            <wp:docPr id="2" name="图片 2" descr="15944323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94432328(1)"/>
                    <pic:cNvPicPr>
                      <a:picLocks noChangeAspect="1"/>
                    </pic:cNvPicPr>
                  </pic:nvPicPr>
                  <pic:blipFill>
                    <a:blip r:embed="rId5"/>
                    <a:srcRect t="310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070100"/>
            <wp:effectExtent l="0" t="0" r="8255" b="6350"/>
            <wp:docPr id="3" name="图片 3" descr="15944323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94432363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Differentiable Soft Quantization: Bridging Full-Precision and Low-Bit Neural Networks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3448050" cy="6943725"/>
            <wp:effectExtent l="0" t="0" r="0" b="9525"/>
            <wp:docPr id="4" name="图片 4" descr="15944324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94432480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br w:type="page"/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KCNN: Kernel-wise Quantization to Remarkably Decrease Multiplications in Convolutional Neural Network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1135" cy="6700520"/>
            <wp:effectExtent l="0" t="0" r="5715" b="5080"/>
            <wp:docPr id="5" name="图片 5" descr="15944325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94432549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br w:type="page"/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HAWQ: Hessian AWare Quantization of Neural Networks with Mixed-Precision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3131820" cy="4237355"/>
            <wp:effectExtent l="0" t="0" r="11430" b="10795"/>
            <wp:docPr id="6" name="图片 6" descr="15944325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94432594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677160" cy="4187190"/>
            <wp:effectExtent l="0" t="0" r="8890" b="3810"/>
            <wp:docPr id="7" name="图片 7" descr="15944326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94432610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br w:type="page"/>
      </w:r>
      <w:r>
        <w:rPr>
          <w:rFonts w:ascii="宋体" w:hAnsi="宋体" w:eastAsia="宋体" w:cs="宋体"/>
          <w:sz w:val="24"/>
          <w:szCs w:val="24"/>
        </w:rPr>
        <w:t>HAWQ-V2: Hessian Aware trace-Weighted Quantization of Neural Networks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3675" cy="5164455"/>
            <wp:effectExtent l="0" t="0" r="3175" b="17145"/>
            <wp:docPr id="9" name="图片 9" descr="159443274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94432747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1135" cy="4849495"/>
            <wp:effectExtent l="0" t="0" r="5715" b="8255"/>
            <wp:docPr id="10" name="图片 10" descr="15944327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94432778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br w:type="page"/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AdaBits: Neural Network Quantization with Adaptive Bit-Widths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1135" cy="3477895"/>
            <wp:effectExtent l="0" t="0" r="5715" b="8255"/>
            <wp:docPr id="8" name="图片 8" descr="15944326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94432677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Towards Efficient Training for Neural Network Quantization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1135" cy="2465705"/>
            <wp:effectExtent l="0" t="0" r="5715" b="10795"/>
            <wp:docPr id="12" name="图片 12" descr="159443295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94432955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4310" cy="3242945"/>
            <wp:effectExtent l="0" t="0" r="2540" b="14605"/>
            <wp:docPr id="13" name="图片 13" descr="15944329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94432974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Learning to Quantize Deep Networks by Optimizing Quantization Intervals with Task Loss</w:t>
      </w:r>
    </w:p>
    <w:p>
      <w:pPr>
        <w:jc w:val="center"/>
      </w:pPr>
      <w:r>
        <w:drawing>
          <wp:inline distT="0" distB="0" distL="114300" distR="114300">
            <wp:extent cx="5270500" cy="4308475"/>
            <wp:effectExtent l="0" t="0" r="6350" b="158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AUTOQ: AUTOMATED KERNEL-WISE NEURAL NETWORK QUANTIZATION∗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4310" cy="2632075"/>
            <wp:effectExtent l="0" t="0" r="2540" b="15875"/>
            <wp:docPr id="14" name="图片 14" descr="15944330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94433045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MIXED PRECISION DNNS: ALL YOU NEED IS A GOOD PARAMETRIZATION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2405" cy="1656080"/>
            <wp:effectExtent l="0" t="0" r="4445" b="1270"/>
            <wp:docPr id="15" name="图片 15" descr="15944330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94433085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1770" cy="1646555"/>
            <wp:effectExtent l="0" t="0" r="5080" b="10795"/>
            <wp:docPr id="16" name="图片 16" descr="15944331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94433103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301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2020-07-11T01:51:43Z</dcterms:created>
  <dc:creator>qigongsun</dc:creator>
  <cp:lastModifiedBy>孙其功</cp:lastModifiedBy>
  <dcterms:modified xsi:type="dcterms:W3CDTF">2020-07-11T02:05:44Z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