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6D0BA" w14:textId="77777777" w:rsidR="00443BFE" w:rsidRPr="00E4592E" w:rsidRDefault="00443BFE" w:rsidP="00443BFE">
      <w:pPr>
        <w:rPr>
          <w:noProof/>
          <w:color w:val="000000" w:themeColor="text1"/>
        </w:rPr>
      </w:pPr>
    </w:p>
    <w:p w14:paraId="7E2238D9" w14:textId="77777777" w:rsidR="00443BFE" w:rsidRPr="00E4592E" w:rsidRDefault="00443BFE" w:rsidP="00443BFE">
      <w:pPr>
        <w:rPr>
          <w:noProof/>
          <w:color w:val="000000" w:themeColor="text1"/>
        </w:rPr>
      </w:pPr>
    </w:p>
    <w:p w14:paraId="01EBCF67" w14:textId="77777777" w:rsidR="00443BFE" w:rsidRPr="00E4592E" w:rsidRDefault="00443BFE" w:rsidP="00443BFE">
      <w:pPr>
        <w:spacing w:line="360" w:lineRule="auto"/>
        <w:jc w:val="both"/>
        <w:rPr>
          <w:b/>
          <w:bCs/>
          <w:color w:val="000000" w:themeColor="text1"/>
        </w:rPr>
      </w:pPr>
      <w:r w:rsidRPr="00E4592E">
        <w:rPr>
          <w:rFonts w:hint="eastAsia"/>
          <w:b/>
          <w:bCs/>
          <w:color w:val="000000" w:themeColor="text1"/>
        </w:rPr>
        <w:t>S</w:t>
      </w:r>
      <w:r w:rsidRPr="00E4592E">
        <w:rPr>
          <w:b/>
          <w:bCs/>
          <w:color w:val="000000" w:themeColor="text1"/>
        </w:rPr>
        <w:t>upplementary Figures</w:t>
      </w:r>
    </w:p>
    <w:p w14:paraId="4E804B8E" w14:textId="77777777" w:rsidR="00443BFE" w:rsidRPr="00E4592E" w:rsidRDefault="00443BFE" w:rsidP="00443BFE">
      <w:pPr>
        <w:spacing w:line="480" w:lineRule="auto"/>
        <w:rPr>
          <w:color w:val="000000" w:themeColor="text1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58EF3C52" wp14:editId="6CEA0355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5274310" cy="3750310"/>
            <wp:effectExtent l="0" t="0" r="2540" b="2540"/>
            <wp:wrapTopAndBottom/>
            <wp:docPr id="10217979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92E">
        <w:rPr>
          <w:b/>
          <w:bCs/>
          <w:color w:val="000000" w:themeColor="text1"/>
        </w:rPr>
        <w:t xml:space="preserve">Figure </w:t>
      </w:r>
      <w:r>
        <w:rPr>
          <w:rFonts w:hint="eastAsia"/>
          <w:b/>
          <w:bCs/>
          <w:color w:val="000000" w:themeColor="text1"/>
        </w:rPr>
        <w:t>S</w:t>
      </w:r>
      <w:r w:rsidRPr="00E4592E">
        <w:rPr>
          <w:b/>
          <w:bCs/>
          <w:color w:val="000000" w:themeColor="text1"/>
        </w:rPr>
        <w:t>1</w:t>
      </w:r>
    </w:p>
    <w:p w14:paraId="2ADF55B7" w14:textId="77777777" w:rsidR="00443BFE" w:rsidRPr="00E4592E" w:rsidRDefault="00443BFE" w:rsidP="00443BFE">
      <w:pPr>
        <w:spacing w:line="480" w:lineRule="auto"/>
        <w:jc w:val="both"/>
        <w:rPr>
          <w:color w:val="000000" w:themeColor="text1"/>
        </w:rPr>
      </w:pPr>
      <w:r w:rsidRPr="00E4592E">
        <w:rPr>
          <w:rFonts w:hint="eastAsia"/>
          <w:color w:val="000000" w:themeColor="text1"/>
        </w:rPr>
        <w:t xml:space="preserve">(A) </w:t>
      </w:r>
      <w:r w:rsidRPr="00E4592E">
        <w:rPr>
          <w:color w:val="000000" w:themeColor="text1"/>
        </w:rPr>
        <w:t>Representative H&amp;E staining and I</w:t>
      </w:r>
      <w:r w:rsidRPr="00E4592E">
        <w:rPr>
          <w:rFonts w:hint="eastAsia"/>
          <w:color w:val="000000" w:themeColor="text1"/>
        </w:rPr>
        <w:t>SH</w:t>
      </w:r>
      <w:r w:rsidRPr="00E4592E">
        <w:rPr>
          <w:color w:val="000000" w:themeColor="text1"/>
        </w:rPr>
        <w:t xml:space="preserve"> staining for EBER in EBV- NPCs</w:t>
      </w:r>
      <w:r>
        <w:rPr>
          <w:rFonts w:hint="eastAsia"/>
          <w:color w:val="000000" w:themeColor="text1"/>
        </w:rPr>
        <w:t xml:space="preserve">. Scale bar, </w:t>
      </w:r>
      <w:r w:rsidRPr="00376C78">
        <w:rPr>
          <w:color w:val="000000" w:themeColor="text1"/>
        </w:rPr>
        <w:t xml:space="preserve">200 </w:t>
      </w:r>
      <w:proofErr w:type="spellStart"/>
      <w:r w:rsidRPr="00376C78">
        <w:rPr>
          <w:color w:val="000000" w:themeColor="text1"/>
        </w:rPr>
        <w:t>μm</w:t>
      </w:r>
      <w:proofErr w:type="spellEnd"/>
      <w:r w:rsidRPr="00376C78">
        <w:rPr>
          <w:color w:val="000000" w:themeColor="text1"/>
        </w:rPr>
        <w:t>.</w:t>
      </w:r>
    </w:p>
    <w:p w14:paraId="54E810C4" w14:textId="77777777" w:rsidR="00443BFE" w:rsidRPr="00E4592E" w:rsidRDefault="00443BFE" w:rsidP="00443BFE">
      <w:pPr>
        <w:spacing w:line="480" w:lineRule="auto"/>
        <w:jc w:val="both"/>
        <w:rPr>
          <w:color w:val="000000" w:themeColor="text1"/>
        </w:rPr>
      </w:pPr>
      <w:r w:rsidRPr="00E4592E">
        <w:rPr>
          <w:rFonts w:hint="eastAsia"/>
          <w:color w:val="000000" w:themeColor="text1"/>
        </w:rPr>
        <w:t xml:space="preserve">(B) </w:t>
      </w:r>
      <w:r w:rsidRPr="00E4592E">
        <w:rPr>
          <w:color w:val="000000" w:themeColor="text1"/>
        </w:rPr>
        <w:t>V</w:t>
      </w:r>
      <w:r w:rsidRPr="00E4592E">
        <w:rPr>
          <w:rFonts w:hint="eastAsia"/>
          <w:color w:val="000000" w:themeColor="text1"/>
        </w:rPr>
        <w:t>iolin</w:t>
      </w:r>
      <w:r w:rsidRPr="00E4592E">
        <w:rPr>
          <w:color w:val="000000" w:themeColor="text1"/>
        </w:rPr>
        <w:t xml:space="preserve"> </w:t>
      </w:r>
      <w:r w:rsidRPr="00E4592E">
        <w:rPr>
          <w:rFonts w:hint="eastAsia"/>
          <w:color w:val="000000" w:themeColor="text1"/>
        </w:rPr>
        <w:t>plot</w:t>
      </w:r>
      <w:r w:rsidRPr="00E4592E">
        <w:rPr>
          <w:color w:val="000000" w:themeColor="text1"/>
        </w:rPr>
        <w:t xml:space="preserve"> </w:t>
      </w:r>
      <w:r w:rsidRPr="00E4592E">
        <w:rPr>
          <w:rFonts w:hint="eastAsia"/>
          <w:color w:val="000000" w:themeColor="text1"/>
        </w:rPr>
        <w:t>showing</w:t>
      </w:r>
      <w:r w:rsidRPr="00E4592E">
        <w:rPr>
          <w:color w:val="000000" w:themeColor="text1"/>
        </w:rPr>
        <w:t xml:space="preserve"> </w:t>
      </w:r>
      <w:r w:rsidRPr="00E4592E">
        <w:rPr>
          <w:rFonts w:hint="eastAsia"/>
          <w:color w:val="000000" w:themeColor="text1"/>
        </w:rPr>
        <w:t>the</w:t>
      </w:r>
      <w:r w:rsidRPr="00E4592E">
        <w:rPr>
          <w:color w:val="000000" w:themeColor="text1"/>
        </w:rPr>
        <w:t xml:space="preserve"> tumor mutation burden (TMP) for EBV+ and EBV- NPC, STAD and HNSC </w:t>
      </w:r>
      <w:r w:rsidRPr="00E4592E">
        <w:rPr>
          <w:rFonts w:hint="eastAsia"/>
          <w:color w:val="000000" w:themeColor="text1"/>
        </w:rPr>
        <w:t>patients.</w:t>
      </w:r>
      <w:r>
        <w:rPr>
          <w:rFonts w:hint="eastAsia"/>
          <w:color w:val="000000" w:themeColor="text1"/>
        </w:rPr>
        <w:t xml:space="preserve"> EBV- NPC(n=32), EBV+NPC(n=96), EBV-STAD(n=411), EBV+STAD(n=26),</w:t>
      </w:r>
      <w:r w:rsidRPr="00E4592E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HPV-HNSC(n=57), HPV+HNSC(n=37). </w:t>
      </w:r>
      <w:r w:rsidRPr="00E4592E">
        <w:rPr>
          <w:color w:val="000000" w:themeColor="text1"/>
        </w:rPr>
        <w:t>(</w:t>
      </w:r>
      <w:r w:rsidRPr="00677A91">
        <w:rPr>
          <w:color w:val="000000" w:themeColor="text1"/>
        </w:rPr>
        <w:t>Wilcox. Test</w:t>
      </w:r>
      <w:r>
        <w:rPr>
          <w:rFonts w:hint="eastAsia"/>
          <w:color w:val="000000" w:themeColor="text1"/>
        </w:rPr>
        <w:t xml:space="preserve">, </w:t>
      </w:r>
      <w:r w:rsidRPr="00E4592E">
        <w:rPr>
          <w:color w:val="000000" w:themeColor="text1"/>
        </w:rPr>
        <w:t xml:space="preserve">ns, </w:t>
      </w:r>
      <w:r w:rsidRPr="00E4592E">
        <w:rPr>
          <w:i/>
          <w:iCs/>
          <w:color w:val="000000" w:themeColor="text1"/>
        </w:rPr>
        <w:t>p</w:t>
      </w:r>
      <w:r w:rsidRPr="00E4592E">
        <w:rPr>
          <w:color w:val="000000" w:themeColor="text1"/>
        </w:rPr>
        <w:t xml:space="preserve"> &gt; 0.05; *, </w:t>
      </w:r>
      <w:r w:rsidRPr="00E4592E">
        <w:rPr>
          <w:i/>
          <w:iCs/>
          <w:color w:val="000000" w:themeColor="text1"/>
        </w:rPr>
        <w:t>p</w:t>
      </w:r>
      <w:r w:rsidRPr="00E4592E">
        <w:rPr>
          <w:color w:val="000000" w:themeColor="text1"/>
        </w:rPr>
        <w:t xml:space="preserve"> &lt;= 0.05; ****, </w:t>
      </w:r>
      <w:r w:rsidRPr="00E4592E">
        <w:rPr>
          <w:i/>
          <w:iCs/>
          <w:color w:val="000000" w:themeColor="text1"/>
        </w:rPr>
        <w:t>p</w:t>
      </w:r>
      <w:r w:rsidRPr="00E4592E">
        <w:rPr>
          <w:color w:val="000000" w:themeColor="text1"/>
        </w:rPr>
        <w:t xml:space="preserve"> &lt;= 0.0001)</w:t>
      </w:r>
      <w:r>
        <w:rPr>
          <w:rFonts w:hint="eastAsia"/>
          <w:color w:val="000000" w:themeColor="text1"/>
        </w:rPr>
        <w:t>.</w:t>
      </w:r>
    </w:p>
    <w:p w14:paraId="65D80D63" w14:textId="77777777" w:rsidR="00443BFE" w:rsidRPr="00E4592E" w:rsidRDefault="00443BFE" w:rsidP="00443BFE">
      <w:pPr>
        <w:spacing w:line="480" w:lineRule="auto"/>
        <w:jc w:val="both"/>
        <w:rPr>
          <w:color w:val="000000" w:themeColor="text1"/>
        </w:rPr>
      </w:pPr>
    </w:p>
    <w:p w14:paraId="2C86752B" w14:textId="77777777" w:rsidR="00443BFE" w:rsidRPr="00E4592E" w:rsidRDefault="00443BFE" w:rsidP="00443BFE">
      <w:pPr>
        <w:rPr>
          <w:color w:val="000000" w:themeColor="text1"/>
        </w:rPr>
      </w:pPr>
      <w:r w:rsidRPr="00E4592E">
        <w:rPr>
          <w:color w:val="000000" w:themeColor="text1"/>
        </w:rPr>
        <w:br w:type="page"/>
      </w:r>
    </w:p>
    <w:p w14:paraId="3D49C32B" w14:textId="77777777" w:rsidR="00443BFE" w:rsidRPr="00E4592E" w:rsidRDefault="00443BFE" w:rsidP="00443BFE">
      <w:pPr>
        <w:spacing w:line="480" w:lineRule="auto"/>
        <w:rPr>
          <w:color w:val="000000" w:themeColor="text1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688EC325" wp14:editId="47E1589A">
            <wp:simplePos x="0" y="0"/>
            <wp:positionH relativeFrom="margin">
              <wp:align>left</wp:align>
            </wp:positionH>
            <wp:positionV relativeFrom="paragraph">
              <wp:posOffset>544</wp:posOffset>
            </wp:positionV>
            <wp:extent cx="5274310" cy="5372100"/>
            <wp:effectExtent l="0" t="0" r="2540" b="0"/>
            <wp:wrapTopAndBottom/>
            <wp:docPr id="16132157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92E">
        <w:rPr>
          <w:b/>
          <w:bCs/>
          <w:noProof/>
          <w:color w:val="000000" w:themeColor="text1"/>
        </w:rPr>
        <w:t xml:space="preserve">Figure </w:t>
      </w:r>
      <w:r>
        <w:rPr>
          <w:rFonts w:hint="eastAsia"/>
          <w:b/>
          <w:bCs/>
          <w:noProof/>
          <w:color w:val="000000" w:themeColor="text1"/>
        </w:rPr>
        <w:t>S</w:t>
      </w:r>
      <w:r w:rsidRPr="00E4592E">
        <w:rPr>
          <w:b/>
          <w:bCs/>
          <w:noProof/>
          <w:color w:val="000000" w:themeColor="text1"/>
        </w:rPr>
        <w:t>2.</w:t>
      </w:r>
    </w:p>
    <w:p w14:paraId="51D12C93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noProof/>
          <w:color w:val="000000" w:themeColor="text1"/>
        </w:rPr>
        <w:t>(A) Representative H&amp;E images of mouse nasal airway epithelium. Scale bar, 10μm.</w:t>
      </w:r>
    </w:p>
    <w:p w14:paraId="60A7E914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(B) </w:t>
      </w:r>
      <w:r w:rsidRPr="00E4592E">
        <w:rPr>
          <w:color w:val="000000" w:themeColor="text1"/>
        </w:rPr>
        <w:t xml:space="preserve">Heatmap showing </w:t>
      </w:r>
      <w:r w:rsidRPr="00E4592E">
        <w:rPr>
          <w:rFonts w:hint="eastAsia"/>
          <w:color w:val="000000" w:themeColor="text1"/>
        </w:rPr>
        <w:t xml:space="preserve">the up-regulated genes </w:t>
      </w:r>
      <w:r w:rsidRPr="00E4592E">
        <w:rPr>
          <w:color w:val="000000" w:themeColor="text1"/>
        </w:rPr>
        <w:t xml:space="preserve">in </w:t>
      </w:r>
      <w:r w:rsidRPr="00E4592E">
        <w:rPr>
          <w:rFonts w:hint="eastAsia"/>
          <w:color w:val="000000" w:themeColor="text1"/>
        </w:rPr>
        <w:t xml:space="preserve">mouse nasopharyngeal organoids and human </w:t>
      </w:r>
      <w:r w:rsidRPr="00E4592E">
        <w:rPr>
          <w:color w:val="000000" w:themeColor="text1"/>
        </w:rPr>
        <w:t>nasopharyngeal</w:t>
      </w:r>
      <w:r w:rsidRPr="00E4592E">
        <w:rPr>
          <w:rFonts w:hint="eastAsia"/>
          <w:color w:val="000000" w:themeColor="text1"/>
        </w:rPr>
        <w:t xml:space="preserve"> epithelium</w:t>
      </w:r>
      <w:r w:rsidRPr="00E4592E" w:rsidDel="00683DE6">
        <w:rPr>
          <w:rFonts w:hint="eastAsia"/>
          <w:color w:val="000000" w:themeColor="text1"/>
        </w:rPr>
        <w:t xml:space="preserve"> </w:t>
      </w:r>
      <w:r w:rsidRPr="00E4592E">
        <w:rPr>
          <w:color w:val="000000" w:themeColor="text1"/>
        </w:rPr>
        <w:t>compar</w:t>
      </w:r>
      <w:r w:rsidRPr="00E4592E">
        <w:rPr>
          <w:rFonts w:hint="eastAsia"/>
          <w:color w:val="000000" w:themeColor="text1"/>
        </w:rPr>
        <w:t>ed</w:t>
      </w:r>
      <w:r w:rsidRPr="00E4592E">
        <w:rPr>
          <w:color w:val="000000" w:themeColor="text1"/>
        </w:rPr>
        <w:t xml:space="preserve"> </w:t>
      </w:r>
      <w:r w:rsidRPr="00E4592E">
        <w:rPr>
          <w:rFonts w:hint="eastAsia"/>
          <w:color w:val="000000" w:themeColor="text1"/>
        </w:rPr>
        <w:t>with</w:t>
      </w:r>
      <w:r w:rsidRPr="00E4592E">
        <w:rPr>
          <w:color w:val="000000" w:themeColor="text1"/>
        </w:rPr>
        <w:t xml:space="preserve"> other</w:t>
      </w:r>
      <w:r w:rsidRPr="00E4592E">
        <w:rPr>
          <w:rFonts w:hint="eastAsia"/>
          <w:color w:val="000000" w:themeColor="text1"/>
        </w:rPr>
        <w:t xml:space="preserve"> human </w:t>
      </w:r>
      <w:r w:rsidRPr="00E4592E">
        <w:rPr>
          <w:color w:val="000000" w:themeColor="text1"/>
        </w:rPr>
        <w:t>head and neck epithelium.</w:t>
      </w:r>
    </w:p>
    <w:p w14:paraId="24A590C4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(C</w:t>
      </w:r>
      <w:r w:rsidRPr="00E4592E">
        <w:rPr>
          <w:noProof/>
          <w:color w:val="000000" w:themeColor="text1"/>
        </w:rPr>
        <w:t xml:space="preserve">) Schematic of the constructs for targeting </w:t>
      </w:r>
      <w:r w:rsidRPr="00E4592E">
        <w:rPr>
          <w:i/>
          <w:iCs/>
          <w:noProof/>
          <w:color w:val="000000" w:themeColor="text1"/>
        </w:rPr>
        <w:t>Cdkn2a</w:t>
      </w:r>
      <w:r w:rsidRPr="00E4592E">
        <w:rPr>
          <w:noProof/>
          <w:color w:val="000000" w:themeColor="text1"/>
        </w:rPr>
        <w:t xml:space="preserve"> and overexpression of </w:t>
      </w:r>
      <w:r w:rsidRPr="00E4592E">
        <w:rPr>
          <w:i/>
          <w:iCs/>
          <w:noProof/>
          <w:color w:val="000000" w:themeColor="text1"/>
        </w:rPr>
        <w:t>Myc</w:t>
      </w:r>
      <w:r w:rsidRPr="00E4592E">
        <w:rPr>
          <w:noProof/>
          <w:color w:val="000000" w:themeColor="text1"/>
        </w:rPr>
        <w:t>.</w:t>
      </w:r>
    </w:p>
    <w:p w14:paraId="7EAF634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noProof/>
          <w:color w:val="000000" w:themeColor="text1"/>
        </w:rPr>
        <w:t>(</w:t>
      </w:r>
      <w:r w:rsidRPr="00E4592E">
        <w:rPr>
          <w:rFonts w:hint="eastAsia"/>
          <w:noProof/>
          <w:color w:val="000000" w:themeColor="text1"/>
        </w:rPr>
        <w:t>D</w:t>
      </w:r>
      <w:r w:rsidRPr="00E4592E">
        <w:rPr>
          <w:noProof/>
          <w:color w:val="000000" w:themeColor="text1"/>
        </w:rPr>
        <w:t xml:space="preserve">) Highly efficient virus infection in Cas9-expressing </w:t>
      </w:r>
      <w:r w:rsidRPr="00E4592E">
        <w:rPr>
          <w:i/>
          <w:iCs/>
          <w:noProof/>
          <w:color w:val="000000" w:themeColor="text1"/>
        </w:rPr>
        <w:t>Trp53</w:t>
      </w:r>
      <w:r w:rsidRPr="00E4592E">
        <w:rPr>
          <w:noProof/>
          <w:color w:val="000000" w:themeColor="text1"/>
        </w:rPr>
        <w:t>-/- Organoids. Scale bar, 200μm.</w:t>
      </w:r>
    </w:p>
    <w:p w14:paraId="29807DDA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lastRenderedPageBreak/>
        <w:t>(E</w:t>
      </w:r>
      <w:r w:rsidRPr="00E4592E">
        <w:rPr>
          <w:noProof/>
          <w:color w:val="000000" w:themeColor="text1"/>
        </w:rPr>
        <w:t xml:space="preserve">) Analysis of </w:t>
      </w:r>
      <w:r w:rsidRPr="00E4592E">
        <w:rPr>
          <w:i/>
          <w:iCs/>
          <w:noProof/>
          <w:color w:val="000000" w:themeColor="text1"/>
        </w:rPr>
        <w:t>Cdkn2a</w:t>
      </w:r>
      <w:r w:rsidRPr="00E4592E">
        <w:rPr>
          <w:noProof/>
          <w:color w:val="000000" w:themeColor="text1"/>
        </w:rPr>
        <w:t xml:space="preserve"> mutation in premalignant organoids using T7 enzyme digestion method.</w:t>
      </w:r>
    </w:p>
    <w:p w14:paraId="4168CC9E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(F</w:t>
      </w:r>
      <w:r w:rsidRPr="00E4592E">
        <w:rPr>
          <w:noProof/>
          <w:color w:val="000000" w:themeColor="text1"/>
        </w:rPr>
        <w:t xml:space="preserve">) Western blots showing the </w:t>
      </w:r>
      <w:r w:rsidRPr="00E4592E">
        <w:rPr>
          <w:i/>
          <w:iCs/>
          <w:noProof/>
          <w:color w:val="000000" w:themeColor="text1"/>
        </w:rPr>
        <w:t>Cdkn2a</w:t>
      </w:r>
      <w:r w:rsidRPr="00E4592E">
        <w:rPr>
          <w:noProof/>
          <w:color w:val="000000" w:themeColor="text1"/>
        </w:rPr>
        <w:t xml:space="preserve"> levels in TM and TMP premaligant nasopharyngeal organoids.</w:t>
      </w:r>
    </w:p>
    <w:p w14:paraId="6C7E9A9E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(G</w:t>
      </w:r>
      <w:r w:rsidRPr="00E4592E">
        <w:rPr>
          <w:noProof/>
          <w:color w:val="000000" w:themeColor="text1"/>
        </w:rPr>
        <w:t xml:space="preserve">) QRT-PCR analysis for expression of </w:t>
      </w:r>
      <w:r w:rsidRPr="00E4592E">
        <w:rPr>
          <w:i/>
          <w:iCs/>
          <w:noProof/>
          <w:color w:val="000000" w:themeColor="text1"/>
        </w:rPr>
        <w:t>Myc</w:t>
      </w:r>
      <w:r w:rsidRPr="00E4592E">
        <w:rPr>
          <w:noProof/>
          <w:color w:val="000000" w:themeColor="text1"/>
        </w:rPr>
        <w:t xml:space="preserve"> in organoids transduced a control construct and organoids transduced</w:t>
      </w:r>
      <w:r w:rsidRPr="00E4592E">
        <w:rPr>
          <w:rFonts w:hint="eastAsia"/>
          <w:noProof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 xml:space="preserve">the construct for expressing </w:t>
      </w:r>
      <w:r w:rsidRPr="00E4592E">
        <w:rPr>
          <w:i/>
          <w:iCs/>
          <w:noProof/>
          <w:color w:val="000000" w:themeColor="text1"/>
        </w:rPr>
        <w:t>Myc</w:t>
      </w:r>
      <w:r w:rsidRPr="00E4592E">
        <w:rPr>
          <w:noProof/>
          <w:color w:val="000000" w:themeColor="text1"/>
        </w:rPr>
        <w:t xml:space="preserve">. *, </w:t>
      </w:r>
      <w:r w:rsidRPr="00E4592E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>&lt; 0.05.</w:t>
      </w:r>
    </w:p>
    <w:p w14:paraId="4FFE9BB4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(H</w:t>
      </w:r>
      <w:r w:rsidRPr="00E4592E">
        <w:rPr>
          <w:noProof/>
          <w:color w:val="000000" w:themeColor="text1"/>
        </w:rPr>
        <w:t xml:space="preserve">) Western blots showing the </w:t>
      </w:r>
      <w:r w:rsidRPr="00E4592E">
        <w:rPr>
          <w:rFonts w:hint="eastAsia"/>
          <w:noProof/>
          <w:color w:val="000000" w:themeColor="text1"/>
        </w:rPr>
        <w:t>MYC</w:t>
      </w:r>
      <w:r w:rsidRPr="00E4592E">
        <w:rPr>
          <w:i/>
          <w:iCs/>
          <w:noProof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levels in organoids transduced a control construct and organoids transduced</w:t>
      </w:r>
      <w:r w:rsidRPr="00E4592E">
        <w:rPr>
          <w:rFonts w:hint="eastAsia"/>
          <w:noProof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 xml:space="preserve">the construct for expressing </w:t>
      </w:r>
      <w:r w:rsidRPr="00E4592E">
        <w:rPr>
          <w:i/>
          <w:iCs/>
          <w:noProof/>
          <w:color w:val="000000" w:themeColor="text1"/>
        </w:rPr>
        <w:t>Myc</w:t>
      </w:r>
      <w:r w:rsidRPr="00E4592E">
        <w:rPr>
          <w:noProof/>
          <w:color w:val="000000" w:themeColor="text1"/>
        </w:rPr>
        <w:t>.</w:t>
      </w:r>
    </w:p>
    <w:p w14:paraId="75A82F6A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(I</w:t>
      </w:r>
      <w:r w:rsidRPr="00E4592E">
        <w:rPr>
          <w:noProof/>
          <w:color w:val="000000" w:themeColor="text1"/>
        </w:rPr>
        <w:t>) Schematic diagram showing the method of detailed orthotopic transplantation.</w:t>
      </w:r>
    </w:p>
    <w:p w14:paraId="502FEC58" w14:textId="77777777" w:rsidR="00443BFE" w:rsidRPr="00E4592E" w:rsidRDefault="00443BFE" w:rsidP="00443BFE">
      <w:pPr>
        <w:spacing w:line="480" w:lineRule="auto"/>
        <w:jc w:val="both"/>
        <w:rPr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(J) </w:t>
      </w:r>
      <w:r w:rsidRPr="00E4592E">
        <w:rPr>
          <w:color w:val="000000" w:themeColor="text1"/>
        </w:rPr>
        <w:t>Comparison of luciferase values of mice transplanted with Matrigel</w:t>
      </w:r>
      <w:r w:rsidRPr="00E4592E">
        <w:rPr>
          <w:rFonts w:hint="eastAsia"/>
          <w:color w:val="000000" w:themeColor="text1"/>
        </w:rPr>
        <w:t xml:space="preserve"> and TMP premalignant organoids.</w:t>
      </w:r>
      <w:r w:rsidRPr="00910E71">
        <w:t xml:space="preserve"> </w:t>
      </w:r>
      <w:r>
        <w:t>n=</w:t>
      </w:r>
      <w:r>
        <w:rPr>
          <w:rFonts w:hint="eastAsia"/>
        </w:rPr>
        <w:t>8</w:t>
      </w:r>
      <w:r>
        <w:t xml:space="preserve"> animals per group</w:t>
      </w:r>
      <w:r>
        <w:rPr>
          <w:rFonts w:hint="eastAsia"/>
        </w:rPr>
        <w:t>.</w:t>
      </w:r>
      <w:r w:rsidRPr="00E4592E">
        <w:rPr>
          <w:rFonts w:hint="eastAsia"/>
          <w:color w:val="000000" w:themeColor="text1"/>
        </w:rPr>
        <w:t xml:space="preserve"> </w:t>
      </w:r>
      <w:r w:rsidRPr="00E4592E">
        <w:rPr>
          <w:color w:val="000000" w:themeColor="text1"/>
        </w:rPr>
        <w:t>*</w:t>
      </w:r>
      <w:r w:rsidRPr="00E4592E">
        <w:rPr>
          <w:rFonts w:hint="eastAsia"/>
          <w:color w:val="000000" w:themeColor="text1"/>
        </w:rPr>
        <w:t>*</w:t>
      </w:r>
      <w:r w:rsidRPr="00E4592E">
        <w:rPr>
          <w:color w:val="000000" w:themeColor="text1"/>
        </w:rPr>
        <w:t xml:space="preserve">, </w:t>
      </w:r>
      <w:r w:rsidRPr="00E4592E">
        <w:rPr>
          <w:i/>
          <w:iCs/>
          <w:color w:val="000000" w:themeColor="text1"/>
        </w:rPr>
        <w:t>p</w:t>
      </w:r>
      <w:r w:rsidRPr="00E4592E">
        <w:rPr>
          <w:color w:val="000000" w:themeColor="text1"/>
        </w:rPr>
        <w:t>&lt;0.</w:t>
      </w:r>
      <w:r w:rsidRPr="00E4592E">
        <w:rPr>
          <w:rFonts w:hint="eastAsia"/>
          <w:color w:val="000000" w:themeColor="text1"/>
        </w:rPr>
        <w:t>01.</w:t>
      </w:r>
    </w:p>
    <w:p w14:paraId="598AC8F4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3C4C2271" w14:textId="77777777" w:rsidR="00443BFE" w:rsidRPr="00E4592E" w:rsidRDefault="00443BFE" w:rsidP="00443BFE">
      <w:pPr>
        <w:spacing w:line="480" w:lineRule="auto"/>
        <w:jc w:val="both"/>
        <w:rPr>
          <w:b/>
          <w:bCs/>
          <w:noProof/>
          <w:color w:val="000000" w:themeColor="text1"/>
        </w:rPr>
      </w:pPr>
    </w:p>
    <w:p w14:paraId="4FD20ECF" w14:textId="77777777" w:rsidR="00443BFE" w:rsidRPr="00E4592E" w:rsidRDefault="00443BFE" w:rsidP="00443BFE">
      <w:pPr>
        <w:spacing w:line="480" w:lineRule="auto"/>
        <w:jc w:val="both"/>
        <w:rPr>
          <w:b/>
          <w:bCs/>
          <w:noProof/>
          <w:color w:val="000000" w:themeColor="text1"/>
        </w:rPr>
      </w:pPr>
    </w:p>
    <w:p w14:paraId="488EF929" w14:textId="77777777" w:rsidR="00443BFE" w:rsidRPr="00E4592E" w:rsidRDefault="00443BFE" w:rsidP="00443BFE">
      <w:pPr>
        <w:spacing w:line="480" w:lineRule="auto"/>
        <w:jc w:val="both"/>
        <w:rPr>
          <w:b/>
          <w:bCs/>
          <w:noProof/>
          <w:color w:val="000000" w:themeColor="text1"/>
        </w:rPr>
      </w:pPr>
    </w:p>
    <w:p w14:paraId="2FF96B31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0E9213B7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150B0FF3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646FA728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2A6C871E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20885EB8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2AA68400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</w:p>
    <w:p w14:paraId="5122AE98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2B10F6F2" wp14:editId="44DE6413">
            <wp:simplePos x="0" y="0"/>
            <wp:positionH relativeFrom="margin">
              <wp:align>left</wp:align>
            </wp:positionH>
            <wp:positionV relativeFrom="paragraph">
              <wp:posOffset>16147</wp:posOffset>
            </wp:positionV>
            <wp:extent cx="5257800" cy="7955280"/>
            <wp:effectExtent l="0" t="0" r="0" b="7620"/>
            <wp:wrapTopAndBottom/>
            <wp:docPr id="8714808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307" cy="79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92E">
        <w:rPr>
          <w:b/>
          <w:bCs/>
          <w:noProof/>
          <w:color w:val="000000" w:themeColor="text1"/>
        </w:rPr>
        <w:t xml:space="preserve">Figure </w:t>
      </w:r>
      <w:r>
        <w:rPr>
          <w:rFonts w:hint="eastAsia"/>
          <w:b/>
          <w:bCs/>
          <w:noProof/>
          <w:color w:val="000000" w:themeColor="text1"/>
        </w:rPr>
        <w:t>S</w:t>
      </w:r>
      <w:r w:rsidRPr="00E4592E">
        <w:rPr>
          <w:b/>
          <w:bCs/>
          <w:noProof/>
          <w:color w:val="000000" w:themeColor="text1"/>
        </w:rPr>
        <w:t>3.</w:t>
      </w:r>
    </w:p>
    <w:p w14:paraId="3A90D8B5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lastRenderedPageBreak/>
        <w:t>(</w:t>
      </w:r>
      <w:r w:rsidRPr="00E4592E">
        <w:rPr>
          <w:noProof/>
          <w:color w:val="000000" w:themeColor="text1"/>
        </w:rPr>
        <w:t>A)</w:t>
      </w:r>
      <w:r w:rsidRPr="00E4592E">
        <w:rPr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Representative H&amp;E image of tumor organoids established from TMP primary and orthotopic tumor tissues. Scale bar, 20μm.</w:t>
      </w:r>
    </w:p>
    <w:p w14:paraId="61D6694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 xml:space="preserve">B) Analysis of </w:t>
      </w:r>
      <w:r w:rsidRPr="00E4592E">
        <w:rPr>
          <w:i/>
          <w:iCs/>
          <w:noProof/>
          <w:color w:val="000000" w:themeColor="text1"/>
        </w:rPr>
        <w:t>Cdkn2a</w:t>
      </w:r>
      <w:r w:rsidRPr="00E4592E">
        <w:rPr>
          <w:noProof/>
          <w:color w:val="000000" w:themeColor="text1"/>
        </w:rPr>
        <w:t xml:space="preserve"> mutation in TMP primary and orthotopic tumors using T7 enzyme digestion method.</w:t>
      </w:r>
    </w:p>
    <w:p w14:paraId="7991943E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 xml:space="preserve">C) The IGV plot showing </w:t>
      </w:r>
      <w:r w:rsidRPr="00E4592E">
        <w:rPr>
          <w:i/>
          <w:iCs/>
          <w:noProof/>
          <w:color w:val="000000" w:themeColor="text1"/>
        </w:rPr>
        <w:t xml:space="preserve">Cdkn2a </w:t>
      </w:r>
      <w:r w:rsidRPr="00E4592E">
        <w:rPr>
          <w:noProof/>
          <w:color w:val="000000" w:themeColor="text1"/>
        </w:rPr>
        <w:t>mutations in the TMP tumors at the sg</w:t>
      </w:r>
      <w:r w:rsidRPr="00E4592E">
        <w:rPr>
          <w:i/>
          <w:iCs/>
          <w:noProof/>
          <w:color w:val="000000" w:themeColor="text1"/>
        </w:rPr>
        <w:t xml:space="preserve">Cdkn2a </w:t>
      </w:r>
      <w:r w:rsidRPr="00E4592E">
        <w:rPr>
          <w:noProof/>
          <w:color w:val="000000" w:themeColor="text1"/>
        </w:rPr>
        <w:t>targeted regions.</w:t>
      </w:r>
    </w:p>
    <w:p w14:paraId="60F10B5A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>D) GSEA showing enrichment of the gene sets of “HALLMARK E2F TARGETS”, “HALLMARK MYC TARGETS V1”, and “HALLMARK P53 PATHWAY” in the TMP tumor organoids, compared to normal nasopharygneal organoids.</w:t>
      </w:r>
    </w:p>
    <w:p w14:paraId="1A4D6D10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>E)</w:t>
      </w:r>
      <w:bookmarkStart w:id="0" w:name="OLE_LINK7"/>
      <w:r w:rsidRPr="00E4592E">
        <w:rPr>
          <w:noProof/>
          <w:color w:val="000000" w:themeColor="text1"/>
        </w:rPr>
        <w:t xml:space="preserve"> GSEA showing positive enrichment of  “RHODES UNDIFFERENTIATED CANCER” in the TMP tumor organoids, compared to normal nasophangeal organoids.</w:t>
      </w:r>
    </w:p>
    <w:bookmarkEnd w:id="0"/>
    <w:p w14:paraId="275DD1D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>F) Representative images of macroscopic lung metastasis for TMP genotype in nude mice. Bright image of lung lobes (left). mCherry-fluorescent metastasized tumors in lung lobes (right). Scale bar, 1mm.</w:t>
      </w:r>
    </w:p>
    <w:p w14:paraId="5547BC1C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>G) ) Representative H&amp;E staining of metastasized lung tumors in nude mice. Scale bar, 100μm. Representative IHC staining of metastasized lung tumors in nude mice. Scale bar, 100μm.</w:t>
      </w:r>
    </w:p>
    <w:p w14:paraId="3C084EF2" w14:textId="77777777" w:rsidR="00443BFE" w:rsidRPr="00E4592E" w:rsidRDefault="00443BFE" w:rsidP="00443BFE">
      <w:pPr>
        <w:rPr>
          <w:noProof/>
          <w:color w:val="000000" w:themeColor="text1"/>
        </w:rPr>
      </w:pPr>
      <w:r w:rsidRPr="00E4592E">
        <w:rPr>
          <w:noProof/>
          <w:color w:val="000000" w:themeColor="text1"/>
        </w:rPr>
        <w:br w:type="page"/>
      </w:r>
    </w:p>
    <w:p w14:paraId="25C96C69" w14:textId="77777777" w:rsidR="00443BFE" w:rsidRPr="00E4592E" w:rsidRDefault="00443BFE" w:rsidP="00443BFE">
      <w:pPr>
        <w:spacing w:line="480" w:lineRule="auto"/>
        <w:jc w:val="both"/>
        <w:rPr>
          <w:b/>
          <w:bCs/>
          <w:noProof/>
          <w:color w:val="000000" w:themeColor="text1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22B215A7" wp14:editId="24F57EF6">
            <wp:simplePos x="0" y="0"/>
            <wp:positionH relativeFrom="column">
              <wp:posOffset>-5715</wp:posOffset>
            </wp:positionH>
            <wp:positionV relativeFrom="paragraph">
              <wp:posOffset>5080</wp:posOffset>
            </wp:positionV>
            <wp:extent cx="5295900" cy="3178175"/>
            <wp:effectExtent l="0" t="0" r="0" b="3175"/>
            <wp:wrapTopAndBottom/>
            <wp:docPr id="1285634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3"/>
                    <a:stretch/>
                  </pic:blipFill>
                  <pic:spPr bwMode="auto">
                    <a:xfrm>
                      <a:off x="0" y="0"/>
                      <a:ext cx="52959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92E">
        <w:rPr>
          <w:b/>
          <w:bCs/>
          <w:noProof/>
          <w:color w:val="000000" w:themeColor="text1"/>
        </w:rPr>
        <w:t xml:space="preserve">Figure </w:t>
      </w:r>
      <w:r>
        <w:rPr>
          <w:rFonts w:hint="eastAsia"/>
          <w:b/>
          <w:bCs/>
          <w:noProof/>
          <w:color w:val="000000" w:themeColor="text1"/>
        </w:rPr>
        <w:t>S</w:t>
      </w:r>
      <w:r w:rsidRPr="00E4592E">
        <w:rPr>
          <w:b/>
          <w:bCs/>
          <w:noProof/>
          <w:color w:val="000000" w:themeColor="text1"/>
        </w:rPr>
        <w:t>4.</w:t>
      </w:r>
    </w:p>
    <w:p w14:paraId="3B50D17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 xml:space="preserve">A) </w:t>
      </w:r>
      <w:r w:rsidRPr="00E4592E">
        <w:rPr>
          <w:color w:val="000000" w:themeColor="text1"/>
        </w:rPr>
        <w:t>Schematic diagram</w:t>
      </w:r>
      <w:r w:rsidRPr="00E4592E">
        <w:rPr>
          <w:rFonts w:hint="eastAsia"/>
          <w:color w:val="000000" w:themeColor="text1"/>
        </w:rPr>
        <w:t xml:space="preserve"> </w:t>
      </w:r>
      <w:r w:rsidRPr="00E4592E">
        <w:rPr>
          <w:color w:val="000000" w:themeColor="text1"/>
        </w:rPr>
        <w:t xml:space="preserve">of the strategy for </w:t>
      </w:r>
      <w:r w:rsidRPr="00E4592E">
        <w:rPr>
          <w:rFonts w:hint="eastAsia"/>
          <w:color w:val="000000" w:themeColor="text1"/>
        </w:rPr>
        <w:t xml:space="preserve">exploring functions of </w:t>
      </w:r>
      <w:r w:rsidRPr="00E4592E">
        <w:rPr>
          <w:rFonts w:hint="eastAsia"/>
          <w:i/>
          <w:iCs/>
          <w:color w:val="000000" w:themeColor="text1"/>
        </w:rPr>
        <w:t>Trp53</w:t>
      </w:r>
      <w:r w:rsidRPr="00E4592E">
        <w:rPr>
          <w:rFonts w:hint="eastAsia"/>
          <w:color w:val="000000" w:themeColor="text1"/>
        </w:rPr>
        <w:t xml:space="preserve"> loss with premalignant gene-edited organoids in nude mice.</w:t>
      </w:r>
    </w:p>
    <w:p w14:paraId="26806320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(B) </w:t>
      </w:r>
      <w:r w:rsidRPr="00E4592E">
        <w:rPr>
          <w:noProof/>
          <w:color w:val="000000" w:themeColor="text1"/>
        </w:rPr>
        <w:t xml:space="preserve">Analysis of </w:t>
      </w:r>
      <w:r w:rsidRPr="00E4592E">
        <w:rPr>
          <w:i/>
          <w:iCs/>
          <w:noProof/>
          <w:color w:val="000000" w:themeColor="text1"/>
        </w:rPr>
        <w:t>Trp53</w:t>
      </w:r>
      <w:r w:rsidRPr="00E4592E">
        <w:rPr>
          <w:noProof/>
          <w:color w:val="000000" w:themeColor="text1"/>
        </w:rPr>
        <w:t xml:space="preserve"> mutation in premalignant organoids using T7 enzyme digestion method.</w:t>
      </w:r>
    </w:p>
    <w:p w14:paraId="26679280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(C</w:t>
      </w:r>
      <w:r w:rsidRPr="00E4592E">
        <w:rPr>
          <w:noProof/>
          <w:color w:val="000000" w:themeColor="text1"/>
        </w:rPr>
        <w:t>) Representative images of MP-sgScr, MP-sg</w:t>
      </w:r>
      <w:r w:rsidRPr="00E4592E">
        <w:rPr>
          <w:i/>
          <w:iCs/>
          <w:noProof/>
          <w:color w:val="000000" w:themeColor="text1"/>
        </w:rPr>
        <w:t>Trp53-1</w:t>
      </w:r>
      <w:r w:rsidRPr="00E4592E">
        <w:rPr>
          <w:noProof/>
          <w:color w:val="000000" w:themeColor="text1"/>
        </w:rPr>
        <w:t xml:space="preserve"> and MP-sg</w:t>
      </w:r>
      <w:r w:rsidRPr="00E4592E">
        <w:rPr>
          <w:i/>
          <w:iCs/>
          <w:noProof/>
          <w:color w:val="000000" w:themeColor="text1"/>
        </w:rPr>
        <w:t xml:space="preserve">Trp53-2 </w:t>
      </w:r>
      <w:r w:rsidRPr="00E4592E">
        <w:rPr>
          <w:noProof/>
          <w:color w:val="000000" w:themeColor="text1"/>
        </w:rPr>
        <w:t>premalignant organoids. Scale bar, 200μm.</w:t>
      </w:r>
    </w:p>
    <w:p w14:paraId="6E6C041A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(D) </w:t>
      </w:r>
      <w:r w:rsidRPr="00E4592E">
        <w:rPr>
          <w:color w:val="000000" w:themeColor="text1"/>
        </w:rPr>
        <w:t>Schematic diagram</w:t>
      </w:r>
      <w:r w:rsidRPr="00E4592E">
        <w:rPr>
          <w:rFonts w:hint="eastAsia"/>
          <w:color w:val="000000" w:themeColor="text1"/>
        </w:rPr>
        <w:t xml:space="preserve"> </w:t>
      </w:r>
      <w:r w:rsidRPr="00E4592E">
        <w:rPr>
          <w:color w:val="000000" w:themeColor="text1"/>
        </w:rPr>
        <w:t xml:space="preserve">of the strategy for </w:t>
      </w:r>
      <w:r w:rsidRPr="00E4592E">
        <w:rPr>
          <w:rFonts w:hint="eastAsia"/>
          <w:color w:val="000000" w:themeColor="text1"/>
        </w:rPr>
        <w:t xml:space="preserve">exploring functions of </w:t>
      </w:r>
      <w:r w:rsidRPr="00E4592E">
        <w:rPr>
          <w:rFonts w:hint="eastAsia"/>
          <w:i/>
          <w:iCs/>
          <w:color w:val="000000" w:themeColor="text1"/>
        </w:rPr>
        <w:t>Cdkn2a</w:t>
      </w:r>
      <w:r w:rsidRPr="00E4592E">
        <w:rPr>
          <w:rFonts w:hint="eastAsia"/>
          <w:color w:val="000000" w:themeColor="text1"/>
        </w:rPr>
        <w:t xml:space="preserve"> loss with premalignant gene-edited organoids in nude mice.</w:t>
      </w:r>
    </w:p>
    <w:p w14:paraId="40E63DD9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(E</w:t>
      </w:r>
      <w:r w:rsidRPr="00E4592E">
        <w:rPr>
          <w:noProof/>
          <w:color w:val="000000" w:themeColor="text1"/>
        </w:rPr>
        <w:t>) Analysis of</w:t>
      </w:r>
      <w:r w:rsidRPr="00E4592E">
        <w:rPr>
          <w:i/>
          <w:iCs/>
          <w:noProof/>
          <w:color w:val="000000" w:themeColor="text1"/>
        </w:rPr>
        <w:t xml:space="preserve"> Cdkn2a</w:t>
      </w:r>
      <w:r w:rsidRPr="00E4592E">
        <w:rPr>
          <w:noProof/>
          <w:color w:val="000000" w:themeColor="text1"/>
        </w:rPr>
        <w:t xml:space="preserve"> mutation in premalignant organoids using T7 enzyme digestion method.</w:t>
      </w:r>
    </w:p>
    <w:p w14:paraId="5BDF96F4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(F</w:t>
      </w:r>
      <w:r w:rsidRPr="00E4592E">
        <w:rPr>
          <w:noProof/>
          <w:color w:val="000000" w:themeColor="text1"/>
        </w:rPr>
        <w:t>) Representative images of TM-sgScr, TM-sg</w:t>
      </w:r>
      <w:r w:rsidRPr="00E4592E">
        <w:rPr>
          <w:i/>
          <w:iCs/>
          <w:noProof/>
          <w:color w:val="000000" w:themeColor="text1"/>
        </w:rPr>
        <w:t>Cdkn2a-1</w:t>
      </w:r>
      <w:r w:rsidRPr="00E4592E">
        <w:rPr>
          <w:noProof/>
          <w:color w:val="000000" w:themeColor="text1"/>
        </w:rPr>
        <w:t xml:space="preserve"> and TMP-sg</w:t>
      </w:r>
      <w:r w:rsidRPr="00E4592E">
        <w:rPr>
          <w:i/>
          <w:iCs/>
          <w:noProof/>
          <w:color w:val="000000" w:themeColor="text1"/>
        </w:rPr>
        <w:t xml:space="preserve">Cdkn2a-2 </w:t>
      </w:r>
      <w:r w:rsidRPr="00E4592E">
        <w:rPr>
          <w:noProof/>
          <w:color w:val="000000" w:themeColor="text1"/>
        </w:rPr>
        <w:t>in premalignant organoids. Scale bar, 200μm.</w:t>
      </w:r>
    </w:p>
    <w:p w14:paraId="2BAF08C6" w14:textId="77777777" w:rsidR="00443BFE" w:rsidRPr="00E4592E" w:rsidRDefault="00443BFE" w:rsidP="00443BFE">
      <w:pPr>
        <w:rPr>
          <w:b/>
          <w:bCs/>
          <w:noProof/>
          <w:color w:val="000000" w:themeColor="text1"/>
        </w:rPr>
      </w:pPr>
      <w:r w:rsidRPr="00E4592E">
        <w:rPr>
          <w:b/>
          <w:bCs/>
          <w:noProof/>
          <w:color w:val="000000" w:themeColor="text1"/>
        </w:rPr>
        <w:br w:type="page"/>
      </w:r>
    </w:p>
    <w:p w14:paraId="74F0709D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79146E4B" wp14:editId="1FD825A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27955" cy="7741920"/>
            <wp:effectExtent l="0" t="0" r="0" b="0"/>
            <wp:wrapTopAndBottom/>
            <wp:docPr id="829641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7"/>
                    <a:stretch/>
                  </pic:blipFill>
                  <pic:spPr bwMode="auto">
                    <a:xfrm>
                      <a:off x="0" y="0"/>
                      <a:ext cx="5230985" cy="774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92E">
        <w:rPr>
          <w:b/>
          <w:bCs/>
          <w:noProof/>
          <w:color w:val="000000" w:themeColor="text1"/>
        </w:rPr>
        <w:t xml:space="preserve">Figure </w:t>
      </w:r>
      <w:r>
        <w:rPr>
          <w:rFonts w:hint="eastAsia"/>
          <w:b/>
          <w:bCs/>
          <w:noProof/>
          <w:color w:val="000000" w:themeColor="text1"/>
        </w:rPr>
        <w:t>S</w:t>
      </w:r>
      <w:r w:rsidRPr="00E4592E">
        <w:rPr>
          <w:b/>
          <w:bCs/>
          <w:noProof/>
          <w:color w:val="000000" w:themeColor="text1"/>
        </w:rPr>
        <w:t>5.</w:t>
      </w:r>
    </w:p>
    <w:p w14:paraId="471D2B53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(A)</w:t>
      </w:r>
      <w:r w:rsidRPr="00E4592E">
        <w:rPr>
          <w:color w:val="000000" w:themeColor="text1"/>
        </w:rPr>
        <w:t xml:space="preserve"> Schematic diagram</w:t>
      </w:r>
      <w:r w:rsidRPr="00E4592E">
        <w:rPr>
          <w:rFonts w:hint="eastAsia"/>
          <w:color w:val="000000" w:themeColor="text1"/>
        </w:rPr>
        <w:t xml:space="preserve"> </w:t>
      </w:r>
      <w:r w:rsidRPr="00E4592E">
        <w:rPr>
          <w:color w:val="000000" w:themeColor="text1"/>
        </w:rPr>
        <w:t xml:space="preserve">of the strategy for </w:t>
      </w:r>
      <w:r w:rsidRPr="00E4592E">
        <w:rPr>
          <w:rFonts w:hint="eastAsia"/>
          <w:color w:val="000000" w:themeColor="text1"/>
        </w:rPr>
        <w:t>exploring functions of LMP1 with premalignant gene-edited organoids in nude mice.</w:t>
      </w:r>
    </w:p>
    <w:p w14:paraId="4513E565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lastRenderedPageBreak/>
        <w:t>(B</w:t>
      </w:r>
      <w:r w:rsidRPr="00E4592E">
        <w:rPr>
          <w:noProof/>
          <w:color w:val="000000" w:themeColor="text1"/>
        </w:rPr>
        <w:t xml:space="preserve">) Representative images of </w:t>
      </w:r>
      <w:r w:rsidRPr="00E4592E">
        <w:rPr>
          <w:rFonts w:hint="eastAsia"/>
          <w:noProof/>
          <w:color w:val="000000" w:themeColor="text1"/>
        </w:rPr>
        <w:t xml:space="preserve">normal nasopharyngeal </w:t>
      </w:r>
      <w:r w:rsidRPr="00E4592E">
        <w:rPr>
          <w:noProof/>
          <w:color w:val="000000" w:themeColor="text1"/>
        </w:rPr>
        <w:t>organoids and organoids transduced the construct for expressing LMP1. Scale bar, 200μm.</w:t>
      </w:r>
    </w:p>
    <w:p w14:paraId="27543028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(C</w:t>
      </w:r>
      <w:r w:rsidRPr="00E4592E">
        <w:rPr>
          <w:noProof/>
          <w:color w:val="000000" w:themeColor="text1"/>
        </w:rPr>
        <w:t xml:space="preserve">) Comparison of sizes between </w:t>
      </w:r>
      <w:r w:rsidRPr="00E4592E">
        <w:rPr>
          <w:rFonts w:hint="eastAsia"/>
          <w:noProof/>
          <w:color w:val="000000" w:themeColor="text1"/>
        </w:rPr>
        <w:t>normal nasopharyngeal</w:t>
      </w:r>
      <w:r w:rsidRPr="00E4592E">
        <w:rPr>
          <w:noProof/>
          <w:color w:val="000000" w:themeColor="text1"/>
        </w:rPr>
        <w:t xml:space="preserve"> organoids and organoids transduced the construct for expressing LMP1. ****, </w:t>
      </w:r>
      <w:r w:rsidRPr="00E4592E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 xml:space="preserve"> &lt; 0.0001. Data are means ± SEM. WT (n=174); LMP1 (n=113).</w:t>
      </w:r>
    </w:p>
    <w:p w14:paraId="63C8278D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(D</w:t>
      </w:r>
      <w:r w:rsidRPr="00E4592E">
        <w:rPr>
          <w:noProof/>
          <w:color w:val="000000" w:themeColor="text1"/>
        </w:rPr>
        <w:t>) QRT-PCR analysis for expression of LMP1 in TMP organoids and TMPL premalignant organoids.</w:t>
      </w:r>
      <w:r>
        <w:rPr>
          <w:rFonts w:hint="eastAsia"/>
          <w:noProof/>
          <w:color w:val="000000" w:themeColor="text1"/>
        </w:rPr>
        <w:t xml:space="preserve"> n=2 samples per group.</w:t>
      </w:r>
      <w:r w:rsidRPr="00E4592E">
        <w:rPr>
          <w:noProof/>
          <w:color w:val="000000" w:themeColor="text1"/>
        </w:rPr>
        <w:t xml:space="preserve"> ****, </w:t>
      </w:r>
      <w:r w:rsidRPr="00E4592E">
        <w:rPr>
          <w:i/>
          <w:iCs/>
          <w:noProof/>
          <w:color w:val="000000" w:themeColor="text1"/>
        </w:rPr>
        <w:t xml:space="preserve">p </w:t>
      </w:r>
      <w:r w:rsidRPr="00E4592E">
        <w:rPr>
          <w:noProof/>
          <w:color w:val="000000" w:themeColor="text1"/>
        </w:rPr>
        <w:t>&lt; 0.0001.</w:t>
      </w:r>
    </w:p>
    <w:p w14:paraId="10A22ED5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(E</w:t>
      </w:r>
      <w:r w:rsidRPr="00E4592E">
        <w:rPr>
          <w:noProof/>
          <w:color w:val="000000" w:themeColor="text1"/>
        </w:rPr>
        <w:t>) Immunoblots of LMP1 in the TMP and TMPL premalignant organoids.</w:t>
      </w:r>
    </w:p>
    <w:p w14:paraId="38EB565B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(F</w:t>
      </w:r>
      <w:r w:rsidRPr="00E4592E">
        <w:rPr>
          <w:noProof/>
          <w:color w:val="000000" w:themeColor="text1"/>
        </w:rPr>
        <w:t>) Survival curve of nude mice orthotopically transplanted with TMP and TMPL premalignant organoids.</w:t>
      </w:r>
      <w:r>
        <w:rPr>
          <w:rFonts w:hint="eastAsia"/>
          <w:noProof/>
          <w:color w:val="000000" w:themeColor="text1"/>
        </w:rPr>
        <w:t xml:space="preserve"> n=4 animals per group. </w:t>
      </w:r>
    </w:p>
    <w:p w14:paraId="375CA4A5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(G) </w:t>
      </w:r>
      <w:r w:rsidRPr="00E4592E">
        <w:rPr>
          <w:noProof/>
          <w:color w:val="000000" w:themeColor="text1"/>
        </w:rPr>
        <w:t>Representative IHC staining of TMP and TMPL primary tumors for p63 and Ki67. Scale bar, 10μm.</w:t>
      </w:r>
    </w:p>
    <w:p w14:paraId="782521A2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(H)</w:t>
      </w:r>
      <w:r w:rsidRPr="00E4592E">
        <w:rPr>
          <w:rFonts w:hint="eastAsia"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Representative IHC staining of in TMP and TMPL primary tumors for CD20 in nude mice. Scale bar, 20μm.</w:t>
      </w:r>
    </w:p>
    <w:p w14:paraId="43883FEF" w14:textId="77777777" w:rsidR="00443BFE" w:rsidRPr="00E4592E" w:rsidRDefault="00443BFE" w:rsidP="00443BFE">
      <w:pPr>
        <w:widowControl w:val="0"/>
        <w:spacing w:line="480" w:lineRule="auto"/>
        <w:jc w:val="both"/>
        <w:rPr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(I) </w:t>
      </w:r>
      <w:r w:rsidRPr="00D4782B">
        <w:rPr>
          <w:color w:val="000000" w:themeColor="text1"/>
        </w:rPr>
        <w:t>GSEA showing enrichment of gene sets of “HALLMARK INTERFERON ALPHA RESPONSE” and “HALLMARK INTERFERON GAMMA RESPONSE” in TMPL primary tumors, compared with TMP primary tumors.</w:t>
      </w:r>
    </w:p>
    <w:p w14:paraId="5D0985DF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(J)</w:t>
      </w:r>
      <w:r w:rsidRPr="00E4592E">
        <w:rPr>
          <w:rFonts w:hint="eastAsia"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GSEA showing enrichment of gene sets of “POSITIVE REGULATION OF CYTOKINE PRODCTION INVOLVED IN IMMUNE RESPONSE” in TMPL primary tumors, compared with TMP primary tumors.</w:t>
      </w:r>
    </w:p>
    <w:p w14:paraId="516191E1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(K</w:t>
      </w:r>
      <w:r w:rsidRPr="00E4592E">
        <w:rPr>
          <w:noProof/>
          <w:color w:val="000000" w:themeColor="text1"/>
        </w:rPr>
        <w:t>) H&amp;E staining of tumor organoids derived from TMP and TMPL metastasized tumors. Scale bar, 50μm.</w:t>
      </w:r>
    </w:p>
    <w:p w14:paraId="272644B9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lastRenderedPageBreak/>
        <w:t xml:space="preserve">(L) GSEA showing enrichment of gene sets of </w:t>
      </w:r>
      <w:r w:rsidRPr="00E4592E">
        <w:rPr>
          <w:noProof/>
          <w:color w:val="000000" w:themeColor="text1"/>
        </w:rPr>
        <w:t>“ANASTASSIOU MULTICANCER INVASIVENESS SIGNATURE”</w:t>
      </w:r>
      <w:r w:rsidRPr="00E4592E">
        <w:rPr>
          <w:rFonts w:hint="eastAsia"/>
          <w:noProof/>
          <w:color w:val="000000" w:themeColor="text1"/>
        </w:rPr>
        <w:t xml:space="preserve"> in the TMPL tumor organoids, compared to TMP primary organoids.</w:t>
      </w:r>
    </w:p>
    <w:p w14:paraId="02273AD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(M</w:t>
      </w:r>
      <w:r w:rsidRPr="00E4592E">
        <w:rPr>
          <w:noProof/>
          <w:color w:val="000000" w:themeColor="text1"/>
        </w:rPr>
        <w:t>) GSEA showing enrichment of gene sets of “SCHUETZ BREAST CANCER DUCTAL INVASIVE UP”</w:t>
      </w:r>
      <w:r w:rsidRPr="00E4592E">
        <w:rPr>
          <w:rFonts w:hint="eastAsia"/>
          <w:noProof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and “SCHUETZ BREAST CANCER DUCTAL INVASIVE UP” in TMPL primary tumors, compared with TMP primary tumor.</w:t>
      </w:r>
    </w:p>
    <w:p w14:paraId="3608DE1D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(N</w:t>
      </w:r>
      <w:r w:rsidRPr="00E4592E">
        <w:rPr>
          <w:noProof/>
          <w:color w:val="000000" w:themeColor="text1"/>
        </w:rPr>
        <w:t>) GSEA showing positive enrichment of  “HALLMARK EPITHELIAL MESENCHYMAL TRANSITION” in the TMPL tumor organoids, compared to TMP paimary organoids.</w:t>
      </w:r>
    </w:p>
    <w:p w14:paraId="0D3DC520" w14:textId="77777777" w:rsidR="00443BFE" w:rsidRPr="00E4592E" w:rsidRDefault="00443BFE" w:rsidP="00443BFE">
      <w:pPr>
        <w:rPr>
          <w:noProof/>
          <w:color w:val="000000" w:themeColor="text1"/>
        </w:rPr>
      </w:pPr>
      <w:r w:rsidRPr="00E4592E">
        <w:rPr>
          <w:noProof/>
          <w:color w:val="000000" w:themeColor="text1"/>
        </w:rPr>
        <w:br w:type="page"/>
      </w:r>
    </w:p>
    <w:p w14:paraId="15C004CA" w14:textId="77777777" w:rsidR="00443BFE" w:rsidRPr="00E4592E" w:rsidRDefault="00443BFE" w:rsidP="00443BFE">
      <w:pPr>
        <w:spacing w:line="360" w:lineRule="auto"/>
        <w:jc w:val="both"/>
        <w:rPr>
          <w:noProof/>
          <w:color w:val="000000" w:themeColor="text1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4229AC52" wp14:editId="53C49D2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7279005"/>
            <wp:effectExtent l="0" t="0" r="2540" b="0"/>
            <wp:wrapTopAndBottom/>
            <wp:docPr id="47510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592E">
        <w:rPr>
          <w:b/>
          <w:bCs/>
          <w:noProof/>
          <w:color w:val="000000" w:themeColor="text1"/>
        </w:rPr>
        <w:t xml:space="preserve">Figure </w:t>
      </w:r>
      <w:r>
        <w:rPr>
          <w:rFonts w:hint="eastAsia"/>
          <w:b/>
          <w:bCs/>
          <w:noProof/>
          <w:color w:val="000000" w:themeColor="text1"/>
        </w:rPr>
        <w:t>S</w:t>
      </w:r>
      <w:r w:rsidRPr="00E4592E">
        <w:rPr>
          <w:b/>
          <w:bCs/>
          <w:noProof/>
          <w:color w:val="000000" w:themeColor="text1"/>
        </w:rPr>
        <w:t>6.</w:t>
      </w:r>
    </w:p>
    <w:p w14:paraId="02847AA6" w14:textId="77777777" w:rsidR="00443BF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>
        <w:rPr>
          <w:rFonts w:hint="eastAsia"/>
          <w:noProof/>
          <w:color w:val="000000" w:themeColor="text1"/>
        </w:rPr>
        <w:t>A</w:t>
      </w:r>
      <w:r w:rsidRPr="00E4592E">
        <w:rPr>
          <w:noProof/>
          <w:color w:val="000000" w:themeColor="text1"/>
        </w:rPr>
        <w:t xml:space="preserve">) Comparison of </w:t>
      </w:r>
      <w:r w:rsidRPr="00E4592E">
        <w:rPr>
          <w:i/>
          <w:iCs/>
          <w:noProof/>
          <w:color w:val="000000" w:themeColor="text1"/>
        </w:rPr>
        <w:t>TGFBR2</w:t>
      </w:r>
      <w:r w:rsidRPr="00E4592E">
        <w:rPr>
          <w:noProof/>
          <w:color w:val="000000" w:themeColor="text1"/>
        </w:rPr>
        <w:t xml:space="preserve"> expression in human NPCs, compared to corresponding normal tissues. Scale bar, 20μm.</w:t>
      </w:r>
    </w:p>
    <w:p w14:paraId="2F61EDCD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lastRenderedPageBreak/>
        <w:t>(</w:t>
      </w:r>
      <w:r>
        <w:rPr>
          <w:rFonts w:hint="eastAsia"/>
          <w:noProof/>
          <w:color w:val="000000" w:themeColor="text1"/>
        </w:rPr>
        <w:t>B</w:t>
      </w:r>
      <w:r w:rsidRPr="00E4592E">
        <w:rPr>
          <w:noProof/>
          <w:color w:val="000000" w:themeColor="text1"/>
        </w:rPr>
        <w:t xml:space="preserve">) Representative cases showing down expression of </w:t>
      </w:r>
      <w:r w:rsidRPr="00E4592E">
        <w:rPr>
          <w:i/>
          <w:iCs/>
          <w:noProof/>
          <w:color w:val="000000" w:themeColor="text1"/>
        </w:rPr>
        <w:t>TFGBR2</w:t>
      </w:r>
      <w:r w:rsidRPr="00E4592E">
        <w:rPr>
          <w:noProof/>
          <w:color w:val="000000" w:themeColor="text1"/>
        </w:rPr>
        <w:t xml:space="preserve"> in human NPCs, compared to normal human nasopharyngeal epithelium</w:t>
      </w:r>
      <w:r>
        <w:rPr>
          <w:rFonts w:hint="eastAsia"/>
          <w:noProof/>
          <w:color w:val="000000" w:themeColor="text1"/>
        </w:rPr>
        <w:t xml:space="preserve">. Normal Samples(n=18), Tumor Samples(n=18). </w:t>
      </w:r>
    </w:p>
    <w:p w14:paraId="5AEC8D7E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 xml:space="preserve">C) Comparison of proportion of patients with high </w:t>
      </w:r>
      <w:r w:rsidRPr="00E4592E">
        <w:rPr>
          <w:i/>
          <w:iCs/>
          <w:noProof/>
          <w:color w:val="000000" w:themeColor="text1"/>
        </w:rPr>
        <w:t>TGFBR2</w:t>
      </w:r>
      <w:r w:rsidRPr="00E4592E">
        <w:rPr>
          <w:noProof/>
          <w:color w:val="000000" w:themeColor="text1"/>
        </w:rPr>
        <w:t xml:space="preserve"> or low </w:t>
      </w:r>
      <w:r w:rsidRPr="00E4592E">
        <w:rPr>
          <w:i/>
          <w:iCs/>
          <w:noProof/>
          <w:color w:val="000000" w:themeColor="text1"/>
        </w:rPr>
        <w:t>TGFBR2</w:t>
      </w:r>
      <w:r w:rsidRPr="00E4592E">
        <w:rPr>
          <w:noProof/>
          <w:color w:val="000000" w:themeColor="text1"/>
        </w:rPr>
        <w:t xml:space="preserve"> expression in early stage and late stage, respectively.</w:t>
      </w:r>
    </w:p>
    <w:p w14:paraId="3FFCF836" w14:textId="77777777" w:rsidR="00443BFE" w:rsidRPr="00B77C26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 w:rsidRPr="00E4592E">
        <w:rPr>
          <w:noProof/>
          <w:color w:val="000000" w:themeColor="text1"/>
        </w:rPr>
        <w:t xml:space="preserve">D) </w:t>
      </w:r>
      <w:bookmarkStart w:id="1" w:name="OLE_LINK45"/>
      <w:r>
        <w:rPr>
          <w:noProof/>
          <w:color w:val="000000" w:themeColor="text1"/>
        </w:rPr>
        <w:t xml:space="preserve">Survival curve of NPC patients with high, middle, and low expression of </w:t>
      </w:r>
      <w:r>
        <w:rPr>
          <w:i/>
          <w:iCs/>
          <w:noProof/>
          <w:color w:val="000000" w:themeColor="text1"/>
        </w:rPr>
        <w:t>TGFBR2</w:t>
      </w:r>
      <w:r>
        <w:rPr>
          <w:noProof/>
          <w:color w:val="000000" w:themeColor="text1"/>
        </w:rPr>
        <w:t xml:space="preserve">. Group high(n=28), Group mid(n=56), Group low(n=28). </w:t>
      </w:r>
      <w:bookmarkEnd w:id="1"/>
    </w:p>
    <w:p w14:paraId="66CAF67F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(E</w:t>
      </w:r>
      <w:r w:rsidRPr="00E4592E">
        <w:rPr>
          <w:noProof/>
          <w:color w:val="000000" w:themeColor="text1"/>
        </w:rPr>
        <w:t xml:space="preserve">) Analysis of </w:t>
      </w:r>
      <w:r w:rsidRPr="00E4592E">
        <w:rPr>
          <w:i/>
          <w:iCs/>
          <w:noProof/>
          <w:color w:val="000000" w:themeColor="text1"/>
        </w:rPr>
        <w:t>Tgfbr2</w:t>
      </w:r>
      <w:r w:rsidRPr="00E4592E">
        <w:rPr>
          <w:noProof/>
          <w:color w:val="000000" w:themeColor="text1"/>
        </w:rPr>
        <w:t xml:space="preserve"> mutation in gene-edited premalignant organoids using T7 enzyme digestion method.</w:t>
      </w:r>
    </w:p>
    <w:p w14:paraId="135F5FE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(F</w:t>
      </w:r>
      <w:r w:rsidRPr="00E4592E">
        <w:rPr>
          <w:noProof/>
          <w:color w:val="000000" w:themeColor="text1"/>
        </w:rPr>
        <w:t>) Western blots showing the TGFβ pathway-related components in premalignant TMP and TMPT organoids.</w:t>
      </w:r>
    </w:p>
    <w:p w14:paraId="4CEEB466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(G</w:t>
      </w:r>
      <w:r w:rsidRPr="00E4592E">
        <w:rPr>
          <w:noProof/>
          <w:color w:val="000000" w:themeColor="text1"/>
        </w:rPr>
        <w:t>) Representative images of premalignant TMP and TMPT organoids. Scale bar, 200μm.</w:t>
      </w:r>
    </w:p>
    <w:p w14:paraId="7C8B8F95" w14:textId="77777777" w:rsidR="00443BFE" w:rsidRPr="00E4592E" w:rsidRDefault="00443BFE" w:rsidP="00443BFE">
      <w:pPr>
        <w:spacing w:line="480" w:lineRule="auto"/>
        <w:jc w:val="both"/>
        <w:rPr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(H) </w:t>
      </w:r>
      <w:r w:rsidRPr="00E4592E">
        <w:rPr>
          <w:color w:val="000000" w:themeColor="text1"/>
        </w:rPr>
        <w:t xml:space="preserve">Comparison of luciferase </w:t>
      </w:r>
      <w:r>
        <w:rPr>
          <w:rFonts w:hint="eastAsia"/>
          <w:color w:val="000000" w:themeColor="text1"/>
        </w:rPr>
        <w:t xml:space="preserve">fluorescence </w:t>
      </w:r>
      <w:r w:rsidRPr="00E4592E">
        <w:rPr>
          <w:color w:val="000000" w:themeColor="text1"/>
        </w:rPr>
        <w:t>values of mice transplanted with T</w:t>
      </w:r>
      <w:r w:rsidRPr="00E4592E">
        <w:rPr>
          <w:rFonts w:hint="eastAsia"/>
          <w:color w:val="000000" w:themeColor="text1"/>
        </w:rPr>
        <w:t xml:space="preserve">MP and TMPT </w:t>
      </w:r>
      <w:r w:rsidRPr="00E4592E">
        <w:rPr>
          <w:color w:val="000000" w:themeColor="text1"/>
        </w:rPr>
        <w:t xml:space="preserve">premalignant organoids. </w:t>
      </w:r>
      <w:bookmarkStart w:id="2" w:name="OLE_LINK41"/>
      <w:r>
        <w:rPr>
          <w:rFonts w:hint="eastAsia"/>
          <w:color w:val="000000" w:themeColor="text1"/>
        </w:rPr>
        <w:t>T-</w:t>
      </w:r>
      <w:proofErr w:type="spellStart"/>
      <w:r>
        <w:rPr>
          <w:rFonts w:hint="eastAsia"/>
          <w:color w:val="000000" w:themeColor="text1"/>
        </w:rPr>
        <w:t>sgScr</w:t>
      </w:r>
      <w:proofErr w:type="spellEnd"/>
      <w:r>
        <w:rPr>
          <w:rFonts w:hint="eastAsia"/>
          <w:color w:val="000000" w:themeColor="text1"/>
        </w:rPr>
        <w:t xml:space="preserve"> (n=6); T-sg</w:t>
      </w:r>
      <w:r w:rsidRPr="00210985">
        <w:rPr>
          <w:rFonts w:hint="eastAsia"/>
          <w:i/>
          <w:iCs/>
          <w:color w:val="000000" w:themeColor="text1"/>
        </w:rPr>
        <w:t>Tgfbr2-1</w:t>
      </w:r>
      <w:r>
        <w:rPr>
          <w:rFonts w:hint="eastAsia"/>
          <w:color w:val="000000" w:themeColor="text1"/>
        </w:rPr>
        <w:t xml:space="preserve"> (n=5); T-sg</w:t>
      </w:r>
      <w:r w:rsidRPr="00210985">
        <w:rPr>
          <w:rFonts w:hint="eastAsia"/>
          <w:i/>
          <w:iCs/>
          <w:color w:val="000000" w:themeColor="text1"/>
        </w:rPr>
        <w:t>Tgfbr2-2</w:t>
      </w:r>
      <w:r>
        <w:rPr>
          <w:rFonts w:hint="eastAsia"/>
          <w:color w:val="000000" w:themeColor="text1"/>
        </w:rPr>
        <w:t xml:space="preserve"> (n=6).</w:t>
      </w:r>
      <w:bookmarkEnd w:id="2"/>
      <w:r>
        <w:rPr>
          <w:rFonts w:hint="eastAsia"/>
          <w:color w:val="000000" w:themeColor="text1"/>
        </w:rPr>
        <w:t xml:space="preserve"> </w:t>
      </w:r>
      <w:r w:rsidRPr="00E4592E">
        <w:rPr>
          <w:color w:val="000000" w:themeColor="text1"/>
        </w:rPr>
        <w:t xml:space="preserve">*, </w:t>
      </w:r>
      <w:r w:rsidRPr="00E4592E">
        <w:rPr>
          <w:i/>
          <w:iCs/>
          <w:color w:val="000000" w:themeColor="text1"/>
        </w:rPr>
        <w:t>p</w:t>
      </w:r>
      <w:r w:rsidRPr="00E4592E">
        <w:rPr>
          <w:color w:val="000000" w:themeColor="text1"/>
        </w:rPr>
        <w:t>&lt;0.</w:t>
      </w:r>
      <w:r w:rsidRPr="00E4592E">
        <w:rPr>
          <w:rFonts w:hint="eastAsia"/>
          <w:color w:val="000000" w:themeColor="text1"/>
        </w:rPr>
        <w:t>0</w:t>
      </w:r>
      <w:r w:rsidRPr="00E4592E">
        <w:rPr>
          <w:color w:val="000000" w:themeColor="text1"/>
        </w:rPr>
        <w:t>5</w:t>
      </w:r>
      <w:r w:rsidRPr="00E4592E">
        <w:rPr>
          <w:rFonts w:hint="eastAsia"/>
          <w:color w:val="000000" w:themeColor="text1"/>
        </w:rPr>
        <w:t>.</w:t>
      </w:r>
    </w:p>
    <w:p w14:paraId="111041DD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(I</w:t>
      </w:r>
      <w:r w:rsidRPr="00E4592E">
        <w:rPr>
          <w:noProof/>
          <w:color w:val="000000" w:themeColor="text1"/>
        </w:rPr>
        <w:t>)</w:t>
      </w:r>
      <w:r w:rsidRPr="00E4592E">
        <w:rPr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Comparison of growth rate of TMP and TMPT tumors in nude mice.</w:t>
      </w:r>
      <w:r>
        <w:rPr>
          <w:rFonts w:hint="eastAsia"/>
          <w:noProof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T-</w:t>
      </w:r>
      <w:proofErr w:type="spellStart"/>
      <w:r>
        <w:rPr>
          <w:rFonts w:hint="eastAsia"/>
          <w:color w:val="000000" w:themeColor="text1"/>
        </w:rPr>
        <w:t>sgScr</w:t>
      </w:r>
      <w:proofErr w:type="spellEnd"/>
      <w:r>
        <w:rPr>
          <w:rFonts w:hint="eastAsia"/>
          <w:color w:val="000000" w:themeColor="text1"/>
        </w:rPr>
        <w:t xml:space="preserve"> (n=6); T-sg</w:t>
      </w:r>
      <w:r w:rsidRPr="00210985">
        <w:rPr>
          <w:rFonts w:hint="eastAsia"/>
          <w:i/>
          <w:iCs/>
          <w:color w:val="000000" w:themeColor="text1"/>
        </w:rPr>
        <w:t>Tgfbr2-1</w:t>
      </w:r>
      <w:r>
        <w:rPr>
          <w:rFonts w:hint="eastAsia"/>
          <w:color w:val="000000" w:themeColor="text1"/>
        </w:rPr>
        <w:t xml:space="preserve"> (n=5); T-sg</w:t>
      </w:r>
      <w:r w:rsidRPr="00210985">
        <w:rPr>
          <w:rFonts w:hint="eastAsia"/>
          <w:i/>
          <w:iCs/>
          <w:color w:val="000000" w:themeColor="text1"/>
        </w:rPr>
        <w:t>Tgfbr2-2</w:t>
      </w:r>
      <w:r>
        <w:rPr>
          <w:rFonts w:hint="eastAsia"/>
          <w:color w:val="000000" w:themeColor="text1"/>
        </w:rPr>
        <w:t xml:space="preserve"> (n=6).</w:t>
      </w:r>
      <w:r w:rsidRPr="00E4592E">
        <w:rPr>
          <w:noProof/>
          <w:color w:val="000000" w:themeColor="text1"/>
        </w:rPr>
        <w:t xml:space="preserve"> *, </w:t>
      </w:r>
      <w:r w:rsidRPr="00E4592E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>&lt;0.05</w:t>
      </w:r>
    </w:p>
    <w:p w14:paraId="37BB82FE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(J</w:t>
      </w:r>
      <w:r w:rsidRPr="00E4592E">
        <w:rPr>
          <w:noProof/>
          <w:color w:val="000000" w:themeColor="text1"/>
        </w:rPr>
        <w:t>) Representative images of tumor organoids established from TMP and TMPT primary and orthotopic tumors. Scale bar, 100μm.</w:t>
      </w:r>
    </w:p>
    <w:p w14:paraId="2F9D1D98" w14:textId="77777777" w:rsidR="00443BF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(K</w:t>
      </w:r>
      <w:r w:rsidRPr="00E4592E">
        <w:rPr>
          <w:noProof/>
          <w:color w:val="000000" w:themeColor="text1"/>
        </w:rPr>
        <w:t>)</w:t>
      </w:r>
      <w:r w:rsidRPr="00E4592E">
        <w:rPr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 xml:space="preserve">Comparison of sizes between TMP and TMPT tumor organoids. ****, </w:t>
      </w:r>
      <w:r w:rsidRPr="00E4592E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 xml:space="preserve"> &lt; 0.0001. Data are means ± SEM. sgScr (n=535), sg</w:t>
      </w:r>
      <w:r w:rsidRPr="00E4592E">
        <w:rPr>
          <w:i/>
          <w:iCs/>
          <w:noProof/>
          <w:color w:val="000000" w:themeColor="text1"/>
        </w:rPr>
        <w:t>Tgfbr2-1</w:t>
      </w:r>
      <w:r w:rsidRPr="00E4592E">
        <w:rPr>
          <w:noProof/>
          <w:color w:val="000000" w:themeColor="text1"/>
        </w:rPr>
        <w:t xml:space="preserve"> (n=522), and sg</w:t>
      </w:r>
      <w:r w:rsidRPr="00E4592E">
        <w:rPr>
          <w:i/>
          <w:iCs/>
          <w:noProof/>
          <w:color w:val="000000" w:themeColor="text1"/>
        </w:rPr>
        <w:t>Tgfbr2-2</w:t>
      </w:r>
      <w:r w:rsidRPr="00E4592E">
        <w:rPr>
          <w:noProof/>
          <w:color w:val="000000" w:themeColor="text1"/>
        </w:rPr>
        <w:t xml:space="preserve"> (n=518).</w:t>
      </w:r>
    </w:p>
    <w:p w14:paraId="39852976" w14:textId="77777777" w:rsidR="00443BF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lastRenderedPageBreak/>
        <w:t xml:space="preserve">(L) </w:t>
      </w:r>
      <w:r w:rsidRPr="00E4592E">
        <w:rPr>
          <w:noProof/>
          <w:color w:val="000000" w:themeColor="text1"/>
        </w:rPr>
        <w:t>GSEA showing enrichment of gene sets of “HALLMARK</w:t>
      </w:r>
      <w:r w:rsidRPr="00E4592E">
        <w:rPr>
          <w:rFonts w:hint="eastAsia"/>
          <w:noProof/>
          <w:color w:val="000000" w:themeColor="text1"/>
        </w:rPr>
        <w:t xml:space="preserve"> TGF BATE SIGNALING</w:t>
      </w:r>
      <w:r w:rsidRPr="00E4592E">
        <w:rPr>
          <w:noProof/>
          <w:color w:val="000000" w:themeColor="text1"/>
        </w:rPr>
        <w:t>” in TMP</w:t>
      </w:r>
      <w:r w:rsidRPr="00E4592E">
        <w:rPr>
          <w:rFonts w:hint="eastAsia"/>
          <w:noProof/>
          <w:color w:val="000000" w:themeColor="text1"/>
        </w:rPr>
        <w:t xml:space="preserve">T </w:t>
      </w:r>
      <w:r w:rsidRPr="00E4592E">
        <w:rPr>
          <w:noProof/>
          <w:color w:val="000000" w:themeColor="text1"/>
        </w:rPr>
        <w:t>primary tumors, compared with TMP primary tumors.</w:t>
      </w:r>
    </w:p>
    <w:p w14:paraId="44945428" w14:textId="77777777" w:rsidR="00443BFE" w:rsidRDefault="00443BFE" w:rsidP="00443BFE">
      <w:pPr>
        <w:spacing w:line="480" w:lineRule="auto"/>
        <w:jc w:val="both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(M) </w:t>
      </w:r>
      <w:r w:rsidRPr="00E4592E">
        <w:rPr>
          <w:color w:val="000000" w:themeColor="text1"/>
        </w:rPr>
        <w:t xml:space="preserve">Schematic diagram of the strategy for exploring functions of </w:t>
      </w:r>
      <w:r w:rsidRPr="00E4592E">
        <w:rPr>
          <w:i/>
          <w:iCs/>
          <w:color w:val="000000" w:themeColor="text1"/>
        </w:rPr>
        <w:t>TGFBR2</w:t>
      </w:r>
      <w:r w:rsidRPr="00E4592E">
        <w:rPr>
          <w:color w:val="000000" w:themeColor="text1"/>
        </w:rPr>
        <w:t xml:space="preserve"> loss with </w:t>
      </w:r>
      <w:r w:rsidRPr="00E4592E">
        <w:rPr>
          <w:rFonts w:hint="eastAsia"/>
          <w:color w:val="000000" w:themeColor="text1"/>
        </w:rPr>
        <w:t xml:space="preserve">tumor </w:t>
      </w:r>
      <w:r w:rsidRPr="00E4592E">
        <w:rPr>
          <w:color w:val="000000" w:themeColor="text1"/>
        </w:rPr>
        <w:t>organoids in</w:t>
      </w:r>
      <w:r w:rsidRPr="00E4592E">
        <w:rPr>
          <w:rFonts w:hint="eastAsia"/>
          <w:color w:val="000000" w:themeColor="text1"/>
        </w:rPr>
        <w:t xml:space="preserve"> C57BL/6 mice</w:t>
      </w:r>
      <w:r w:rsidRPr="00E4592E">
        <w:rPr>
          <w:color w:val="000000" w:themeColor="text1"/>
        </w:rPr>
        <w:t>.</w:t>
      </w:r>
    </w:p>
    <w:p w14:paraId="096D5688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>
        <w:rPr>
          <w:rFonts w:hint="eastAsia"/>
          <w:color w:val="000000" w:themeColor="text1"/>
        </w:rPr>
        <w:t xml:space="preserve">(N) </w:t>
      </w:r>
      <w:r w:rsidRPr="00E4592E">
        <w:rPr>
          <w:noProof/>
          <w:color w:val="000000" w:themeColor="text1"/>
        </w:rPr>
        <w:t xml:space="preserve">Comparison of luciferase </w:t>
      </w:r>
      <w:r>
        <w:rPr>
          <w:rFonts w:hint="eastAsia"/>
          <w:noProof/>
          <w:color w:val="000000" w:themeColor="text1"/>
        </w:rPr>
        <w:t xml:space="preserve">fluorescence </w:t>
      </w:r>
      <w:r w:rsidRPr="00E4592E">
        <w:rPr>
          <w:noProof/>
          <w:color w:val="000000" w:themeColor="text1"/>
        </w:rPr>
        <w:t>values of C57BL/6 mice transplanted with TMP and TMPT tumor organoids after 55 days for transplantation.</w:t>
      </w:r>
      <w:r>
        <w:rPr>
          <w:rFonts w:hint="eastAsia"/>
          <w:noProof/>
          <w:color w:val="000000" w:themeColor="text1"/>
        </w:rPr>
        <w:t xml:space="preserve"> n=6 animals per group.</w:t>
      </w:r>
      <w:r w:rsidRPr="00E4592E">
        <w:rPr>
          <w:noProof/>
          <w:color w:val="000000" w:themeColor="text1"/>
        </w:rPr>
        <w:t xml:space="preserve"> *, </w:t>
      </w:r>
      <w:r w:rsidRPr="00E4592E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>&lt;0.05.</w:t>
      </w:r>
    </w:p>
    <w:p w14:paraId="429D4445" w14:textId="77777777" w:rsidR="00443BF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(O) </w:t>
      </w:r>
      <w:r w:rsidRPr="00E4592E">
        <w:rPr>
          <w:noProof/>
          <w:color w:val="000000" w:themeColor="text1"/>
        </w:rPr>
        <w:t xml:space="preserve">Comparison of </w:t>
      </w:r>
      <w:r w:rsidRPr="00E4592E">
        <w:rPr>
          <w:rFonts w:hint="eastAsia"/>
          <w:noProof/>
          <w:color w:val="000000" w:themeColor="text1"/>
        </w:rPr>
        <w:t>stromal areas</w:t>
      </w:r>
      <w:r w:rsidRPr="00E4592E">
        <w:rPr>
          <w:noProof/>
          <w:color w:val="000000" w:themeColor="text1"/>
        </w:rPr>
        <w:t xml:space="preserve"> of TMP and TMPT tumors in nude mice.</w:t>
      </w:r>
      <w:r w:rsidRPr="00326163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T-</w:t>
      </w:r>
      <w:proofErr w:type="spellStart"/>
      <w:r>
        <w:rPr>
          <w:rFonts w:hint="eastAsia"/>
          <w:color w:val="000000" w:themeColor="text1"/>
        </w:rPr>
        <w:t>sgScr</w:t>
      </w:r>
      <w:proofErr w:type="spellEnd"/>
      <w:r>
        <w:rPr>
          <w:rFonts w:hint="eastAsia"/>
          <w:color w:val="000000" w:themeColor="text1"/>
        </w:rPr>
        <w:t xml:space="preserve"> (n=6); T-sg</w:t>
      </w:r>
      <w:r w:rsidRPr="00210985">
        <w:rPr>
          <w:rFonts w:hint="eastAsia"/>
          <w:i/>
          <w:iCs/>
          <w:color w:val="000000" w:themeColor="text1"/>
        </w:rPr>
        <w:t>Tgfbr2-1</w:t>
      </w:r>
      <w:r>
        <w:rPr>
          <w:rFonts w:hint="eastAsia"/>
          <w:color w:val="000000" w:themeColor="text1"/>
        </w:rPr>
        <w:t xml:space="preserve"> (n=5); T-sg</w:t>
      </w:r>
      <w:r w:rsidRPr="00210985">
        <w:rPr>
          <w:rFonts w:hint="eastAsia"/>
          <w:i/>
          <w:iCs/>
          <w:color w:val="000000" w:themeColor="text1"/>
        </w:rPr>
        <w:t>Tgfbr2-2</w:t>
      </w:r>
      <w:r>
        <w:rPr>
          <w:rFonts w:hint="eastAsia"/>
          <w:color w:val="000000" w:themeColor="text1"/>
        </w:rPr>
        <w:t xml:space="preserve"> (n=6).</w:t>
      </w:r>
      <w:r w:rsidRPr="00E4592E">
        <w:rPr>
          <w:noProof/>
          <w:color w:val="000000" w:themeColor="text1"/>
        </w:rPr>
        <w:t xml:space="preserve"> </w:t>
      </w:r>
      <w:r>
        <w:rPr>
          <w:rFonts w:hint="eastAsia"/>
          <w:noProof/>
          <w:color w:val="000000" w:themeColor="text1"/>
        </w:rPr>
        <w:t>***</w:t>
      </w:r>
      <w:r w:rsidRPr="00E4592E">
        <w:rPr>
          <w:noProof/>
          <w:color w:val="000000" w:themeColor="text1"/>
        </w:rPr>
        <w:t xml:space="preserve">*, </w:t>
      </w:r>
      <w:r w:rsidRPr="00E4592E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>&lt;0.0</w:t>
      </w:r>
      <w:r>
        <w:rPr>
          <w:rFonts w:hint="eastAsia"/>
          <w:noProof/>
          <w:color w:val="000000" w:themeColor="text1"/>
        </w:rPr>
        <w:t>001.</w:t>
      </w:r>
    </w:p>
    <w:p w14:paraId="2650F2FE" w14:textId="77777777" w:rsidR="00443BFE" w:rsidRPr="00BB41E6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(P) </w:t>
      </w:r>
      <w:r w:rsidRPr="00E4592E">
        <w:rPr>
          <w:noProof/>
          <w:color w:val="000000" w:themeColor="text1"/>
        </w:rPr>
        <w:t>Representative IHC staining of TMP and TMPT primary tumors for collagen I and collagen III. Scale bar, 50μm.</w:t>
      </w:r>
    </w:p>
    <w:p w14:paraId="0A86D1A5" w14:textId="77777777" w:rsidR="00443BFE" w:rsidRPr="00E4592E" w:rsidRDefault="00443BFE" w:rsidP="00443BFE">
      <w:pPr>
        <w:tabs>
          <w:tab w:val="right" w:pos="8306"/>
        </w:tabs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>
        <w:rPr>
          <w:rFonts w:hint="eastAsia"/>
          <w:noProof/>
          <w:color w:val="000000" w:themeColor="text1"/>
        </w:rPr>
        <w:t>Q</w:t>
      </w:r>
      <w:r w:rsidRPr="00E4592E">
        <w:rPr>
          <w:rFonts w:hint="eastAsia"/>
          <w:noProof/>
          <w:color w:val="000000" w:themeColor="text1"/>
        </w:rPr>
        <w:t>)</w:t>
      </w:r>
      <w:r>
        <w:rPr>
          <w:rFonts w:hint="eastAsia"/>
          <w:noProof/>
          <w:color w:val="000000" w:themeColor="text1"/>
        </w:rPr>
        <w:t xml:space="preserve"> </w:t>
      </w:r>
      <w:r w:rsidRPr="00E4592E">
        <w:rPr>
          <w:noProof/>
          <w:color w:val="000000" w:themeColor="text1"/>
        </w:rPr>
        <w:t>The representative H&amp;E staining of the lung section of TMP and TMPT NPC mice. Scale bar, 50μm.</w:t>
      </w:r>
      <w:r w:rsidRPr="00E4592E">
        <w:rPr>
          <w:noProof/>
          <w:color w:val="000000" w:themeColor="text1"/>
        </w:rPr>
        <w:tab/>
      </w:r>
    </w:p>
    <w:p w14:paraId="71255279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>(</w:t>
      </w:r>
      <w:r>
        <w:rPr>
          <w:rFonts w:hint="eastAsia"/>
          <w:noProof/>
          <w:color w:val="000000" w:themeColor="text1"/>
        </w:rPr>
        <w:t>R</w:t>
      </w:r>
      <w:r w:rsidRPr="00E4592E">
        <w:rPr>
          <w:noProof/>
          <w:color w:val="000000" w:themeColor="text1"/>
        </w:rPr>
        <w:t xml:space="preserve">) Comparison of the number of metastatic lung lesions in lung sections </w:t>
      </w:r>
      <w:r w:rsidRPr="00E4592E">
        <w:rPr>
          <w:rFonts w:hint="eastAsia"/>
          <w:noProof/>
          <w:color w:val="000000" w:themeColor="text1"/>
        </w:rPr>
        <w:t>of TMP and</w:t>
      </w:r>
    </w:p>
    <w:p w14:paraId="3FD9DA40" w14:textId="77777777" w:rsidR="00443BFE" w:rsidRPr="00E4592E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noProof/>
          <w:color w:val="000000" w:themeColor="text1"/>
        </w:rPr>
        <w:t xml:space="preserve">TMPT NPC mice. </w:t>
      </w:r>
      <w:r>
        <w:rPr>
          <w:rFonts w:hint="eastAsia"/>
          <w:noProof/>
          <w:color w:val="000000" w:themeColor="text1"/>
        </w:rPr>
        <w:t xml:space="preserve">n=6 sections per group. </w:t>
      </w:r>
      <w:r w:rsidRPr="00E4592E">
        <w:rPr>
          <w:noProof/>
          <w:color w:val="000000" w:themeColor="text1"/>
        </w:rPr>
        <w:t xml:space="preserve">*, </w:t>
      </w:r>
      <w:r w:rsidRPr="00E70453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 xml:space="preserve">&lt;0.05, **, </w:t>
      </w:r>
      <w:r w:rsidRPr="00E70453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 xml:space="preserve"> &lt; 0.01.</w:t>
      </w:r>
    </w:p>
    <w:p w14:paraId="2396B17A" w14:textId="77777777" w:rsidR="00443BFE" w:rsidRPr="00E70453" w:rsidRDefault="00443BFE" w:rsidP="00443BFE">
      <w:pPr>
        <w:spacing w:line="480" w:lineRule="auto"/>
        <w:jc w:val="both"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(S) </w:t>
      </w:r>
      <w:r w:rsidRPr="00E4592E">
        <w:rPr>
          <w:noProof/>
          <w:color w:val="000000" w:themeColor="text1"/>
        </w:rPr>
        <w:t>Bar plots showing the pathways related to immune response in TMPT tumors, compar</w:t>
      </w:r>
      <w:r>
        <w:rPr>
          <w:rFonts w:hint="eastAsia"/>
          <w:noProof/>
          <w:color w:val="000000" w:themeColor="text1"/>
        </w:rPr>
        <w:t>ed</w:t>
      </w:r>
      <w:r w:rsidRPr="00E4592E">
        <w:rPr>
          <w:noProof/>
          <w:color w:val="000000" w:themeColor="text1"/>
        </w:rPr>
        <w:t xml:space="preserve"> to TMP tumors</w:t>
      </w:r>
      <w:r w:rsidRPr="00E4592E">
        <w:rPr>
          <w:rFonts w:hint="eastAsia"/>
          <w:noProof/>
          <w:color w:val="000000" w:themeColor="text1"/>
        </w:rPr>
        <w:t xml:space="preserve"> in nude mice</w:t>
      </w:r>
      <w:r w:rsidRPr="00E4592E">
        <w:rPr>
          <w:noProof/>
          <w:color w:val="000000" w:themeColor="text1"/>
        </w:rPr>
        <w:t>.</w:t>
      </w:r>
    </w:p>
    <w:p w14:paraId="6B2A24F6" w14:textId="2F24BA88" w:rsidR="000C3CA2" w:rsidRPr="00E4592E" w:rsidRDefault="000C3CA2" w:rsidP="00F400BF">
      <w:pPr>
        <w:spacing w:line="480" w:lineRule="auto"/>
        <w:jc w:val="both"/>
        <w:rPr>
          <w:noProof/>
          <w:color w:val="000000" w:themeColor="text1"/>
        </w:rPr>
      </w:pPr>
      <w:r w:rsidRPr="00E4592E">
        <w:rPr>
          <w:rFonts w:hint="eastAsia"/>
          <w:noProof/>
          <w:color w:val="000000" w:themeColor="text1"/>
        </w:rPr>
        <w:t xml:space="preserve">(T) </w:t>
      </w:r>
      <w:r w:rsidRPr="00E4592E">
        <w:rPr>
          <w:noProof/>
          <w:color w:val="000000" w:themeColor="text1"/>
        </w:rPr>
        <w:tab/>
        <w:t xml:space="preserve">The infiltration state of immune related cells in </w:t>
      </w:r>
      <w:r w:rsidRPr="00F400BF">
        <w:rPr>
          <w:i/>
          <w:iCs/>
          <w:noProof/>
          <w:color w:val="000000" w:themeColor="text1"/>
        </w:rPr>
        <w:t>TGFBR2</w:t>
      </w:r>
      <w:r w:rsidRPr="00E4592E">
        <w:rPr>
          <w:noProof/>
          <w:color w:val="000000" w:themeColor="text1"/>
        </w:rPr>
        <w:t xml:space="preserve">_high and </w:t>
      </w:r>
      <w:r w:rsidRPr="00F400BF">
        <w:rPr>
          <w:i/>
          <w:iCs/>
          <w:noProof/>
          <w:color w:val="000000" w:themeColor="text1"/>
        </w:rPr>
        <w:t>TGFBR2</w:t>
      </w:r>
      <w:r w:rsidRPr="00E4592E">
        <w:rPr>
          <w:noProof/>
          <w:color w:val="000000" w:themeColor="text1"/>
        </w:rPr>
        <w:t>_low NPC patients.</w:t>
      </w:r>
      <w:r w:rsidRPr="00AD40FA">
        <w:rPr>
          <w:noProof/>
          <w:color w:val="000000" w:themeColor="text1"/>
        </w:rPr>
        <w:t xml:space="preserve"> </w:t>
      </w:r>
      <w:r>
        <w:rPr>
          <w:noProof/>
          <w:color w:val="000000" w:themeColor="text1"/>
        </w:rPr>
        <w:t>G</w:t>
      </w:r>
      <w:r>
        <w:rPr>
          <w:rFonts w:hint="eastAsia"/>
          <w:noProof/>
          <w:color w:val="000000" w:themeColor="text1"/>
        </w:rPr>
        <w:t>roup high(n=28), Group low(n=28).</w:t>
      </w:r>
      <w:r w:rsidRPr="00E4592E">
        <w:rPr>
          <w:noProof/>
          <w:color w:val="000000" w:themeColor="text1"/>
        </w:rPr>
        <w:t xml:space="preserve"> “*”, </w:t>
      </w:r>
      <w:r w:rsidRPr="00F400BF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 xml:space="preserve">&lt;0.05, “**”, </w:t>
      </w:r>
      <w:r w:rsidRPr="00F400BF">
        <w:rPr>
          <w:i/>
          <w:iCs/>
          <w:noProof/>
          <w:color w:val="000000" w:themeColor="text1"/>
        </w:rPr>
        <w:t>p</w:t>
      </w:r>
      <w:r w:rsidRPr="00E4592E">
        <w:rPr>
          <w:noProof/>
          <w:color w:val="000000" w:themeColor="text1"/>
        </w:rPr>
        <w:t>&lt;0.01</w:t>
      </w:r>
      <w:r>
        <w:rPr>
          <w:rFonts w:hint="eastAsia"/>
          <w:noProof/>
          <w:color w:val="000000" w:themeColor="text1"/>
        </w:rPr>
        <w:t xml:space="preserve">, ****, </w:t>
      </w:r>
      <w:r w:rsidRPr="00F400BF">
        <w:rPr>
          <w:rFonts w:hint="eastAsia"/>
          <w:i/>
          <w:iCs/>
          <w:noProof/>
          <w:color w:val="000000" w:themeColor="text1"/>
        </w:rPr>
        <w:t>p</w:t>
      </w:r>
      <w:r>
        <w:rPr>
          <w:rFonts w:hint="eastAsia"/>
          <w:noProof/>
          <w:color w:val="000000" w:themeColor="text1"/>
        </w:rPr>
        <w:t>&lt;0.0001</w:t>
      </w:r>
      <w:r w:rsidRPr="00E4592E">
        <w:rPr>
          <w:noProof/>
          <w:color w:val="000000" w:themeColor="text1"/>
        </w:rPr>
        <w:t>.</w:t>
      </w:r>
    </w:p>
    <w:sectPr w:rsidR="000C3CA2" w:rsidRPr="00E45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CB692" w14:textId="77777777" w:rsidR="00DA6147" w:rsidRDefault="00DA6147" w:rsidP="00B93976">
      <w:r>
        <w:separator/>
      </w:r>
    </w:p>
  </w:endnote>
  <w:endnote w:type="continuationSeparator" w:id="0">
    <w:p w14:paraId="1DA9564F" w14:textId="77777777" w:rsidR="00DA6147" w:rsidRDefault="00DA6147" w:rsidP="00B93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4FD2A" w14:textId="77777777" w:rsidR="00DA6147" w:rsidRDefault="00DA6147" w:rsidP="00B93976">
      <w:r>
        <w:separator/>
      </w:r>
    </w:p>
  </w:footnote>
  <w:footnote w:type="continuationSeparator" w:id="0">
    <w:p w14:paraId="77C971D1" w14:textId="77777777" w:rsidR="00DA6147" w:rsidRDefault="00DA6147" w:rsidP="00B93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055D"/>
    <w:multiLevelType w:val="hybridMultilevel"/>
    <w:tmpl w:val="E9D8C5E0"/>
    <w:lvl w:ilvl="0" w:tplc="FA7C2AC4">
      <w:start w:val="17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87226C"/>
    <w:multiLevelType w:val="hybridMultilevel"/>
    <w:tmpl w:val="3D0411FE"/>
    <w:lvl w:ilvl="0" w:tplc="4EC41AD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C836C2"/>
    <w:multiLevelType w:val="hybridMultilevel"/>
    <w:tmpl w:val="8588390A"/>
    <w:lvl w:ilvl="0" w:tplc="495A7316">
      <w:start w:val="2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477EA4"/>
    <w:multiLevelType w:val="hybridMultilevel"/>
    <w:tmpl w:val="DE8EAC36"/>
    <w:lvl w:ilvl="0" w:tplc="41501932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5E76B4"/>
    <w:multiLevelType w:val="hybridMultilevel"/>
    <w:tmpl w:val="51AA3DBC"/>
    <w:lvl w:ilvl="0" w:tplc="CD247D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A90F68"/>
    <w:multiLevelType w:val="hybridMultilevel"/>
    <w:tmpl w:val="696EF7AA"/>
    <w:lvl w:ilvl="0" w:tplc="2698F3E0">
      <w:start w:val="19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A313EB"/>
    <w:multiLevelType w:val="hybridMultilevel"/>
    <w:tmpl w:val="3F9A639C"/>
    <w:lvl w:ilvl="0" w:tplc="39668986">
      <w:start w:val="2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0862EC"/>
    <w:multiLevelType w:val="hybridMultilevel"/>
    <w:tmpl w:val="6236232E"/>
    <w:lvl w:ilvl="0" w:tplc="8A80D3E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DD3DC5"/>
    <w:multiLevelType w:val="hybridMultilevel"/>
    <w:tmpl w:val="D46E018E"/>
    <w:lvl w:ilvl="0" w:tplc="8506AB1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5F5479C"/>
    <w:multiLevelType w:val="hybridMultilevel"/>
    <w:tmpl w:val="4CFCE2D8"/>
    <w:lvl w:ilvl="0" w:tplc="26FC1502">
      <w:start w:val="1"/>
      <w:numFmt w:val="upperLetter"/>
      <w:lvlText w:val="(%1)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5F801A0"/>
    <w:multiLevelType w:val="hybridMultilevel"/>
    <w:tmpl w:val="AA2268A8"/>
    <w:lvl w:ilvl="0" w:tplc="709EB6D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9559678">
    <w:abstractNumId w:val="4"/>
  </w:num>
  <w:num w:numId="2" w16cid:durableId="1482429260">
    <w:abstractNumId w:val="7"/>
  </w:num>
  <w:num w:numId="3" w16cid:durableId="790173709">
    <w:abstractNumId w:val="9"/>
  </w:num>
  <w:num w:numId="4" w16cid:durableId="2046250755">
    <w:abstractNumId w:val="6"/>
  </w:num>
  <w:num w:numId="5" w16cid:durableId="2046905342">
    <w:abstractNumId w:val="2"/>
  </w:num>
  <w:num w:numId="6" w16cid:durableId="1830751453">
    <w:abstractNumId w:val="10"/>
  </w:num>
  <w:num w:numId="7" w16cid:durableId="423035952">
    <w:abstractNumId w:val="3"/>
  </w:num>
  <w:num w:numId="8" w16cid:durableId="1569027494">
    <w:abstractNumId w:val="8"/>
  </w:num>
  <w:num w:numId="9" w16cid:durableId="1414739867">
    <w:abstractNumId w:val="0"/>
  </w:num>
  <w:num w:numId="10" w16cid:durableId="747503910">
    <w:abstractNumId w:val="1"/>
  </w:num>
  <w:num w:numId="11" w16cid:durableId="2057465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A21D14"/>
    <w:rsid w:val="00004251"/>
    <w:rsid w:val="00010661"/>
    <w:rsid w:val="00016BA2"/>
    <w:rsid w:val="00021E94"/>
    <w:rsid w:val="00023253"/>
    <w:rsid w:val="00024D57"/>
    <w:rsid w:val="00025D32"/>
    <w:rsid w:val="00026E2C"/>
    <w:rsid w:val="000278A4"/>
    <w:rsid w:val="00027ECF"/>
    <w:rsid w:val="000314DC"/>
    <w:rsid w:val="00031CA4"/>
    <w:rsid w:val="00036B43"/>
    <w:rsid w:val="00037AC0"/>
    <w:rsid w:val="000412BB"/>
    <w:rsid w:val="00042562"/>
    <w:rsid w:val="00043E8F"/>
    <w:rsid w:val="00055671"/>
    <w:rsid w:val="00056F5B"/>
    <w:rsid w:val="0005793D"/>
    <w:rsid w:val="00062D6C"/>
    <w:rsid w:val="000640D1"/>
    <w:rsid w:val="00073B6A"/>
    <w:rsid w:val="000756E1"/>
    <w:rsid w:val="000759DA"/>
    <w:rsid w:val="00077F6B"/>
    <w:rsid w:val="00081255"/>
    <w:rsid w:val="000816E4"/>
    <w:rsid w:val="0008323B"/>
    <w:rsid w:val="000869C6"/>
    <w:rsid w:val="0009327E"/>
    <w:rsid w:val="0009781F"/>
    <w:rsid w:val="00097A5B"/>
    <w:rsid w:val="000A1E24"/>
    <w:rsid w:val="000A39A3"/>
    <w:rsid w:val="000A39F3"/>
    <w:rsid w:val="000A51FD"/>
    <w:rsid w:val="000A562C"/>
    <w:rsid w:val="000A7105"/>
    <w:rsid w:val="000B1482"/>
    <w:rsid w:val="000B28C3"/>
    <w:rsid w:val="000B4610"/>
    <w:rsid w:val="000B6C09"/>
    <w:rsid w:val="000B794A"/>
    <w:rsid w:val="000C1056"/>
    <w:rsid w:val="000C3CA2"/>
    <w:rsid w:val="000C3CE1"/>
    <w:rsid w:val="000C7078"/>
    <w:rsid w:val="000D037C"/>
    <w:rsid w:val="000D20FB"/>
    <w:rsid w:val="000D2AE6"/>
    <w:rsid w:val="000D4CD2"/>
    <w:rsid w:val="000D53E1"/>
    <w:rsid w:val="000D5DC8"/>
    <w:rsid w:val="000D7313"/>
    <w:rsid w:val="000D756D"/>
    <w:rsid w:val="000E22DF"/>
    <w:rsid w:val="000E680A"/>
    <w:rsid w:val="000E6C12"/>
    <w:rsid w:val="000F22E1"/>
    <w:rsid w:val="000F5BBD"/>
    <w:rsid w:val="000F6F6B"/>
    <w:rsid w:val="001038F4"/>
    <w:rsid w:val="00105749"/>
    <w:rsid w:val="0011071E"/>
    <w:rsid w:val="00110C87"/>
    <w:rsid w:val="00113AFC"/>
    <w:rsid w:val="00114756"/>
    <w:rsid w:val="001161F1"/>
    <w:rsid w:val="0011637B"/>
    <w:rsid w:val="00123497"/>
    <w:rsid w:val="001248D9"/>
    <w:rsid w:val="00124F4D"/>
    <w:rsid w:val="00127875"/>
    <w:rsid w:val="00130178"/>
    <w:rsid w:val="00143E68"/>
    <w:rsid w:val="0014587F"/>
    <w:rsid w:val="00146932"/>
    <w:rsid w:val="00160089"/>
    <w:rsid w:val="0016490C"/>
    <w:rsid w:val="00164C40"/>
    <w:rsid w:val="00165710"/>
    <w:rsid w:val="001676B7"/>
    <w:rsid w:val="00167F5A"/>
    <w:rsid w:val="001713BB"/>
    <w:rsid w:val="00182557"/>
    <w:rsid w:val="00191BDE"/>
    <w:rsid w:val="00192C1D"/>
    <w:rsid w:val="0019480D"/>
    <w:rsid w:val="00194884"/>
    <w:rsid w:val="0019497E"/>
    <w:rsid w:val="001950E6"/>
    <w:rsid w:val="00196A6A"/>
    <w:rsid w:val="001974D1"/>
    <w:rsid w:val="00197AEC"/>
    <w:rsid w:val="001A36AF"/>
    <w:rsid w:val="001A72DC"/>
    <w:rsid w:val="001B2573"/>
    <w:rsid w:val="001B44BB"/>
    <w:rsid w:val="001C011A"/>
    <w:rsid w:val="001C05B0"/>
    <w:rsid w:val="001C358A"/>
    <w:rsid w:val="001C35C1"/>
    <w:rsid w:val="001C3F46"/>
    <w:rsid w:val="001C5A8C"/>
    <w:rsid w:val="001C5E4D"/>
    <w:rsid w:val="001D2EE4"/>
    <w:rsid w:val="001D5769"/>
    <w:rsid w:val="001D5ABF"/>
    <w:rsid w:val="001E243B"/>
    <w:rsid w:val="001E67CB"/>
    <w:rsid w:val="001F028F"/>
    <w:rsid w:val="001F5BD3"/>
    <w:rsid w:val="001F627B"/>
    <w:rsid w:val="00202195"/>
    <w:rsid w:val="0020285A"/>
    <w:rsid w:val="00203712"/>
    <w:rsid w:val="002052A5"/>
    <w:rsid w:val="002067F9"/>
    <w:rsid w:val="00210502"/>
    <w:rsid w:val="00210985"/>
    <w:rsid w:val="00211B47"/>
    <w:rsid w:val="00211C9D"/>
    <w:rsid w:val="00212BE7"/>
    <w:rsid w:val="002144C0"/>
    <w:rsid w:val="00215B0E"/>
    <w:rsid w:val="0021735B"/>
    <w:rsid w:val="00222305"/>
    <w:rsid w:val="002304F2"/>
    <w:rsid w:val="00232BAB"/>
    <w:rsid w:val="00234BD9"/>
    <w:rsid w:val="00236EC4"/>
    <w:rsid w:val="0023742A"/>
    <w:rsid w:val="00240514"/>
    <w:rsid w:val="002460D4"/>
    <w:rsid w:val="00246546"/>
    <w:rsid w:val="00246C36"/>
    <w:rsid w:val="00246D15"/>
    <w:rsid w:val="0025431C"/>
    <w:rsid w:val="00255E83"/>
    <w:rsid w:val="00257369"/>
    <w:rsid w:val="00257ADC"/>
    <w:rsid w:val="00261895"/>
    <w:rsid w:val="002634EE"/>
    <w:rsid w:val="00264E0C"/>
    <w:rsid w:val="00265106"/>
    <w:rsid w:val="00267111"/>
    <w:rsid w:val="002763A7"/>
    <w:rsid w:val="00276DB8"/>
    <w:rsid w:val="00276E37"/>
    <w:rsid w:val="002845A9"/>
    <w:rsid w:val="0028481B"/>
    <w:rsid w:val="0028561F"/>
    <w:rsid w:val="002858D8"/>
    <w:rsid w:val="00286056"/>
    <w:rsid w:val="002908DE"/>
    <w:rsid w:val="00292265"/>
    <w:rsid w:val="0029479A"/>
    <w:rsid w:val="00295D7F"/>
    <w:rsid w:val="002A0CA9"/>
    <w:rsid w:val="002A3769"/>
    <w:rsid w:val="002A5068"/>
    <w:rsid w:val="002A630C"/>
    <w:rsid w:val="002A67F9"/>
    <w:rsid w:val="002A7739"/>
    <w:rsid w:val="002B5343"/>
    <w:rsid w:val="002C2D6D"/>
    <w:rsid w:val="002C3938"/>
    <w:rsid w:val="002C75D6"/>
    <w:rsid w:val="002C78BE"/>
    <w:rsid w:val="002D6A31"/>
    <w:rsid w:val="002E4701"/>
    <w:rsid w:val="002E5A0C"/>
    <w:rsid w:val="002E5D49"/>
    <w:rsid w:val="002F231F"/>
    <w:rsid w:val="002F4634"/>
    <w:rsid w:val="002F5961"/>
    <w:rsid w:val="00300128"/>
    <w:rsid w:val="00304628"/>
    <w:rsid w:val="003049C4"/>
    <w:rsid w:val="003059E0"/>
    <w:rsid w:val="00306040"/>
    <w:rsid w:val="0030658B"/>
    <w:rsid w:val="00313A20"/>
    <w:rsid w:val="00314ECB"/>
    <w:rsid w:val="003155CF"/>
    <w:rsid w:val="00316E26"/>
    <w:rsid w:val="00317726"/>
    <w:rsid w:val="00320EE5"/>
    <w:rsid w:val="0032131B"/>
    <w:rsid w:val="00321BB2"/>
    <w:rsid w:val="00322D4C"/>
    <w:rsid w:val="00325359"/>
    <w:rsid w:val="00326163"/>
    <w:rsid w:val="00327A1D"/>
    <w:rsid w:val="00337E58"/>
    <w:rsid w:val="0034083C"/>
    <w:rsid w:val="0034410A"/>
    <w:rsid w:val="00344B29"/>
    <w:rsid w:val="003453F0"/>
    <w:rsid w:val="00346C5F"/>
    <w:rsid w:val="00347DF2"/>
    <w:rsid w:val="00347F29"/>
    <w:rsid w:val="003512E3"/>
    <w:rsid w:val="00352E31"/>
    <w:rsid w:val="00354BD9"/>
    <w:rsid w:val="003558AC"/>
    <w:rsid w:val="00357C9D"/>
    <w:rsid w:val="00363DBD"/>
    <w:rsid w:val="003661BB"/>
    <w:rsid w:val="00366712"/>
    <w:rsid w:val="0037183C"/>
    <w:rsid w:val="003767E9"/>
    <w:rsid w:val="00376C78"/>
    <w:rsid w:val="00380749"/>
    <w:rsid w:val="00380D30"/>
    <w:rsid w:val="003828DD"/>
    <w:rsid w:val="00382D5D"/>
    <w:rsid w:val="003845E7"/>
    <w:rsid w:val="0038527F"/>
    <w:rsid w:val="0039121B"/>
    <w:rsid w:val="00397FF7"/>
    <w:rsid w:val="003A1180"/>
    <w:rsid w:val="003A14F8"/>
    <w:rsid w:val="003A6C1E"/>
    <w:rsid w:val="003B07F3"/>
    <w:rsid w:val="003B0EAE"/>
    <w:rsid w:val="003B2A06"/>
    <w:rsid w:val="003B5C52"/>
    <w:rsid w:val="003C05B8"/>
    <w:rsid w:val="003C2DD9"/>
    <w:rsid w:val="003C3107"/>
    <w:rsid w:val="003C4D05"/>
    <w:rsid w:val="003C4EA7"/>
    <w:rsid w:val="003D0BAC"/>
    <w:rsid w:val="003D0F9D"/>
    <w:rsid w:val="003D2705"/>
    <w:rsid w:val="003D543A"/>
    <w:rsid w:val="003D70C6"/>
    <w:rsid w:val="003E0F37"/>
    <w:rsid w:val="003F6652"/>
    <w:rsid w:val="00402C77"/>
    <w:rsid w:val="00402DA3"/>
    <w:rsid w:val="00403F9C"/>
    <w:rsid w:val="00410C06"/>
    <w:rsid w:val="00410CF2"/>
    <w:rsid w:val="00411625"/>
    <w:rsid w:val="0041250B"/>
    <w:rsid w:val="00414299"/>
    <w:rsid w:val="0041695D"/>
    <w:rsid w:val="00417246"/>
    <w:rsid w:val="00422CAD"/>
    <w:rsid w:val="00425B54"/>
    <w:rsid w:val="0042676D"/>
    <w:rsid w:val="004274A8"/>
    <w:rsid w:val="00432532"/>
    <w:rsid w:val="004328BC"/>
    <w:rsid w:val="00433579"/>
    <w:rsid w:val="0043478C"/>
    <w:rsid w:val="004350D1"/>
    <w:rsid w:val="004354B1"/>
    <w:rsid w:val="004365BE"/>
    <w:rsid w:val="00443BFE"/>
    <w:rsid w:val="004456C7"/>
    <w:rsid w:val="0044694B"/>
    <w:rsid w:val="00446DD0"/>
    <w:rsid w:val="00450F2C"/>
    <w:rsid w:val="00451A67"/>
    <w:rsid w:val="00451FCC"/>
    <w:rsid w:val="00461964"/>
    <w:rsid w:val="00461983"/>
    <w:rsid w:val="00465689"/>
    <w:rsid w:val="0046798D"/>
    <w:rsid w:val="0047098E"/>
    <w:rsid w:val="004736F8"/>
    <w:rsid w:val="004755A4"/>
    <w:rsid w:val="004772D9"/>
    <w:rsid w:val="004777E6"/>
    <w:rsid w:val="004824F9"/>
    <w:rsid w:val="00487F94"/>
    <w:rsid w:val="0049092E"/>
    <w:rsid w:val="00491E9A"/>
    <w:rsid w:val="00492CBA"/>
    <w:rsid w:val="004935AA"/>
    <w:rsid w:val="00495B46"/>
    <w:rsid w:val="00497FF0"/>
    <w:rsid w:val="004A22D3"/>
    <w:rsid w:val="004A60E1"/>
    <w:rsid w:val="004A7AB1"/>
    <w:rsid w:val="004B2584"/>
    <w:rsid w:val="004B25ED"/>
    <w:rsid w:val="004B3988"/>
    <w:rsid w:val="004C1AE1"/>
    <w:rsid w:val="004C480C"/>
    <w:rsid w:val="004C5C3D"/>
    <w:rsid w:val="004D1C1E"/>
    <w:rsid w:val="004D407B"/>
    <w:rsid w:val="004D48A7"/>
    <w:rsid w:val="004E0522"/>
    <w:rsid w:val="004E0E0F"/>
    <w:rsid w:val="004E6587"/>
    <w:rsid w:val="004E7CB6"/>
    <w:rsid w:val="005003F8"/>
    <w:rsid w:val="00500A5A"/>
    <w:rsid w:val="0050331C"/>
    <w:rsid w:val="005054A3"/>
    <w:rsid w:val="005064BC"/>
    <w:rsid w:val="005123CA"/>
    <w:rsid w:val="00513E54"/>
    <w:rsid w:val="00514B30"/>
    <w:rsid w:val="00516B05"/>
    <w:rsid w:val="00516E9B"/>
    <w:rsid w:val="0051792A"/>
    <w:rsid w:val="00520B7F"/>
    <w:rsid w:val="005251FA"/>
    <w:rsid w:val="00530BE5"/>
    <w:rsid w:val="00534EB4"/>
    <w:rsid w:val="00535783"/>
    <w:rsid w:val="00537654"/>
    <w:rsid w:val="005401AA"/>
    <w:rsid w:val="00546436"/>
    <w:rsid w:val="0055174C"/>
    <w:rsid w:val="00552156"/>
    <w:rsid w:val="00555080"/>
    <w:rsid w:val="00556512"/>
    <w:rsid w:val="0055760A"/>
    <w:rsid w:val="0056134A"/>
    <w:rsid w:val="0056314D"/>
    <w:rsid w:val="00563A9C"/>
    <w:rsid w:val="00565301"/>
    <w:rsid w:val="00567F69"/>
    <w:rsid w:val="00571F97"/>
    <w:rsid w:val="005808A2"/>
    <w:rsid w:val="0058140A"/>
    <w:rsid w:val="00583C8E"/>
    <w:rsid w:val="00584B60"/>
    <w:rsid w:val="005A1CB0"/>
    <w:rsid w:val="005A3E54"/>
    <w:rsid w:val="005A4145"/>
    <w:rsid w:val="005A441F"/>
    <w:rsid w:val="005B1296"/>
    <w:rsid w:val="005B254B"/>
    <w:rsid w:val="005B4919"/>
    <w:rsid w:val="005B5DC1"/>
    <w:rsid w:val="005B5E54"/>
    <w:rsid w:val="005B6D13"/>
    <w:rsid w:val="005C1866"/>
    <w:rsid w:val="005C1E3F"/>
    <w:rsid w:val="005C2C7E"/>
    <w:rsid w:val="005C4725"/>
    <w:rsid w:val="005C7B5A"/>
    <w:rsid w:val="005D2692"/>
    <w:rsid w:val="005D6587"/>
    <w:rsid w:val="005E059E"/>
    <w:rsid w:val="005E3C0E"/>
    <w:rsid w:val="005E4A49"/>
    <w:rsid w:val="005E5D2C"/>
    <w:rsid w:val="005E70BB"/>
    <w:rsid w:val="005E7198"/>
    <w:rsid w:val="005F187E"/>
    <w:rsid w:val="005F2DC8"/>
    <w:rsid w:val="005F4C95"/>
    <w:rsid w:val="005F6CA4"/>
    <w:rsid w:val="005F7341"/>
    <w:rsid w:val="00600105"/>
    <w:rsid w:val="00602879"/>
    <w:rsid w:val="0060309F"/>
    <w:rsid w:val="006033D7"/>
    <w:rsid w:val="00603548"/>
    <w:rsid w:val="0060369E"/>
    <w:rsid w:val="00606A4D"/>
    <w:rsid w:val="00613AAE"/>
    <w:rsid w:val="00613ACC"/>
    <w:rsid w:val="00613E23"/>
    <w:rsid w:val="0061634F"/>
    <w:rsid w:val="006167D5"/>
    <w:rsid w:val="00617141"/>
    <w:rsid w:val="00617C5B"/>
    <w:rsid w:val="00617D48"/>
    <w:rsid w:val="00621853"/>
    <w:rsid w:val="0062209C"/>
    <w:rsid w:val="00622B30"/>
    <w:rsid w:val="00623DEF"/>
    <w:rsid w:val="006256D1"/>
    <w:rsid w:val="00634B8A"/>
    <w:rsid w:val="00634F2D"/>
    <w:rsid w:val="00640463"/>
    <w:rsid w:val="00641F55"/>
    <w:rsid w:val="00642FA4"/>
    <w:rsid w:val="00644DA4"/>
    <w:rsid w:val="00646068"/>
    <w:rsid w:val="00647F47"/>
    <w:rsid w:val="0065199C"/>
    <w:rsid w:val="00651C4C"/>
    <w:rsid w:val="00652AB1"/>
    <w:rsid w:val="00655077"/>
    <w:rsid w:val="00656826"/>
    <w:rsid w:val="006577C1"/>
    <w:rsid w:val="0066186F"/>
    <w:rsid w:val="00664075"/>
    <w:rsid w:val="00664779"/>
    <w:rsid w:val="00664E85"/>
    <w:rsid w:val="00681CBA"/>
    <w:rsid w:val="00681E39"/>
    <w:rsid w:val="00683154"/>
    <w:rsid w:val="0068361D"/>
    <w:rsid w:val="00683E94"/>
    <w:rsid w:val="00684D7F"/>
    <w:rsid w:val="006868DD"/>
    <w:rsid w:val="00686D6C"/>
    <w:rsid w:val="00687A95"/>
    <w:rsid w:val="00687C0D"/>
    <w:rsid w:val="00692820"/>
    <w:rsid w:val="006951F7"/>
    <w:rsid w:val="00695E31"/>
    <w:rsid w:val="006A109E"/>
    <w:rsid w:val="006A217F"/>
    <w:rsid w:val="006A4193"/>
    <w:rsid w:val="006A43AB"/>
    <w:rsid w:val="006A52EA"/>
    <w:rsid w:val="006A660F"/>
    <w:rsid w:val="006A6ECA"/>
    <w:rsid w:val="006B1850"/>
    <w:rsid w:val="006B1D82"/>
    <w:rsid w:val="006B33D3"/>
    <w:rsid w:val="006B54D4"/>
    <w:rsid w:val="006B76CC"/>
    <w:rsid w:val="006C4B11"/>
    <w:rsid w:val="006C7362"/>
    <w:rsid w:val="006D1B60"/>
    <w:rsid w:val="006D415F"/>
    <w:rsid w:val="006D4923"/>
    <w:rsid w:val="006D4E59"/>
    <w:rsid w:val="006D66A8"/>
    <w:rsid w:val="006E15BF"/>
    <w:rsid w:val="006E296D"/>
    <w:rsid w:val="006E35F4"/>
    <w:rsid w:val="006E420E"/>
    <w:rsid w:val="006E6A8B"/>
    <w:rsid w:val="006E6D0D"/>
    <w:rsid w:val="006F17AB"/>
    <w:rsid w:val="006F2640"/>
    <w:rsid w:val="006F32C6"/>
    <w:rsid w:val="006F352E"/>
    <w:rsid w:val="006F41DF"/>
    <w:rsid w:val="006F4B70"/>
    <w:rsid w:val="006F4E72"/>
    <w:rsid w:val="006F7394"/>
    <w:rsid w:val="0070277F"/>
    <w:rsid w:val="00707481"/>
    <w:rsid w:val="00711BB4"/>
    <w:rsid w:val="0071203F"/>
    <w:rsid w:val="007161DD"/>
    <w:rsid w:val="00716BF9"/>
    <w:rsid w:val="007213DF"/>
    <w:rsid w:val="007235C9"/>
    <w:rsid w:val="007239AD"/>
    <w:rsid w:val="00726E96"/>
    <w:rsid w:val="007278A3"/>
    <w:rsid w:val="00733D05"/>
    <w:rsid w:val="00741577"/>
    <w:rsid w:val="00743FEA"/>
    <w:rsid w:val="00750B18"/>
    <w:rsid w:val="00750CDB"/>
    <w:rsid w:val="0075168C"/>
    <w:rsid w:val="00752B0E"/>
    <w:rsid w:val="00753443"/>
    <w:rsid w:val="007539BA"/>
    <w:rsid w:val="0075504E"/>
    <w:rsid w:val="007557DA"/>
    <w:rsid w:val="00757FBB"/>
    <w:rsid w:val="00760A28"/>
    <w:rsid w:val="00761C4D"/>
    <w:rsid w:val="0076490C"/>
    <w:rsid w:val="00764AF9"/>
    <w:rsid w:val="00766A08"/>
    <w:rsid w:val="00772F98"/>
    <w:rsid w:val="00780A79"/>
    <w:rsid w:val="00782D17"/>
    <w:rsid w:val="00784C8C"/>
    <w:rsid w:val="00784CC0"/>
    <w:rsid w:val="00785CD2"/>
    <w:rsid w:val="00786485"/>
    <w:rsid w:val="00790BDD"/>
    <w:rsid w:val="00790EC3"/>
    <w:rsid w:val="00792298"/>
    <w:rsid w:val="00793C10"/>
    <w:rsid w:val="007959CB"/>
    <w:rsid w:val="0079656D"/>
    <w:rsid w:val="007A0B34"/>
    <w:rsid w:val="007A12AB"/>
    <w:rsid w:val="007A4FDD"/>
    <w:rsid w:val="007A62D5"/>
    <w:rsid w:val="007A6B49"/>
    <w:rsid w:val="007B088F"/>
    <w:rsid w:val="007B240B"/>
    <w:rsid w:val="007B5154"/>
    <w:rsid w:val="007C2A2A"/>
    <w:rsid w:val="007D7AD5"/>
    <w:rsid w:val="007E2958"/>
    <w:rsid w:val="007E2A94"/>
    <w:rsid w:val="007E328C"/>
    <w:rsid w:val="007E4618"/>
    <w:rsid w:val="007E4B1B"/>
    <w:rsid w:val="007E5750"/>
    <w:rsid w:val="007E6ACE"/>
    <w:rsid w:val="007E7CF7"/>
    <w:rsid w:val="007E7E17"/>
    <w:rsid w:val="007F33AC"/>
    <w:rsid w:val="007F3A9D"/>
    <w:rsid w:val="007F52DA"/>
    <w:rsid w:val="007F5748"/>
    <w:rsid w:val="007F7889"/>
    <w:rsid w:val="00801645"/>
    <w:rsid w:val="00803100"/>
    <w:rsid w:val="008064FD"/>
    <w:rsid w:val="00807DBF"/>
    <w:rsid w:val="00812200"/>
    <w:rsid w:val="00813267"/>
    <w:rsid w:val="0081760C"/>
    <w:rsid w:val="00822C95"/>
    <w:rsid w:val="00822ED8"/>
    <w:rsid w:val="00824D9B"/>
    <w:rsid w:val="00824F04"/>
    <w:rsid w:val="008251D6"/>
    <w:rsid w:val="00827EE0"/>
    <w:rsid w:val="008324D6"/>
    <w:rsid w:val="00836762"/>
    <w:rsid w:val="00843F92"/>
    <w:rsid w:val="0084693B"/>
    <w:rsid w:val="00851AC0"/>
    <w:rsid w:val="008555B6"/>
    <w:rsid w:val="008603F1"/>
    <w:rsid w:val="008608EA"/>
    <w:rsid w:val="00860E28"/>
    <w:rsid w:val="00871FC9"/>
    <w:rsid w:val="0087321F"/>
    <w:rsid w:val="00877BB2"/>
    <w:rsid w:val="008821A8"/>
    <w:rsid w:val="0088234C"/>
    <w:rsid w:val="008856C0"/>
    <w:rsid w:val="00885B6C"/>
    <w:rsid w:val="00885F80"/>
    <w:rsid w:val="00892473"/>
    <w:rsid w:val="008941C0"/>
    <w:rsid w:val="008A0409"/>
    <w:rsid w:val="008A140A"/>
    <w:rsid w:val="008A4D40"/>
    <w:rsid w:val="008A6441"/>
    <w:rsid w:val="008B1A10"/>
    <w:rsid w:val="008B3DC9"/>
    <w:rsid w:val="008B40BB"/>
    <w:rsid w:val="008B578C"/>
    <w:rsid w:val="008C13D8"/>
    <w:rsid w:val="008D3BA7"/>
    <w:rsid w:val="008D7356"/>
    <w:rsid w:val="008E0D27"/>
    <w:rsid w:val="008E0FE5"/>
    <w:rsid w:val="008E118B"/>
    <w:rsid w:val="008E41EE"/>
    <w:rsid w:val="008E6D00"/>
    <w:rsid w:val="008E7E1E"/>
    <w:rsid w:val="008F436F"/>
    <w:rsid w:val="008F4732"/>
    <w:rsid w:val="00902AE8"/>
    <w:rsid w:val="0090397F"/>
    <w:rsid w:val="0090437B"/>
    <w:rsid w:val="00904A1E"/>
    <w:rsid w:val="009073E2"/>
    <w:rsid w:val="00907691"/>
    <w:rsid w:val="00910B55"/>
    <w:rsid w:val="00910E71"/>
    <w:rsid w:val="009111B2"/>
    <w:rsid w:val="00911291"/>
    <w:rsid w:val="00912525"/>
    <w:rsid w:val="00912E3F"/>
    <w:rsid w:val="00916AC6"/>
    <w:rsid w:val="009172B4"/>
    <w:rsid w:val="00921F85"/>
    <w:rsid w:val="00924871"/>
    <w:rsid w:val="0093246C"/>
    <w:rsid w:val="00935761"/>
    <w:rsid w:val="009427A9"/>
    <w:rsid w:val="0095344D"/>
    <w:rsid w:val="00955E01"/>
    <w:rsid w:val="00957B9C"/>
    <w:rsid w:val="00961127"/>
    <w:rsid w:val="0096487A"/>
    <w:rsid w:val="0096607D"/>
    <w:rsid w:val="00970E69"/>
    <w:rsid w:val="00971797"/>
    <w:rsid w:val="00971C80"/>
    <w:rsid w:val="009731AD"/>
    <w:rsid w:val="009749B8"/>
    <w:rsid w:val="00986E88"/>
    <w:rsid w:val="00986F44"/>
    <w:rsid w:val="009874B1"/>
    <w:rsid w:val="00990267"/>
    <w:rsid w:val="00990991"/>
    <w:rsid w:val="00992BC9"/>
    <w:rsid w:val="00992EC5"/>
    <w:rsid w:val="00993E21"/>
    <w:rsid w:val="00997B36"/>
    <w:rsid w:val="009A035A"/>
    <w:rsid w:val="009A1D1F"/>
    <w:rsid w:val="009B3185"/>
    <w:rsid w:val="009B3A20"/>
    <w:rsid w:val="009C0396"/>
    <w:rsid w:val="009C0CEC"/>
    <w:rsid w:val="009D1DC2"/>
    <w:rsid w:val="009D37CD"/>
    <w:rsid w:val="009D59ED"/>
    <w:rsid w:val="009D5D31"/>
    <w:rsid w:val="009D6082"/>
    <w:rsid w:val="009D60C0"/>
    <w:rsid w:val="009D7277"/>
    <w:rsid w:val="009E0B68"/>
    <w:rsid w:val="009E0F99"/>
    <w:rsid w:val="009E3CA1"/>
    <w:rsid w:val="009E3E29"/>
    <w:rsid w:val="009E5A78"/>
    <w:rsid w:val="009F2BCB"/>
    <w:rsid w:val="009F4439"/>
    <w:rsid w:val="009F548A"/>
    <w:rsid w:val="009F63A3"/>
    <w:rsid w:val="00A014D5"/>
    <w:rsid w:val="00A01C22"/>
    <w:rsid w:val="00A10B56"/>
    <w:rsid w:val="00A13543"/>
    <w:rsid w:val="00A15154"/>
    <w:rsid w:val="00A15303"/>
    <w:rsid w:val="00A17B90"/>
    <w:rsid w:val="00A2064D"/>
    <w:rsid w:val="00A21A0D"/>
    <w:rsid w:val="00A21D14"/>
    <w:rsid w:val="00A26B7B"/>
    <w:rsid w:val="00A308CE"/>
    <w:rsid w:val="00A317C0"/>
    <w:rsid w:val="00A32B00"/>
    <w:rsid w:val="00A36CFD"/>
    <w:rsid w:val="00A43174"/>
    <w:rsid w:val="00A43A03"/>
    <w:rsid w:val="00A44470"/>
    <w:rsid w:val="00A53BB9"/>
    <w:rsid w:val="00A54590"/>
    <w:rsid w:val="00A54A0F"/>
    <w:rsid w:val="00A563FC"/>
    <w:rsid w:val="00A61566"/>
    <w:rsid w:val="00A65E6D"/>
    <w:rsid w:val="00A67805"/>
    <w:rsid w:val="00A7150F"/>
    <w:rsid w:val="00A746B6"/>
    <w:rsid w:val="00A80326"/>
    <w:rsid w:val="00A8460B"/>
    <w:rsid w:val="00A85546"/>
    <w:rsid w:val="00A865D5"/>
    <w:rsid w:val="00A873C9"/>
    <w:rsid w:val="00A875B1"/>
    <w:rsid w:val="00A9467F"/>
    <w:rsid w:val="00A97733"/>
    <w:rsid w:val="00AA29BE"/>
    <w:rsid w:val="00AA45B0"/>
    <w:rsid w:val="00AA5E8C"/>
    <w:rsid w:val="00AA62FB"/>
    <w:rsid w:val="00AB2146"/>
    <w:rsid w:val="00AB27C3"/>
    <w:rsid w:val="00AB386F"/>
    <w:rsid w:val="00AB5FBF"/>
    <w:rsid w:val="00AC05E0"/>
    <w:rsid w:val="00AC17C1"/>
    <w:rsid w:val="00AC32EC"/>
    <w:rsid w:val="00AC454B"/>
    <w:rsid w:val="00AC484F"/>
    <w:rsid w:val="00AC4A24"/>
    <w:rsid w:val="00AC6A22"/>
    <w:rsid w:val="00AC772D"/>
    <w:rsid w:val="00AC7C78"/>
    <w:rsid w:val="00AD2166"/>
    <w:rsid w:val="00AD221C"/>
    <w:rsid w:val="00AD25E1"/>
    <w:rsid w:val="00AD38AE"/>
    <w:rsid w:val="00AD6D76"/>
    <w:rsid w:val="00AE0592"/>
    <w:rsid w:val="00AE070E"/>
    <w:rsid w:val="00AE0FA6"/>
    <w:rsid w:val="00AE1A5A"/>
    <w:rsid w:val="00AE3BE0"/>
    <w:rsid w:val="00AE5140"/>
    <w:rsid w:val="00AF2893"/>
    <w:rsid w:val="00AF7C5B"/>
    <w:rsid w:val="00B0278B"/>
    <w:rsid w:val="00B04318"/>
    <w:rsid w:val="00B050B8"/>
    <w:rsid w:val="00B06311"/>
    <w:rsid w:val="00B10A51"/>
    <w:rsid w:val="00B13B9D"/>
    <w:rsid w:val="00B15CC7"/>
    <w:rsid w:val="00B208AF"/>
    <w:rsid w:val="00B214CE"/>
    <w:rsid w:val="00B340A3"/>
    <w:rsid w:val="00B40855"/>
    <w:rsid w:val="00B41490"/>
    <w:rsid w:val="00B44357"/>
    <w:rsid w:val="00B475E6"/>
    <w:rsid w:val="00B479FA"/>
    <w:rsid w:val="00B5109A"/>
    <w:rsid w:val="00B51A7C"/>
    <w:rsid w:val="00B5409B"/>
    <w:rsid w:val="00B55664"/>
    <w:rsid w:val="00B5583F"/>
    <w:rsid w:val="00B605D3"/>
    <w:rsid w:val="00B64713"/>
    <w:rsid w:val="00B67A5C"/>
    <w:rsid w:val="00B70C17"/>
    <w:rsid w:val="00B77C26"/>
    <w:rsid w:val="00B81127"/>
    <w:rsid w:val="00B81C53"/>
    <w:rsid w:val="00B844EF"/>
    <w:rsid w:val="00B845A3"/>
    <w:rsid w:val="00B85A93"/>
    <w:rsid w:val="00B86B3F"/>
    <w:rsid w:val="00B90984"/>
    <w:rsid w:val="00B90CD0"/>
    <w:rsid w:val="00B91773"/>
    <w:rsid w:val="00B926CC"/>
    <w:rsid w:val="00B93976"/>
    <w:rsid w:val="00B953FB"/>
    <w:rsid w:val="00B957C1"/>
    <w:rsid w:val="00B96F8D"/>
    <w:rsid w:val="00B971F3"/>
    <w:rsid w:val="00BA1C85"/>
    <w:rsid w:val="00BA2109"/>
    <w:rsid w:val="00BA25A4"/>
    <w:rsid w:val="00BA4D5E"/>
    <w:rsid w:val="00BA5B00"/>
    <w:rsid w:val="00BA5DF6"/>
    <w:rsid w:val="00BB0C3F"/>
    <w:rsid w:val="00BB0DD1"/>
    <w:rsid w:val="00BB12CA"/>
    <w:rsid w:val="00BB1632"/>
    <w:rsid w:val="00BB41E6"/>
    <w:rsid w:val="00BB4DA0"/>
    <w:rsid w:val="00BB55C6"/>
    <w:rsid w:val="00BC03DE"/>
    <w:rsid w:val="00BC4672"/>
    <w:rsid w:val="00BD0C83"/>
    <w:rsid w:val="00BD1701"/>
    <w:rsid w:val="00BD2978"/>
    <w:rsid w:val="00BD36E4"/>
    <w:rsid w:val="00BD4C80"/>
    <w:rsid w:val="00BF675B"/>
    <w:rsid w:val="00BF7553"/>
    <w:rsid w:val="00C00DB3"/>
    <w:rsid w:val="00C07EC7"/>
    <w:rsid w:val="00C13EB5"/>
    <w:rsid w:val="00C14A2C"/>
    <w:rsid w:val="00C1537C"/>
    <w:rsid w:val="00C177DA"/>
    <w:rsid w:val="00C21214"/>
    <w:rsid w:val="00C25EEC"/>
    <w:rsid w:val="00C26ED0"/>
    <w:rsid w:val="00C30205"/>
    <w:rsid w:val="00C31A9B"/>
    <w:rsid w:val="00C37790"/>
    <w:rsid w:val="00C407CF"/>
    <w:rsid w:val="00C426A6"/>
    <w:rsid w:val="00C42B35"/>
    <w:rsid w:val="00C42E30"/>
    <w:rsid w:val="00C47515"/>
    <w:rsid w:val="00C50AFF"/>
    <w:rsid w:val="00C53A1A"/>
    <w:rsid w:val="00C54EB4"/>
    <w:rsid w:val="00C55FDA"/>
    <w:rsid w:val="00C601A1"/>
    <w:rsid w:val="00C63446"/>
    <w:rsid w:val="00C64B0B"/>
    <w:rsid w:val="00C70474"/>
    <w:rsid w:val="00C73FBC"/>
    <w:rsid w:val="00C74554"/>
    <w:rsid w:val="00C74EA6"/>
    <w:rsid w:val="00C76F0B"/>
    <w:rsid w:val="00C77955"/>
    <w:rsid w:val="00C8010E"/>
    <w:rsid w:val="00C803DD"/>
    <w:rsid w:val="00C8288B"/>
    <w:rsid w:val="00C85C1B"/>
    <w:rsid w:val="00C86B31"/>
    <w:rsid w:val="00C93A5E"/>
    <w:rsid w:val="00C95529"/>
    <w:rsid w:val="00C956EA"/>
    <w:rsid w:val="00C96A7E"/>
    <w:rsid w:val="00CA040E"/>
    <w:rsid w:val="00CA04DD"/>
    <w:rsid w:val="00CA4C0C"/>
    <w:rsid w:val="00CB0637"/>
    <w:rsid w:val="00CB18A2"/>
    <w:rsid w:val="00CB713A"/>
    <w:rsid w:val="00CB7B71"/>
    <w:rsid w:val="00CC18AF"/>
    <w:rsid w:val="00CC3528"/>
    <w:rsid w:val="00CC413F"/>
    <w:rsid w:val="00CC476D"/>
    <w:rsid w:val="00CC57DB"/>
    <w:rsid w:val="00CC5F63"/>
    <w:rsid w:val="00CD0B01"/>
    <w:rsid w:val="00CD14A1"/>
    <w:rsid w:val="00CD3111"/>
    <w:rsid w:val="00CD3323"/>
    <w:rsid w:val="00CD3825"/>
    <w:rsid w:val="00CE18B9"/>
    <w:rsid w:val="00CE3ACC"/>
    <w:rsid w:val="00CF2B47"/>
    <w:rsid w:val="00CF2F0A"/>
    <w:rsid w:val="00CF3967"/>
    <w:rsid w:val="00D00D95"/>
    <w:rsid w:val="00D014EA"/>
    <w:rsid w:val="00D01D13"/>
    <w:rsid w:val="00D02F2A"/>
    <w:rsid w:val="00D04C13"/>
    <w:rsid w:val="00D06C6D"/>
    <w:rsid w:val="00D10A09"/>
    <w:rsid w:val="00D120C3"/>
    <w:rsid w:val="00D14CE4"/>
    <w:rsid w:val="00D16BEA"/>
    <w:rsid w:val="00D20F77"/>
    <w:rsid w:val="00D32EB0"/>
    <w:rsid w:val="00D35915"/>
    <w:rsid w:val="00D3757C"/>
    <w:rsid w:val="00D4038D"/>
    <w:rsid w:val="00D41DB3"/>
    <w:rsid w:val="00D444B4"/>
    <w:rsid w:val="00D465F2"/>
    <w:rsid w:val="00D4782B"/>
    <w:rsid w:val="00D478F2"/>
    <w:rsid w:val="00D4790B"/>
    <w:rsid w:val="00D52D54"/>
    <w:rsid w:val="00D5370A"/>
    <w:rsid w:val="00D53C4F"/>
    <w:rsid w:val="00D56FE1"/>
    <w:rsid w:val="00D6128A"/>
    <w:rsid w:val="00D65524"/>
    <w:rsid w:val="00D74A7E"/>
    <w:rsid w:val="00D752EF"/>
    <w:rsid w:val="00D80518"/>
    <w:rsid w:val="00D84516"/>
    <w:rsid w:val="00D84759"/>
    <w:rsid w:val="00D851EC"/>
    <w:rsid w:val="00D87E2E"/>
    <w:rsid w:val="00D9522A"/>
    <w:rsid w:val="00DA06F7"/>
    <w:rsid w:val="00DA0A0F"/>
    <w:rsid w:val="00DA6147"/>
    <w:rsid w:val="00DB1E97"/>
    <w:rsid w:val="00DB2080"/>
    <w:rsid w:val="00DB30D0"/>
    <w:rsid w:val="00DB44BD"/>
    <w:rsid w:val="00DB48A0"/>
    <w:rsid w:val="00DC0617"/>
    <w:rsid w:val="00DC265A"/>
    <w:rsid w:val="00DC2AC5"/>
    <w:rsid w:val="00DC52D2"/>
    <w:rsid w:val="00DC55FB"/>
    <w:rsid w:val="00DC78B0"/>
    <w:rsid w:val="00DD386D"/>
    <w:rsid w:val="00DD3FBB"/>
    <w:rsid w:val="00DE4664"/>
    <w:rsid w:val="00DF16CB"/>
    <w:rsid w:val="00DF1F5C"/>
    <w:rsid w:val="00DF2380"/>
    <w:rsid w:val="00DF70F1"/>
    <w:rsid w:val="00E02122"/>
    <w:rsid w:val="00E03CCF"/>
    <w:rsid w:val="00E062FE"/>
    <w:rsid w:val="00E10C63"/>
    <w:rsid w:val="00E16813"/>
    <w:rsid w:val="00E1725E"/>
    <w:rsid w:val="00E20262"/>
    <w:rsid w:val="00E2133F"/>
    <w:rsid w:val="00E2253B"/>
    <w:rsid w:val="00E26648"/>
    <w:rsid w:val="00E320DC"/>
    <w:rsid w:val="00E33968"/>
    <w:rsid w:val="00E36111"/>
    <w:rsid w:val="00E37CE3"/>
    <w:rsid w:val="00E4157F"/>
    <w:rsid w:val="00E41A4E"/>
    <w:rsid w:val="00E42E78"/>
    <w:rsid w:val="00E44EBB"/>
    <w:rsid w:val="00E4592E"/>
    <w:rsid w:val="00E45C88"/>
    <w:rsid w:val="00E5483C"/>
    <w:rsid w:val="00E55505"/>
    <w:rsid w:val="00E600EC"/>
    <w:rsid w:val="00E62118"/>
    <w:rsid w:val="00E62FBA"/>
    <w:rsid w:val="00E63C4C"/>
    <w:rsid w:val="00E67BE5"/>
    <w:rsid w:val="00E70453"/>
    <w:rsid w:val="00E710E6"/>
    <w:rsid w:val="00E73262"/>
    <w:rsid w:val="00E905B9"/>
    <w:rsid w:val="00E9252E"/>
    <w:rsid w:val="00E93C2A"/>
    <w:rsid w:val="00EA0D8C"/>
    <w:rsid w:val="00EA13CC"/>
    <w:rsid w:val="00EA29CD"/>
    <w:rsid w:val="00EA3FAD"/>
    <w:rsid w:val="00EA4D88"/>
    <w:rsid w:val="00EA52AA"/>
    <w:rsid w:val="00EA5477"/>
    <w:rsid w:val="00EA5A96"/>
    <w:rsid w:val="00EA7EB1"/>
    <w:rsid w:val="00EB2DBE"/>
    <w:rsid w:val="00EB3248"/>
    <w:rsid w:val="00EB4F25"/>
    <w:rsid w:val="00EC3107"/>
    <w:rsid w:val="00EC4B28"/>
    <w:rsid w:val="00EC4E0E"/>
    <w:rsid w:val="00EC5E7F"/>
    <w:rsid w:val="00EC64DC"/>
    <w:rsid w:val="00EC7BF6"/>
    <w:rsid w:val="00EC7E16"/>
    <w:rsid w:val="00ED3240"/>
    <w:rsid w:val="00ED3733"/>
    <w:rsid w:val="00ED4C5F"/>
    <w:rsid w:val="00EE1F02"/>
    <w:rsid w:val="00EE3E5E"/>
    <w:rsid w:val="00EE4388"/>
    <w:rsid w:val="00EE4F76"/>
    <w:rsid w:val="00EE553D"/>
    <w:rsid w:val="00EF11AE"/>
    <w:rsid w:val="00EF4B80"/>
    <w:rsid w:val="00EF4F08"/>
    <w:rsid w:val="00EF524A"/>
    <w:rsid w:val="00F0011D"/>
    <w:rsid w:val="00F00536"/>
    <w:rsid w:val="00F01666"/>
    <w:rsid w:val="00F03913"/>
    <w:rsid w:val="00F0432B"/>
    <w:rsid w:val="00F046F7"/>
    <w:rsid w:val="00F04B09"/>
    <w:rsid w:val="00F10069"/>
    <w:rsid w:val="00F10BB6"/>
    <w:rsid w:val="00F142D9"/>
    <w:rsid w:val="00F156E1"/>
    <w:rsid w:val="00F16218"/>
    <w:rsid w:val="00F17523"/>
    <w:rsid w:val="00F202DB"/>
    <w:rsid w:val="00F22206"/>
    <w:rsid w:val="00F23925"/>
    <w:rsid w:val="00F24C53"/>
    <w:rsid w:val="00F26971"/>
    <w:rsid w:val="00F36DD8"/>
    <w:rsid w:val="00F400BF"/>
    <w:rsid w:val="00F40542"/>
    <w:rsid w:val="00F44F0E"/>
    <w:rsid w:val="00F46608"/>
    <w:rsid w:val="00F507FC"/>
    <w:rsid w:val="00F61688"/>
    <w:rsid w:val="00F61BD2"/>
    <w:rsid w:val="00F659A3"/>
    <w:rsid w:val="00F65A80"/>
    <w:rsid w:val="00F70030"/>
    <w:rsid w:val="00F7290B"/>
    <w:rsid w:val="00F74AF5"/>
    <w:rsid w:val="00F82656"/>
    <w:rsid w:val="00F8291C"/>
    <w:rsid w:val="00F85BA6"/>
    <w:rsid w:val="00F87644"/>
    <w:rsid w:val="00F9023E"/>
    <w:rsid w:val="00F941C4"/>
    <w:rsid w:val="00F94335"/>
    <w:rsid w:val="00F96FAA"/>
    <w:rsid w:val="00FA292F"/>
    <w:rsid w:val="00FB1CD4"/>
    <w:rsid w:val="00FB1FBD"/>
    <w:rsid w:val="00FB3FA7"/>
    <w:rsid w:val="00FB7709"/>
    <w:rsid w:val="00FC1085"/>
    <w:rsid w:val="00FC174C"/>
    <w:rsid w:val="00FC2711"/>
    <w:rsid w:val="00FC57F5"/>
    <w:rsid w:val="00FC5877"/>
    <w:rsid w:val="00FC7B9D"/>
    <w:rsid w:val="00FD2089"/>
    <w:rsid w:val="00FD4544"/>
    <w:rsid w:val="00FD5D50"/>
    <w:rsid w:val="00FD6002"/>
    <w:rsid w:val="00FD66BA"/>
    <w:rsid w:val="00FE033A"/>
    <w:rsid w:val="00FE3C34"/>
    <w:rsid w:val="00FE563C"/>
    <w:rsid w:val="00FF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B1074"/>
  <w15:docId w15:val="{B13D89F6-734A-4A1C-B1C8-312D3EC6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B4"/>
    <w:rPr>
      <w:rFonts w:ascii="Times New Roman" w:hAnsi="Times New Roman" w:cs="Times New Roman"/>
      <w:kern w:val="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A6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0640D1"/>
    <w:pPr>
      <w:spacing w:before="100" w:beforeAutospacing="1" w:after="100" w:afterAutospacing="1"/>
      <w:outlineLvl w:val="3"/>
    </w:pPr>
    <w:rPr>
      <w:rFonts w:ascii="SimSun" w:eastAsia="SimSun" w:hAnsi="SimSun" w:cs="SimSu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C57DB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57D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57DB"/>
    <w:rPr>
      <w:rFonts w:ascii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7C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2640"/>
    <w:pPr>
      <w:ind w:firstLineChars="200" w:firstLine="420"/>
    </w:pPr>
  </w:style>
  <w:style w:type="paragraph" w:styleId="NormalWeb">
    <w:name w:val="Normal (Web)"/>
    <w:basedOn w:val="Normal"/>
    <w:uiPriority w:val="99"/>
    <w:semiHidden/>
    <w:unhideWhenUsed/>
    <w:rsid w:val="007F5748"/>
    <w:pPr>
      <w:spacing w:before="100" w:beforeAutospacing="1" w:after="100" w:afterAutospacing="1"/>
    </w:pPr>
    <w:rPr>
      <w:rFonts w:ascii="SimSun" w:eastAsia="SimSun" w:hAnsi="SimSun" w:cs="SimSun"/>
    </w:rPr>
  </w:style>
  <w:style w:type="paragraph" w:styleId="Revision">
    <w:name w:val="Revision"/>
    <w:hidden/>
    <w:uiPriority w:val="99"/>
    <w:semiHidden/>
    <w:rsid w:val="00DC0617"/>
    <w:rPr>
      <w:rFonts w:ascii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9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93976"/>
    <w:rPr>
      <w:rFonts w:ascii="Times New Roman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939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93976"/>
    <w:rPr>
      <w:rFonts w:ascii="Times New Roman" w:hAnsi="Times New Roman" w:cs="Times New Roman"/>
      <w:kern w:val="0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35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35B"/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EndNoteBibliographyTitle">
    <w:name w:val="EndNote Bibliography Title"/>
    <w:basedOn w:val="Normal"/>
    <w:link w:val="EndNoteBibliographyTitle0"/>
    <w:rsid w:val="00AB5FBF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AB5FBF"/>
    <w:rPr>
      <w:rFonts w:ascii="Times New Roman" w:hAnsi="Times New Roman" w:cs="Times New Roman"/>
      <w:noProof/>
      <w:kern w:val="0"/>
      <w:sz w:val="24"/>
      <w:szCs w:val="24"/>
    </w:rPr>
  </w:style>
  <w:style w:type="paragraph" w:customStyle="1" w:styleId="EndNoteBibliography">
    <w:name w:val="EndNote Bibliography"/>
    <w:basedOn w:val="Normal"/>
    <w:link w:val="EndNoteBibliography0"/>
    <w:rsid w:val="00AB5FBF"/>
    <w:pPr>
      <w:jc w:val="both"/>
    </w:pPr>
    <w:rPr>
      <w:noProof/>
    </w:rPr>
  </w:style>
  <w:style w:type="character" w:customStyle="1" w:styleId="EndNoteBibliography0">
    <w:name w:val="EndNote Bibliography 字符"/>
    <w:basedOn w:val="DefaultParagraphFont"/>
    <w:link w:val="EndNoteBibliography"/>
    <w:rsid w:val="00AB5FBF"/>
    <w:rPr>
      <w:rFonts w:ascii="Times New Roman" w:hAnsi="Times New Roman" w:cs="Times New Roman"/>
      <w:noProof/>
      <w:kern w:val="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5E3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640D1"/>
    <w:rPr>
      <w:rFonts w:ascii="SimSun" w:eastAsia="SimSun" w:hAnsi="SimSun" w:cs="SimSun"/>
      <w:b/>
      <w:bCs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A6A"/>
    <w:rPr>
      <w:rFonts w:ascii="Times New Roman" w:hAnsi="Times New Roman" w:cs="Times New Roman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2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4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2FB78-190D-4B66-8CDD-1C99F94C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旭东 万</dc:creator>
  <cp:keywords/>
  <dc:description/>
  <cp:lastModifiedBy>Rajeev Singh</cp:lastModifiedBy>
  <cp:revision>15</cp:revision>
  <cp:lastPrinted>2024-07-15T09:59:00Z</cp:lastPrinted>
  <dcterms:created xsi:type="dcterms:W3CDTF">2024-07-15T15:05:00Z</dcterms:created>
  <dcterms:modified xsi:type="dcterms:W3CDTF">2024-07-23T19:08:00Z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a849dd4caa39feb412e173ec8d4be634ee8199f8fd0a200b8f7fbbb2d1db8279</vt:lpwstr>
  </property>
</Properties>
</file>