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4F8FF">
      <w:pPr>
        <w:numPr>
          <w:numId w:val="0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A.wireshark抓包截图</w:t>
      </w:r>
    </w:p>
    <w:p w14:paraId="79A15C8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824345" cy="29794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641E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188075" cy="37947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7AFF">
      <w:pPr>
        <w:widowControl w:val="0"/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代码关键点和解决方案：</w:t>
      </w:r>
    </w:p>
    <w:p w14:paraId="44C3505F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服务器端（TCPserver.py）</w:t>
      </w:r>
    </w:p>
    <w:p w14:paraId="74209362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端口验证：确保服务器监听的端口号在 1024 到 65535 之间。</w:t>
      </w:r>
    </w:p>
    <w:p w14:paraId="4BCB2357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多线程处理：使用线程来处理多个客户端连接，提高服务器的并发处理能力。</w:t>
      </w:r>
    </w:p>
    <w:p w14:paraId="61805DDB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数据包格式：定义了不同类型的数据包（初始化包、同意包、请求包、响应包），并使用 struct 模块进行打包和解包。</w:t>
      </w:r>
    </w:p>
    <w:p w14:paraId="169F9A82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错误处理：对各种可能的异常情况（如连接重置、数据包解析错误等）进行了处理。</w:t>
      </w:r>
    </w:p>
    <w:p w14:paraId="2C1E6866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客户端端（TCPclient.py）</w:t>
      </w:r>
    </w:p>
    <w:p w14:paraId="3582C2C8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用户输入验证：验证服务器 IP 地址、端口号、分块大小等用户输入的合法性。</w:t>
      </w:r>
    </w:p>
    <w:p w14:paraId="67100A66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文件读取与分块：读取输入文件内容，并将其分割成多个数据块。</w:t>
      </w:r>
    </w:p>
    <w:p w14:paraId="1D102C00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数据包交互：与服务器进行数据包交互，包括发送初始化包、请求包，接收同意包、响应包。</w:t>
      </w:r>
    </w:p>
    <w:p w14:paraId="37BDD47F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数据处理与输出：处理服务器返回的反转数据，并将其按逆序保存到输出文件中。</w:t>
      </w:r>
    </w:p>
    <w:p w14:paraId="1D1FBEB6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</w:p>
    <w:p w14:paraId="03C1603A">
      <w:pPr>
        <w:widowControl w:val="0"/>
        <w:numPr>
          <w:numId w:val="0"/>
        </w:numPr>
        <w:spacing w:line="240" w:lineRule="auto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sz w:val="21"/>
          <w:szCs w:val="24"/>
          <w:shd w:val="clear" w:color="auto" w:fill="auto"/>
          <w:lang w:val="en-US" w:eastAsia="zh-CN"/>
        </w:rPr>
        <w:t>流程展示：</w:t>
      </w:r>
    </w:p>
    <w:p w14:paraId="417DEDD0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初始化服务器</w:t>
      </w:r>
    </w:p>
    <w:p w14:paraId="568A1897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验证端口号</w:t>
      </w:r>
    </w:p>
    <w:p w14:paraId="660E2603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启动服务器监听</w:t>
      </w:r>
    </w:p>
    <w:p w14:paraId="574AF9BB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</w:p>
    <w:p w14:paraId="5EA9A8AD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循环处理客户端连接:</w:t>
      </w:r>
    </w:p>
    <w:p w14:paraId="5F287CA7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接受客户端连接</w:t>
      </w:r>
    </w:p>
    <w:p w14:paraId="14DDA186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创建线程处理客户端请求</w:t>
      </w:r>
    </w:p>
    <w:p w14:paraId="2E127982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</w:p>
    <w:p w14:paraId="14CB8CA6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线程处理客户端请求:</w:t>
      </w:r>
    </w:p>
    <w:p w14:paraId="25ECE952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接收初始化包</w:t>
      </w:r>
    </w:p>
    <w:p w14:paraId="700E6AF5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验证初始化包类型</w:t>
      </w:r>
    </w:p>
    <w:p w14:paraId="436437ED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发送同意包</w:t>
      </w:r>
    </w:p>
    <w:p w14:paraId="06C2F985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</w:p>
    <w:p w14:paraId="27F54275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循环处理数据块:</w:t>
      </w:r>
    </w:p>
    <w:p w14:paraId="6908FE12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    接收请求包</w:t>
      </w:r>
    </w:p>
    <w:p w14:paraId="128CFF01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    验证请求包类型</w:t>
      </w:r>
    </w:p>
    <w:p w14:paraId="0E3216AA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    接收请求数据</w:t>
      </w:r>
    </w:p>
    <w:p w14:paraId="6A527427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    反转数据</w:t>
      </w:r>
    </w:p>
    <w:p w14:paraId="49196D36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 xml:space="preserve">        发送响应包</w:t>
      </w:r>
    </w:p>
    <w:p w14:paraId="77D55AC9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</w:p>
    <w:p w14:paraId="106915F7">
      <w:pPr>
        <w:widowControl w:val="0"/>
        <w:numPr>
          <w:numId w:val="0"/>
        </w:numPr>
        <w:spacing w:line="240" w:lineRule="auto"/>
        <w:ind w:left="840" w:leftChars="0" w:firstLine="420" w:firstLineChars="0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  <w:r>
        <w:rPr>
          <w:rFonts w:hint="default"/>
          <w:sz w:val="21"/>
          <w:szCs w:val="24"/>
          <w:shd w:val="clear" w:color="auto" w:fill="auto"/>
          <w:lang w:val="en-US" w:eastAsia="zh-CN"/>
        </w:rPr>
        <w:t>关闭服务器</w:t>
      </w:r>
    </w:p>
    <w:p w14:paraId="7FF068BA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</w:p>
    <w:p w14:paraId="214F8C47">
      <w:pPr>
        <w:widowControl w:val="0"/>
        <w:numPr>
          <w:numId w:val="0"/>
        </w:numPr>
        <w:spacing w:line="240" w:lineRule="auto"/>
        <w:jc w:val="left"/>
        <w:rPr>
          <w:rFonts w:hint="default"/>
          <w:sz w:val="21"/>
          <w:szCs w:val="24"/>
          <w:shd w:val="clear" w:color="auto" w:fill="auto"/>
          <w:lang w:val="en-US" w:eastAsia="zh-CN"/>
        </w:rPr>
      </w:pPr>
    </w:p>
    <w:p w14:paraId="41B37FF3"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/>
          <w:sz w:val="40"/>
          <w:szCs w:val="48"/>
          <w:shd w:val="clear" w:color="auto" w:fill="auto"/>
          <w:lang w:val="en-US" w:eastAsia="zh-CN"/>
        </w:rPr>
      </w:pPr>
      <w:r>
        <w:rPr>
          <w:rFonts w:hint="eastAsia"/>
          <w:sz w:val="40"/>
          <w:szCs w:val="48"/>
          <w:shd w:val="clear" w:color="auto" w:fill="auto"/>
          <w:lang w:val="en-US" w:eastAsia="zh-CN"/>
        </w:rPr>
        <w:t>用到并且掌握的知识点:</w:t>
      </w:r>
    </w:p>
    <w:p w14:paraId="4F8FF176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</w:p>
    <w:p w14:paraId="557E9790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sz w:val="21"/>
          <w:szCs w:val="24"/>
          <w:shd w:val="clear" w:color="auto" w:fill="auto"/>
          <w:lang w:val="en-US" w:eastAsia="zh-CN"/>
        </w:rPr>
        <w:t>1网络编程</w:t>
      </w:r>
    </w:p>
    <w:p w14:paraId="379E727D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sz w:val="21"/>
          <w:szCs w:val="24"/>
          <w:shd w:val="clear" w:color="auto" w:fill="auto"/>
          <w:lang w:val="en-US" w:eastAsia="zh-CN"/>
        </w:rPr>
        <w:t>TCP 套接字编程：使用 socket 模块创建 TCP 套接字，实现客户端和服务器之间的通信。服务器端通过 socket.socket(socket.AF_INET, socket.SOCK_STREAM) 创建监听套接字，并使用 bind、listen 和 accept 方法监听客户端连接；客户端使用 connect 方法连接到服务器。例如，在 connect_to_server 方法中，客户端创建套接字并连接到服务器。</w:t>
      </w:r>
    </w:p>
    <w:p w14:paraId="5231C75E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sz w:val="21"/>
          <w:szCs w:val="24"/>
          <w:shd w:val="clear" w:color="auto" w:fill="auto"/>
          <w:lang w:val="en-US" w:eastAsia="zh-CN"/>
        </w:rPr>
        <w:t>2多线程处理：服务器端使用 threading 模块创建线程来处理多个客户端连接，提高了服务器的并发处理能力。每个客户端连接由一个独立的线程处理，互不干扰。例如，在 handle_connections 方法中，为每个客户端连接创建一个新的线程。</w:t>
      </w:r>
    </w:p>
    <w:p w14:paraId="293B02F2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sz w:val="21"/>
          <w:szCs w:val="24"/>
          <w:shd w:val="clear" w:color="auto" w:fill="auto"/>
          <w:lang w:val="en-US" w:eastAsia="zh-CN"/>
        </w:rPr>
        <w:t>3. 数据处理与传输</w:t>
      </w:r>
    </w:p>
    <w:p w14:paraId="4FE50579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sz w:val="21"/>
          <w:szCs w:val="24"/>
          <w:shd w:val="clear" w:color="auto" w:fill="auto"/>
          <w:lang w:val="en-US" w:eastAsia="zh-CN"/>
        </w:rPr>
        <w:t>数据包格式与封装：定义了不同类型的数据包（初始化包、同意包、请求包、响应包），并使用 struct 模块进行打包和解包。通过 struct.pack 和 struct.unpack 方法将数据转换为字节流进行传输，确保数据的正确解析。例如，在 send_initialization_packet 方法中，使用 struct.pack 方法将数据包类型和块数量打包成字节流发送给服务器。</w:t>
      </w:r>
    </w:p>
    <w:p w14:paraId="367A284A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sz w:val="21"/>
          <w:szCs w:val="24"/>
          <w:shd w:val="clear" w:color="auto" w:fill="auto"/>
          <w:lang w:val="en-US" w:eastAsia="zh-CN"/>
        </w:rPr>
        <w:t>数据分块与处理：客户端将文件内容分割成多个数据块进行传输，服务器对每个数据块进行反转处理后返回给客户端。通过分块传输，可以提高数据传输的效率和可靠性。例如，在 split_into_chunks 方法中，客户端将文件内容分割成多个数据块。</w:t>
      </w:r>
    </w:p>
    <w:p w14:paraId="210C4434"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/>
          <w:sz w:val="21"/>
          <w:szCs w:val="24"/>
          <w:shd w:val="clear" w:color="auto" w:fill="auto"/>
          <w:lang w:val="en-US" w:eastAsia="zh-CN"/>
        </w:rPr>
      </w:pPr>
    </w:p>
    <w:p w14:paraId="7B708C35"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sz w:val="40"/>
          <w:szCs w:val="48"/>
          <w:shd w:val="clear" w:color="auto" w:fill="auto"/>
          <w:lang w:val="en-US" w:eastAsia="zh-CN"/>
        </w:rPr>
      </w:pPr>
      <w:r>
        <w:rPr>
          <w:rFonts w:hint="eastAsia"/>
          <w:sz w:val="40"/>
          <w:szCs w:val="48"/>
          <w:shd w:val="clear" w:color="auto" w:fill="auto"/>
          <w:lang w:val="en-US" w:eastAsia="zh-CN"/>
        </w:rPr>
        <w:t>git的url</w:t>
      </w:r>
    </w:p>
    <w:p w14:paraId="3065AFBC"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sz w:val="40"/>
          <w:szCs w:val="48"/>
          <w:shd w:val="clear" w:color="auto" w:fill="auto"/>
          <w:lang w:val="en-US" w:eastAsia="zh-CN"/>
        </w:rPr>
      </w:pPr>
      <w:r>
        <w:rPr>
          <w:rFonts w:hint="eastAsia"/>
          <w:sz w:val="40"/>
          <w:szCs w:val="48"/>
          <w:shd w:val="clear" w:color="auto" w:fill="auto"/>
          <w:lang w:val="en-US" w:eastAsia="zh-CN"/>
        </w:rPr>
        <w:t>实验结果截图</w:t>
      </w:r>
    </w:p>
    <w:p w14:paraId="7DB13696">
      <w:pPr>
        <w:widowControl w:val="0"/>
        <w:numPr>
          <w:numId w:val="0"/>
        </w:numPr>
        <w:spacing w:line="240" w:lineRule="auto"/>
        <w:ind w:leftChars="0"/>
        <w:jc w:val="left"/>
      </w:pPr>
      <w:r>
        <w:drawing>
          <wp:inline distT="0" distB="0" distL="114300" distR="114300">
            <wp:extent cx="6637655" cy="47675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C20E">
      <w:pPr>
        <w:widowControl w:val="0"/>
        <w:numPr>
          <w:numId w:val="0"/>
        </w:numPr>
        <w:spacing w:line="240" w:lineRule="auto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Client端截图</w:t>
      </w:r>
    </w:p>
    <w:p w14:paraId="70679AFD">
      <w:pPr>
        <w:widowControl w:val="0"/>
        <w:numPr>
          <w:numId w:val="0"/>
        </w:numPr>
        <w:spacing w:line="240" w:lineRule="auto"/>
        <w:ind w:leftChars="0"/>
        <w:jc w:val="left"/>
      </w:pPr>
      <w:r>
        <w:drawing>
          <wp:inline distT="0" distB="0" distL="114300" distR="114300">
            <wp:extent cx="6640830" cy="5842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7E9F">
      <w:pPr>
        <w:widowControl w:val="0"/>
        <w:numPr>
          <w:numId w:val="0"/>
        </w:numPr>
        <w:spacing w:line="240" w:lineRule="auto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原字符串</w:t>
      </w:r>
    </w:p>
    <w:p w14:paraId="58933C9E">
      <w:pPr>
        <w:widowControl w:val="0"/>
        <w:numPr>
          <w:numId w:val="0"/>
        </w:numPr>
        <w:spacing w:line="240" w:lineRule="auto"/>
        <w:ind w:leftChars="0"/>
        <w:jc w:val="left"/>
      </w:pPr>
      <w:r>
        <w:drawing>
          <wp:inline distT="0" distB="0" distL="114300" distR="114300">
            <wp:extent cx="6642735" cy="556895"/>
            <wp:effectExtent l="0" t="0" r="1206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C435">
      <w:pPr>
        <w:widowControl w:val="0"/>
        <w:numPr>
          <w:numId w:val="0"/>
        </w:numPr>
        <w:spacing w:line="240" w:lineRule="auto"/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反转字符串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08646"/>
    <w:multiLevelType w:val="singleLevel"/>
    <w:tmpl w:val="2E408646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2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2025-06-20T07:28:03Z</dcterms:created>
  <dc:creator>36201</dc:creator>
  <cp:lastModifiedBy>戚晋瑜</cp:lastModifiedBy>
  <dcterms:modified xsi:type="dcterms:W3CDTF">2025-06-20T08:04:45Z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eyJoZGlkIjoiM2EwZDgxYWRlZDVjYjAzM2I4Nzc4MmI3MDZlMDI2NGIiLCJ1c2VySWQiOiI3NDUzMTc0NTQifQ==</vt:lpwstr>
  </property>
  <property fmtid="{D5CDD505-2E9C-101B-9397-08002B2CF9AE}" pid="4" name="ICV">
    <vt:lpwstr>B3F3650540DE4D84A627281494604E5E_12</vt:lpwstr>
  </property>
</Properties>
</file>