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实验一  智能化需求工程与 UML 建模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Lab 1  Intelligent Requirements Engineering &amp; UML Modeling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实验编号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EXP-01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实验名称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智能化需求工程与 UML 建模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实验学时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4 学时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实验类型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综合设计性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适用案例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编写日期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2026-05-06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一、实验目的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2B2B2B"/>
          <w:sz w:val="21"/>
        </w:rPr>
        <w:t>掌握 需求获取（Elicitation）→ 分析（Analysis）→ 规约（Specification）→ 验证（Validation） 的完整流程；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2B2B2B"/>
          <w:sz w:val="21"/>
        </w:rPr>
        <w:t>能够运用 AI 辅助工具（如 Claude、Copilot Chat）开展用户访谈剧本设计、需求归并、术语表抽取；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2B2B2B"/>
          <w:sz w:val="21"/>
        </w:rPr>
        <w:t>能够使用 UML 2.x 标准绘制 用例图、活动图、类图、顺序图、状态图；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2B2B2B"/>
          <w:sz w:val="21"/>
        </w:rPr>
        <w:t>能够编写符合 IEEE Std 830 / ISO/IEC/IEEE 29148 规范的 SRS（软件需求规格说明书）；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2B2B2B"/>
          <w:sz w:val="21"/>
        </w:rPr>
        <w:t>培养对 需求二义性、需求冲突、隐性需求 的辨识与处置能力。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二、实验背景与场景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NekoCafé 集团在 2026 年 Q1 启动平台升级。作为受邀的学生开发团队，你们需要：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与 3 类干系人（顾客代表 2 名、店员代表 1 名、运营总监 1 名）进行 AI 模拟访谈；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形成可被开发、测试、运维三方共同理解的 需求基线 v1.0；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建立项目 术语词典（Glossary），避免后续阶段的语义漂移。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三、实验环境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737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操作系统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Windows 10/11、macOS 12+、Ubuntu 20.04+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建模工具</w:t>
            </w:r>
          </w:p>
        </w:tc>
        <w:tc>
          <w:tcPr>
            <w:tcW w:type="dxa" w:w="737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StarUML 5.x / Draw.io / PlantUML（任选）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文档工具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Microsoft Word 2019+ 或 Typora（最终输出 PDF）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AI 工具</w:t>
            </w:r>
          </w:p>
        </w:tc>
        <w:tc>
          <w:tcPr>
            <w:tcW w:type="dxa" w:w="737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Claude / GPT-4 级别模型（用于访谈剧本与需求复核）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协作工具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Git + 任一代码托管平台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四、实验内容与步骤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步骤 1　干系人识别与访谈剧本设计（0.5 学时）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采用 Onion Model（洋葱模型） 绘制干系人分布；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使用 AI 工具生成 半结构化访谈大纲，每类干系人不少于 12 个有效问题；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提交访谈剧本初稿，并在小组内交叉评审。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步骤 2　需求获取与归并（1 学时）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由 AI 扮演干系人完成至少 3 轮模拟访谈，全程录制对话；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使用 MoSCoW 法（Must / Should / Could / Won't）对原始需求项排序；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编制 需求清单，至少包含 30 条功能需求 + 10 条非功能需求。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步骤 3　UML 建模（1.5 学时）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须完成下列模型，每张图须配文字说明：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图类型</w:t>
            </w:r>
          </w:p>
        </w:tc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数量要求</w:t>
            </w:r>
          </w:p>
        </w:tc>
        <w:tc>
          <w:tcPr>
            <w:tcW w:type="dxa" w:w="5102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关注点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用例图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≥ 1 张主图 + 2 张子图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include / extend / 泛化关系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活动图</w:t>
            </w:r>
          </w:p>
        </w:tc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≥ 2 张</w:t>
            </w:r>
          </w:p>
        </w:tc>
        <w:tc>
          <w:tcPr>
            <w:tcW w:type="dxa" w:w="510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"桌位预约" "猫咪健康打卡"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类图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 张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实体类 ≥ 12 个，含关键属性与关系</w:t>
            </w:r>
          </w:p>
        </w:tc>
      </w:tr>
      <w:tr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顺序图</w:t>
            </w:r>
          </w:p>
        </w:tc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≥ 2 张</w:t>
            </w:r>
          </w:p>
        </w:tc>
        <w:tc>
          <w:tcPr>
            <w:tcW w:type="dxa" w:w="510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跨服务调用至少 1 张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状态图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≥ 1 张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"订单生命周期"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步骤 4　SRS 撰写与验证（0.5 学时）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使用 IEEE 830 模板编写 SRS；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采用 检查清单法（Checklist Inspection） 完成自评；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形成 需求验证报告，标注每条需求的可测试性来源。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步骤 5　答辩与版本归档（0.5 学时）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5 分钟小组路演 + 5 分钟提问；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在 Git 仓库打 Tag requirements-v1.0。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五、实验要求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2B2B2B"/>
          <w:sz w:val="21"/>
        </w:rPr>
        <w:t>真实性：禁止抄袭往届报告；AI 生成内容须在附录中以折叠方式贴出原始 Prompt；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2B2B2B"/>
          <w:sz w:val="21"/>
        </w:rPr>
        <w:t>完备性：所有 UML 图须可独立追溯至 SRS 中的需求条目（建立 RTM 矩阵）；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2B2B2B"/>
          <w:sz w:val="21"/>
        </w:rPr>
        <w:t>一致性：术语表中的每个名词须在所有 UML 图与 SRS 文本中保持一致；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2B2B2B"/>
          <w:sz w:val="21"/>
        </w:rPr>
        <w:t>可验证性：每条功能需求须给出至少 1 条验收准则（采用 Given-When-Then 格式）；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2B2B2B"/>
          <w:sz w:val="21"/>
        </w:rPr>
        <w:t>协作记录：Git 提交次数 ≥ 人均 5 次，且 commit message 须遵循 Conventional Commits。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六、预期产出文件清单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368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文件名</w:t>
            </w:r>
          </w:p>
        </w:tc>
        <w:tc>
          <w:tcPr>
            <w:tcW w:type="dxa" w:w="96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73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必交</w:t>
            </w:r>
          </w:p>
        </w:tc>
        <w:tc>
          <w:tcPr>
            <w:tcW w:type="dxa" w:w="283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D1-1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01_需求获取计划与访谈剧本.docx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Word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√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含洋葱模型、访谈问题、AI Prompt</w:t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D1-2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02_需求清单与MoSCoW分级表.xlsx</w:t>
            </w:r>
          </w:p>
        </w:tc>
        <w:tc>
          <w:tcPr>
            <w:tcW w:type="dxa" w:w="96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Excel</w:t>
            </w:r>
          </w:p>
        </w:tc>
        <w:tc>
          <w:tcPr>
            <w:tcW w:type="dxa" w:w="73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√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至少 40 条需求项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D1-3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03_软件需求规格说明书_SRS.docx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Word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√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遵循 IEEE 830</w:t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D1-4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04_UML模型集 / 文件夹</w:t>
            </w:r>
          </w:p>
        </w:tc>
        <w:tc>
          <w:tcPr>
            <w:tcW w:type="dxa" w:w="96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文件夹</w:t>
            </w:r>
          </w:p>
        </w:tc>
        <w:tc>
          <w:tcPr>
            <w:tcW w:type="dxa" w:w="73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√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含源文件与导出图（PNG/SVG）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D1-5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05_术语表与需求追溯矩阵.xlsx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Excel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√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RTM ↔ Glossary</w:t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D1-6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06_需求验证报告.docx</w:t>
            </w:r>
          </w:p>
        </w:tc>
        <w:tc>
          <w:tcPr>
            <w:tcW w:type="dxa" w:w="96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Word</w:t>
            </w:r>
          </w:p>
        </w:tc>
        <w:tc>
          <w:tcPr>
            <w:tcW w:type="dxa" w:w="73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√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含检查清单与缺陷列表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D1-7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07_AI使用记录与原始访谈对话.docx</w:t>
            </w:r>
          </w:p>
        </w:tc>
        <w:tc>
          <w:tcPr>
            <w:tcW w:type="dxa" w:w="96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Word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√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完整 Prompt 与回答</w:t>
            </w:r>
          </w:p>
        </w:tc>
      </w:tr>
      <w:tr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D1-8</w:t>
            </w:r>
          </w:p>
        </w:tc>
        <w:tc>
          <w:tcPr>
            <w:tcW w:type="dxa" w:w="368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08_答辩PPT.pptx</w:t>
            </w:r>
          </w:p>
        </w:tc>
        <w:tc>
          <w:tcPr>
            <w:tcW w:type="dxa" w:w="96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PPT</w:t>
            </w:r>
          </w:p>
        </w:tc>
        <w:tc>
          <w:tcPr>
            <w:tcW w:type="dxa" w:w="73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√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不超过 12 页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七、各预期产出文件大纲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D1-1　需求获取计划与访谈剧本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1  文档信息（版本、作者、修订记录）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2  项目背景与目标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3  干系人分析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 xml:space="preserve">   3.1  Onion Model 图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 xml:space="preserve">   3.2  干系人优先级矩阵（影响力 × 关注度）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4  访谈策略（方式 / 时间安排表）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5  访谈剧本（顾客 / 店员 / 运营总监 各 ≥ 12 题）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6  风险与应急方案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附录 A  AI 模拟干系人所用 Prompt 全文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D1-2　需求清单与 MoSCoW 分级表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Sheet1  功能需求（≥ 30 条）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Sheet2  非功能需求（≥ 10 条，按 ISO 25010 八大特性分类）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表头：ID | 需求类别 | 需求描述 | 来源 | MoSCoW | 优先级 | 验收准则 | 状态 | 备注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D1-3　软件需求规格说明书 SRS（IEEE 830）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1  引言（目的 / 范围 / 术语 / 参考 / 概览）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2  总体描述（产品愿景 / 功能概要 / 用户类与特征 / 运行环境 / 约束 / 假设）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3  具体需求（外部接口 / 功能 / 性能 / 设计约束 / 软件系统属性）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4  其他需求（数据库 / 国际化 / 法律法规与合规）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附录 A  分析模型 / 附录 B  待解决问题清单（TBD）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D1-4　UML 模型集（文件夹结构）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UML/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usecase/   主用例图.puml + 2 张子图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activity/  桌位预约 + 猫咪健康打卡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class/     领域类图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sequence/  下单 + 跨服务调用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state/     订单状态机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└── exports/   PNG + SVG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每张图须附 *.md 说明文件（图编号 / 元素清单 / 关键设计取舍）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D1-5　术语表与需求追溯矩阵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Sheet1  Glossary：术语 | 英文 | 定义 | 同义词 | 反义词 | 出处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Sheet2  RTM：需求ID | 来源 | 用例ID | 类图实体 | 测试用例预占ID | 状态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D1-6　需求验证报告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1  验证范围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2  验证方法（检查清单 / 原型评审 / AI 反向质询）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3  缺陷列表（二义性 / 冲突 / 缺失）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4  缺陷处置追踪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5  结论与基线建议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D1-7　AI 使用记录与原始访谈对话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1  AI 使用记录（访谈剧本生成 / 需求归并 / SRS 润色 / 反向质询）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2  原始访谈对话（顾客 A / 顾客 B / 店员 / 运营总监）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D1-8　答辩 PPT 大纲（≤ 12 页）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P1  封面     P2  团队分工         P3  案例与干系人地图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P4  需求获取过程（含 AI 亮点）   P5  需求清单概览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P6-8  关键 UML 图展示             P9  非功能需求与合规性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P10  需求验证发现的典型问题      P11  风险与下一阶段输入   P12  Q&amp;A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八、评分标准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评价维度</w:t>
            </w:r>
          </w:p>
        </w:tc>
        <w:tc>
          <w:tcPr>
            <w:tcW w:type="dxa" w:w="102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6066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需求完备性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20%</w:t>
            </w:r>
          </w:p>
        </w:tc>
        <w:tc>
          <w:tcPr>
            <w:tcW w:type="dxa" w:w="6066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数量与覆盖面是否达标</w:t>
            </w:r>
          </w:p>
        </w:tc>
      </w:tr>
      <w:tr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模型规范性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20%</w:t>
            </w:r>
          </w:p>
        </w:tc>
        <w:tc>
          <w:tcPr>
            <w:tcW w:type="dxa" w:w="6066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UML 元素使用是否正确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SRS 质量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20%</w:t>
            </w:r>
          </w:p>
        </w:tc>
        <w:tc>
          <w:tcPr>
            <w:tcW w:type="dxa" w:w="6066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是否符合 IEEE 830 与可测试性</w:t>
            </w:r>
          </w:p>
        </w:tc>
      </w:tr>
      <w:tr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一致性与追溯性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15%</w:t>
            </w:r>
          </w:p>
        </w:tc>
        <w:tc>
          <w:tcPr>
            <w:tcW w:type="dxa" w:w="6066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RTM 是否完备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AI 使用规范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10%</w:t>
            </w:r>
          </w:p>
        </w:tc>
        <w:tc>
          <w:tcPr>
            <w:tcW w:type="dxa" w:w="6066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Prompt 与产出标注是否清晰</w:t>
            </w:r>
          </w:p>
        </w:tc>
      </w:tr>
      <w:tr>
        <w:tc>
          <w:tcPr>
            <w:tcW w:type="dxa" w:w="198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答辩表现</w:t>
            </w:r>
          </w:p>
        </w:tc>
        <w:tc>
          <w:tcPr>
            <w:tcW w:type="dxa" w:w="102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15%</w:t>
            </w:r>
          </w:p>
        </w:tc>
        <w:tc>
          <w:tcPr>
            <w:tcW w:type="dxa" w:w="6066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表达、回答与团队协作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九、参考资料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2B2B2B"/>
          <w:sz w:val="21"/>
        </w:rPr>
        <w:t>ISO/IEC/IEEE 29148:2018  Systems and software engineering — Life cycle processes — Requirements engineering.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2B2B2B"/>
          <w:sz w:val="21"/>
        </w:rPr>
        <w:t>IEEE Std 830-1998  Recommended Practice for Software Requirements Specifications.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2B2B2B"/>
          <w:sz w:val="21"/>
        </w:rPr>
        <w:t>Sommerville I.  Software Engineering (10th Edition).  Pearson, 2015.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2B2B2B"/>
          <w:sz w:val="21"/>
        </w:rPr>
        <w:t>张海藩, 吕云翔. 《软件工程（第 4 版）》. 人民邮电出版社, 2021.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2B2B2B"/>
          <w:sz w:val="21"/>
        </w:rPr>
        <w:t>PlantUML 官方文档：https://plantuml.com/zh/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6. </w:t>
      </w:r>
      <w:r>
        <w:rPr>
          <w:rFonts w:ascii="Microsoft YaHei" w:hAnsi="Microsoft YaHei" w:eastAsia="Microsoft YaHei"/>
          <w:b w:val="0"/>
          <w:color w:val="2B2B2B"/>
          <w:sz w:val="21"/>
        </w:rPr>
        <w:t>Conventional Commits：https://www.conventionalcommits.org/zh-hans/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十、提交说明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截止时间：实验开始后 2 周内的周日 23:59；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提交方式：在超星学习通提交 ZIP 包，文件名遵循总览文档 §3.1；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答辩安排：第 3 周课内，每组 10 分钟。</w:t>
      </w:r>
    </w:p>
    <w:p>
      <w:pPr>
        <w:spacing w:after="80" w:before="400" w:line="336" w:lineRule="auto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 xml:space="preserve"> </w:t>
      </w:r>
    </w:p>
    <w:p>
      <w:pPr>
        <w:spacing w:after="80" w:before="0" w:line="336" w:lineRule="auto"/>
        <w:jc w:val="right"/>
      </w:pPr>
      <w:r>
        <w:rPr>
          <w:rFonts w:ascii="Microsoft YaHei" w:hAnsi="Microsoft YaHei" w:eastAsia="Microsoft YaHei"/>
          <w:b w:val="0"/>
          <w:color w:val="777777"/>
          <w:sz w:val="20"/>
        </w:rPr>
        <w:t>执笔人：课程组</w:t>
      </w:r>
    </w:p>
    <w:p>
      <w:pPr>
        <w:spacing w:after="80" w:before="0" w:line="336" w:lineRule="auto"/>
        <w:jc w:val="right"/>
      </w:pPr>
      <w:r>
        <w:rPr>
          <w:rFonts w:ascii="Microsoft YaHei" w:hAnsi="Microsoft YaHei" w:eastAsia="Microsoft YaHei"/>
          <w:b w:val="0"/>
          <w:color w:val="777777"/>
          <w:sz w:val="20"/>
        </w:rPr>
        <w:t>版本：v1.0  ·  2026-05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