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实验二  软件架构设计与微服务拆分实践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Lab 2  Architecture Design &amp; Microservice Decomposition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EXP-02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实验学时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 学时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综合设计性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前置实验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实验一（需求基线 v1.0）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适用案例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编写日期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一、实验目的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理解 软件架构 的本质：组件、连接件、约束与质量属性之间的权衡；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掌握主流架构风格（分层、微服务、事件驱动、CQRS、Serverless）的适用场景；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能够运用 DDD（领域驱动设计） 划分限界上下文（Bounded Context）；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能够使用 C4 模型（Context / Container / Component / Code）多层次表达架构；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能够撰写 架构决策记录（ADR），把"为什么这么设计"说清楚；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培养在 可用性、性能、安全、可维护性 之间做出量化取舍的能力。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二、实验背景与场景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承接实验一的需求基线，集团 CTO 在评审会上抛出三道追问：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🎯 CTO 灵魂三问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① 高峰期 5000 QPS 怎么扛？  ② 一家新店明天就要上线，能做到零停机吗？  ③ 会员数据跨境同步，怎么保证不踩《个人信息保护法》？</w:t>
            </w:r>
          </w:p>
        </w:tc>
      </w:tr>
    </w:tbl>
    <w:p/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你的任务是：用一份让 CTO 信服的架构方案回答这三个问题，并给出 可演进、可观测、可回滚 的设计。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三、实验环境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建模工具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Structurizr、Draw.io、PlantUML（C4-PlantUML 扩展）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API 设计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Swagger / OpenAPI 3.0、Postman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文档工具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Markdown + Mermaid，统一导出 PDF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协作工具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/ Gitee（须开启 Discussions 用于 ADR 评审）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选型参考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Spring Cloud / Go-Micro / NestJS / .NET Aspire 任选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四、实验内容与步骤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1　驱动力分析（Architecture Drivers）（0.5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从实验一的非功能需求中提炼 Top-10 质量属性场景（QAS）；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采用 效用树（Utility Tree） 量化优先级；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形成 架构关注点清单。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2　DDD 战略设计：限界上下文划分（1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用 事件风暴（Event Storming） 梳理领域事件（≥ 30 条）；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识别聚合（Aggregate）与聚合根；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绘制 上下文映射图（Context Map），至少包含 6 个限界上下文；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标注上下文之间的关系（Customer-Supplier / Conformist / Anticorruption Layer 等）。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3　架构方案设计与权衡（1.5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至少给出 2 套候选架构方案（如「单体 + 模块化」 vs「微服务 + 事件驱动」）；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ATAM（架构权衡分析方法） 对比两套方案，输出敏感点与权衡点；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选定方案后绘制 C4 四层视图：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Level 1 系统上下文图：NekoCafé 与外部系统（支付、地图、短信、AI 推荐）的边界；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Level 2 容器图：Web / 小程序 / 移动端 / API 网关 / 各微服务 / 数据库 / 消息队列；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Level 3 组件图：至少对 2 个核心服务深入到组件级；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Level 4 代码图：选 1 个组件给出关键类协作。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4　接口契约与数据模型设计（0.5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为 桌位预约服务 与 会员服务 设计 OpenAPI 3.0 文档；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给出 领域模型 ER 图（≥ 15 个实体）；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标注 多租户隔离策略（Schema 隔离 / 行级隔离 / 数据库隔离）。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5　ADR 撰写与答辩（0.5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撰写 不少于 6 份 ADR，覆盖：服务拆分粒度、数据库选型、消息中间件、API 风格、鉴权方案、跨境数据同步策略；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6 分钟答辩 + 6 分钟质询。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五、实验要求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可追溯：每个限界上下文须能追溯到实验一中的至少 3 条需求；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可量化：性能与可用性指标须以数字呈现，禁止"很高""较快"之类模糊表述；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可演进：必须给出未来 12 个月的 架构演进路线图，至少 3 个里程碑；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多视图：至少呈现 4+1 视图模型中的 3 个视图（逻辑、开发、部署、过程、场景）；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可评审：所有 ADR 须采用 Markdown / Word 编写，托管于 Git 仓库 docs/adr/ 目录。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六、预期产出文件清单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96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73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必交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01_质量属性场景与效用树.docx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Top-10 QAS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02_事件风暴与上下文映射图.docx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DDD 战略产物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03_候选架构对比与ATAM报告.docx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至少 2 套方案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04_C4架构图集 / 文件夹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 层视图源文件 + 导出图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05_OpenAPI契约文档 / 文件夹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YAML + Swagger UI 截图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06_数据模型ER图与数据字典.docx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15 实体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07_架构决策记录ADR集 / 文件夹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6 份 ADR Word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08_架构演进路线图.docx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12 个月路线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09_答辩PPT.pptx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PPT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15 页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七、各预期产出文件大纲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D2-1　质量属性场景与效用树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非功能需求回顾（来自实验一）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效用树构建（根 / 二级维度 / 叶节点 H/M/L 评级）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Top-10 QAS 详表（场景ID / 刺激源 / 刺激 / 制品 / 环境 / 响应 / 响应度量）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优先级裁决与签字栏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D2-2　事件风暴与上下文映射图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事件风暴会议纪要（参与者 / 三阶段方法）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领域事件列表（≥ 30 条，按时间线排列）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命令、聚合、策略、读模型识别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限界上下文清单（≥ 6 个）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上下文映射图（Context Map）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关键聚合的不变式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D2-3　候选架构对比与 ATAM 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候选方案 A：模块化单体（组件结构 / 优势与代价）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候选方案 B：微服务 + 事件驱动 + CQRS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ATAM 评估（商业目标 / 架构方法 / QAS 映射 / 敏感点 / 权衡点 / 风险与非风险）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最终选型与理由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D2-4　C4 架构图集（文件夹结构）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C4/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L1_System_Context.puml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L2_Container.puml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L3_Component_Reservation.puml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L3_Component_Member.puml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L4_Code_ReservationCore.puml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exports/   PNG + SVG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README.docx  图谱导览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D2-5　OpenAPI 契约文档（文件夹结构）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api/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reservation-service.yaml      （≥ 8 个端点）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member-service.yaml           （≥ 6 个端点）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common/  error-response.yaml + pagination.yaml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examples/                     （请求/响应样例）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screenshots/                  （Swagger UI 截图）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D2-6　数据模型 ER 图与数据字典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ER 图（按上下文分图）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数据字典（表 / 字段 / 类型 / 长度 / 主键 / 可空 / 默认值 / 说明）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索引与分区策略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数据生命周期（保留 / 归档 / 销毁）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跨境数据合规标注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D2-7　架构决策记录 ADR 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adr/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0001-record-architecture-decisions.docx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0002-microservice-granularity.docx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0003-database-selection.docx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0004-message-broker-selection.docx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0005-api-style-rest-vs-graphql.docx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0006-authn-and-authz.docx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0007-cross-border-data-strategy.docx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每份 ADR 字段：Title / Status / Context / Decision / Consequences / Alternatives / References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D2-8　架构演进路线图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现状评估       2  目标态描述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阶段规划：M1（1-3 月）核心服务上线 → M2（4-6 月）AI 推荐接入 → M3（7-12 月）跨境与多租户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风险登记册     5  退出与回滚策略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D2-9　答辩 PPT 大纲（≤ 15 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  封面与团队          P2  关键质量属性回顾     P3  事件风暴亮点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P4  上下文映射图        P5-7  C4 三层架构图       P8  两套方案对比矩阵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P9  ATAM 关键发现       P10  接口契约示例         P11  数据合规策略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P12  演进路线图         P13  风险与对策            P14  下一阶段输入   P15  Q&amp;A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八、评分标准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评价维度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6066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驱动力分析深度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QAS 是否量化、可验证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DDD 划分合理性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上下文边界与映射是否清晰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架构方案可行性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25%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多视图、可演进、可量化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ADR 质量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决策依据、替代方案、后果是否充分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接口与数据设计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契约规范、数据合规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答辩与团队协作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表达力、回答深度、Git 协作记录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九、参考资料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Bass L., Clements P., Kazman R.  Software Architecture in Practice (4th Ed.).  Addison-Wesley, 2021.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Evans E.  Domain-Driven Design.  Addison-Wesley, 2003.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Vernon V.  Implementing Domain-Driven Design.  Addison-Wesley, 2013.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Brown S.  The C4 Model for Visualising Software Architecture. https://c4model.com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Nygard M.  Documenting Architecture Decisions. https://cognitect.com/blog/2011/11/15/documenting-architecture-decisions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Newman S.  Building Microservices (2nd Ed.).  O'Reilly, 2021.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2B2B2B"/>
          <w:sz w:val="21"/>
        </w:rPr>
        <w:t>《NET 微服务：容器化 NET 应用程序架构》（参见课程附件 PDF）。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十、提交说明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截止时间：实验开始后 2 周内的周日 23:59；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提交方式：超星学习通 + Git 仓库链接（须开放 ADR 评审通道）；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答辩安排：第 3 周课内，每组 12 分钟；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加分项：在 ADR 中给出可执行的 PoC 代码片段（最多 +5 分）。</w:t>
      </w:r>
    </w:p>
    <w:p>
      <w:pPr>
        <w:spacing w:after="80" w:before="4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执笔人：课程组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版本：v1.0  ·  2026-05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