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软件需求规格说明书 SRS</w:t>
      </w:r>
    </w:p>
    <w:p>
      <w:pPr>
        <w:jc w:val="center"/>
      </w:pPr>
      <w:r>
        <w:t>D1-3 Software Requirements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引言</w:t>
      </w:r>
    </w:p>
    <w:p>
      <w:pPr>
        <w:pStyle w:val="Heading2"/>
      </w:pPr>
      <w:r>
        <w:t>1.1 目的</w:t>
      </w:r>
    </w:p>
    <w:p>
      <w:r>
        <w:t>本文档用于定义 NekoCafé 猫咪主题餐饮预约平台在实验一阶段的需求基线 v1.0，为后续架构设计、开发实现、测试验证和质量评审提供统一依据。读者包括课程教师、本人、后续实验的架构/开发/测试角色。</w:t>
      </w:r>
    </w:p>
    <w:p>
      <w:pPr>
        <w:pStyle w:val="Heading2"/>
      </w:pPr>
      <w:r>
        <w:t>1.2 范围</w:t>
      </w:r>
    </w:p>
    <w:p>
      <w:r>
        <w:t>系统覆盖顾客预约、会员管理、店员排台、猫咪健康打卡、活动运营分析等能力。其中实验三与实验四仅要求 member-service 与 reservation-service 形成最小可运行闭环，其余能力保留在设计表达层。</w:t>
      </w:r>
    </w:p>
    <w:p>
      <w:pPr>
        <w:pStyle w:val="Heading2"/>
      </w:pPr>
      <w:r>
        <w:t>1.3 定义、缩写、缩略语</w:t>
      </w:r>
    </w:p>
    <w:p>
      <w:pPr>
        <w:pStyle w:val="ListBullet"/>
      </w:pPr>
      <w:r>
        <w:t>会员（Member）：在平台中拥有注册资料与消费权益的顾客</w:t>
      </w:r>
    </w:p>
    <w:p>
      <w:pPr>
        <w:pStyle w:val="ListBullet"/>
      </w:pPr>
      <w:r>
        <w:t>预约（Reservation）：顾客针对门店、时段和桌位发起的占位请求</w:t>
      </w:r>
    </w:p>
    <w:p>
      <w:pPr>
        <w:pStyle w:val="ListBullet"/>
      </w:pPr>
      <w:r>
        <w:t>预约订单（Reservation Order）：系统持久化后的预约记录实体</w:t>
      </w:r>
    </w:p>
    <w:p>
      <w:pPr>
        <w:pStyle w:val="ListBullet"/>
      </w:pPr>
      <w:r>
        <w:t>桌位（Table Slot）：门店内可被预约的最小服务单元</w:t>
      </w:r>
    </w:p>
    <w:p>
      <w:pPr>
        <w:pStyle w:val="ListBullet"/>
      </w:pPr>
      <w:r>
        <w:t>营业日历（Business Calendar）：描述门店营业时间、闭店区间和节假日策略的数据实体</w:t>
      </w:r>
    </w:p>
    <w:p>
      <w:pPr>
        <w:pStyle w:val="ListBullet"/>
      </w:pPr>
      <w:r>
        <w:t>猫咪档案（Cat Profile）：记录门店猫咪基础信息、互动偏好与限制的数据对象</w:t>
      </w:r>
    </w:p>
    <w:p>
      <w:pPr>
        <w:pStyle w:val="ListBullet"/>
      </w:pPr>
      <w:r>
        <w:t>健康打卡（Health Record）：门店对猫咪健康状态进行的周期性记录</w:t>
      </w:r>
    </w:p>
    <w:p>
      <w:pPr>
        <w:pStyle w:val="ListBullet"/>
      </w:pPr>
      <w:r>
        <w:t>限界上下文（Bounded Context）：DDD 中用于界定模型边界的上下文范围</w:t>
      </w:r>
    </w:p>
    <w:p>
      <w:pPr>
        <w:pStyle w:val="Heading2"/>
      </w:pPr>
      <w:r>
        <w:t>1.4 参考文献</w:t>
      </w:r>
    </w:p>
    <w:p>
      <w:r>
        <w:t>[1] ISO/IEC/IEEE 29148:2018 Systems and software engineering — Life cycle processes — Requirements engineering.</w:t>
      </w:r>
    </w:p>
    <w:p>
      <w:r>
        <w:t>[2] IEEE Std 830-1998 Recommended Practice for Software Requirements Specifications.</w:t>
      </w:r>
    </w:p>
    <w:p>
      <w:r>
        <w:t>[3] Sommerville I. Software Engineering (10th Edition). Pearson, 2015.</w:t>
      </w:r>
    </w:p>
    <w:p>
      <w:r>
        <w:t>[4] 张海藩, 吕云翔. 软件工程（第 4 版）. 人民邮电出版社, 2021.</w:t>
      </w:r>
    </w:p>
    <w:p>
      <w:r>
        <w:t>[5] Conventional Commits. https://www.conventionalcommits.org/zh-hans/</w:t>
      </w:r>
    </w:p>
    <w:p>
      <w:pPr>
        <w:pStyle w:val="Heading2"/>
      </w:pPr>
      <w:r>
        <w:t>1.5 概览</w:t>
      </w:r>
    </w:p>
    <w:p>
      <w:r>
        <w:t>第 2 章说明产品愿景、角色与运行环境；第 3 章按接口、功能、性能和系统属性展开具体需求；第 4 章补充数据库、国际化与合规需求；第 5 章给出分析模型与 TBD 清单。</w:t>
      </w:r>
    </w:p>
    <w:p>
      <w:pPr>
        <w:pStyle w:val="Heading1"/>
      </w:pPr>
      <w:r>
        <w:t>2 总体描述</w:t>
      </w:r>
    </w:p>
    <w:p>
      <w:pPr>
        <w:pStyle w:val="Heading2"/>
      </w:pPr>
      <w:r>
        <w:t>2.1 产品愿景</w:t>
      </w:r>
    </w:p>
    <w:p>
      <w:r>
        <w:t>构建一套面向 NekoCafé 连锁门店的统一预约平台，让顾客以更低的信息不透明成本完成预约与到店，让门店在高峰期仍能高效排台，并让总部持续获得跨门店运营与合规能力。</w:t>
      </w:r>
    </w:p>
    <w:p>
      <w:pPr>
        <w:pStyle w:val="Heading2"/>
      </w:pPr>
      <w:r>
        <w:t>2.2 产品功能概要</w:t>
      </w:r>
    </w:p>
    <w:p>
      <w:pPr>
        <w:pStyle w:val="ListBullet"/>
      </w:pPr>
      <w:r>
        <w:t>UC-001 注册与维护会员资料</w:t>
      </w:r>
    </w:p>
    <w:p>
      <w:pPr>
        <w:pStyle w:val="ListBullet"/>
      </w:pPr>
      <w:r>
        <w:t>UC-002 浏览门店与可预约时段</w:t>
      </w:r>
    </w:p>
    <w:p>
      <w:pPr>
        <w:pStyle w:val="ListBullet"/>
      </w:pPr>
      <w:r>
        <w:t>UC-003 创建桌位预约</w:t>
      </w:r>
    </w:p>
    <w:p>
      <w:pPr>
        <w:pStyle w:val="ListBullet"/>
      </w:pPr>
      <w:r>
        <w:t>UC-004 管理预约历史与取消</w:t>
      </w:r>
    </w:p>
    <w:p>
      <w:pPr>
        <w:pStyle w:val="ListBullet"/>
      </w:pPr>
      <w:r>
        <w:t>UC-005 店员排台与异常处理</w:t>
      </w:r>
    </w:p>
    <w:p>
      <w:pPr>
        <w:pStyle w:val="ListBullet"/>
      </w:pPr>
      <w:r>
        <w:t>UC-006 猫咪健康打卡</w:t>
      </w:r>
    </w:p>
    <w:p>
      <w:pPr>
        <w:pStyle w:val="ListBullet"/>
      </w:pPr>
      <w:r>
        <w:t>UC-007 AI 推荐桌位与主题</w:t>
      </w:r>
    </w:p>
    <w:p>
      <w:pPr>
        <w:pStyle w:val="ListBullet"/>
      </w:pPr>
      <w:r>
        <w:t>UC-008 运营分析与门店配置</w:t>
      </w:r>
    </w:p>
    <w:p>
      <w:pPr>
        <w:pStyle w:val="ListBullet"/>
      </w:pPr>
      <w:r>
        <w:t>UC-009 会员积分与优惠券</w:t>
      </w:r>
    </w:p>
    <w:p>
      <w:pPr>
        <w:pStyle w:val="ListBullet"/>
      </w:pPr>
      <w:r>
        <w:t>UC-010 预约关联预点单与订单追踪</w:t>
      </w:r>
    </w:p>
    <w:p>
      <w:pPr>
        <w:pStyle w:val="Heading2"/>
      </w:pPr>
      <w:r>
        <w:t>2.3 用户类与特征</w:t>
      </w:r>
    </w:p>
    <w:p>
      <w:pPr>
        <w:jc w:val="left"/>
      </w:pPr>
      <w:r>
        <w:rPr>
          <w:b/>
        </w:rPr>
        <w:t>表 2-1 用户类与特征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用户类</w:t>
            </w:r>
          </w:p>
        </w:tc>
        <w:tc>
          <w:tcPr>
            <w:tcW w:type="dxa" w:w="2161"/>
          </w:tcPr>
          <w:p>
            <w:r>
              <w:t>频度</w:t>
            </w:r>
          </w:p>
        </w:tc>
        <w:tc>
          <w:tcPr>
            <w:tcW w:type="dxa" w:w="2161"/>
          </w:tcPr>
          <w:p>
            <w:r>
              <w:t>核心诉求</w:t>
            </w:r>
          </w:p>
        </w:tc>
        <w:tc>
          <w:tcPr>
            <w:tcW w:type="dxa" w:w="2161"/>
          </w:tcPr>
          <w:p>
            <w:r>
              <w:t>技术特征</w:t>
            </w:r>
          </w:p>
        </w:tc>
      </w:tr>
      <w:tr>
        <w:tc>
          <w:tcPr>
            <w:tcW w:type="dxa" w:w="2161"/>
          </w:tcPr>
          <w:p>
            <w:r>
              <w:t>顾客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预约便捷、优惠可见、互动体验稳定</w:t>
            </w:r>
          </w:p>
        </w:tc>
        <w:tc>
          <w:tcPr>
            <w:tcW w:type="dxa" w:w="2161"/>
          </w:tcPr>
          <w:p>
            <w:r>
              <w:t>移动端为主，期望低学习成本</w:t>
            </w:r>
          </w:p>
        </w:tc>
      </w:tr>
      <w:tr>
        <w:tc>
          <w:tcPr>
            <w:tcW w:type="dxa" w:w="2161"/>
          </w:tcPr>
          <w:p>
            <w:r>
              <w:t>店员</w:t>
            </w:r>
          </w:p>
        </w:tc>
        <w:tc>
          <w:tcPr>
            <w:tcW w:type="dxa" w:w="2161"/>
          </w:tcPr>
          <w:p>
            <w:r>
              <w:t>高</w:t>
            </w:r>
          </w:p>
        </w:tc>
        <w:tc>
          <w:tcPr>
            <w:tcW w:type="dxa" w:w="2161"/>
          </w:tcPr>
          <w:p>
            <w:r>
              <w:t>排台高效、异常可见、状态同步</w:t>
            </w:r>
          </w:p>
        </w:tc>
        <w:tc>
          <w:tcPr>
            <w:tcW w:type="dxa" w:w="2161"/>
          </w:tcPr>
          <w:p>
            <w:r>
              <w:t>后台操作频繁，容错要求高</w:t>
            </w:r>
          </w:p>
        </w:tc>
      </w:tr>
      <w:tr>
        <w:tc>
          <w:tcPr>
            <w:tcW w:type="dxa" w:w="2161"/>
          </w:tcPr>
          <w:p>
            <w:r>
              <w:t>运营总监/店长</w:t>
            </w:r>
          </w:p>
        </w:tc>
        <w:tc>
          <w:tcPr>
            <w:tcW w:type="dxa" w:w="2161"/>
          </w:tcPr>
          <w:p>
            <w:r>
              <w:t>中</w:t>
            </w:r>
          </w:p>
        </w:tc>
        <w:tc>
          <w:tcPr>
            <w:tcW w:type="dxa" w:w="2161"/>
          </w:tcPr>
          <w:p>
            <w:r>
              <w:t>跨店数据、配置复制、合规可审计</w:t>
            </w:r>
          </w:p>
        </w:tc>
        <w:tc>
          <w:tcPr>
            <w:tcW w:type="dxa" w:w="2161"/>
          </w:tcPr>
          <w:p>
            <w:r>
              <w:t>以分析视角使用系统</w:t>
            </w:r>
          </w:p>
        </w:tc>
      </w:tr>
    </w:tbl>
    <w:p>
      <w:pPr>
        <w:pStyle w:val="Heading2"/>
      </w:pPr>
      <w:r>
        <w:t>2.4 运行环境</w:t>
      </w:r>
    </w:p>
    <w:p>
      <w:r>
        <w:t>顾客端：微信小程序与移动 Web。</w:t>
      </w:r>
    </w:p>
    <w:p>
      <w:r>
        <w:t>门店端：门店后台 Web。</w:t>
      </w:r>
    </w:p>
    <w:p>
      <w:r>
        <w:t>网络环境：互联网 + 门店内网。</w:t>
      </w:r>
    </w:p>
    <w:p>
      <w:r>
        <w:t>后端部署目标：容器化运行环境。</w:t>
      </w:r>
    </w:p>
    <w:p>
      <w:pPr>
        <w:pStyle w:val="Heading2"/>
      </w:pPr>
      <w:r>
        <w:t>2.5 设计与实现约束</w:t>
      </w:r>
    </w:p>
    <w:p>
      <w:r>
        <w:t>需符合《个人信息保护法》对手机号、偏好和行为数据的处理要求。</w:t>
      </w:r>
    </w:p>
    <w:p>
      <w:r>
        <w:t>后续实验需要沿用统一的 FR/NFR/UC/BC/SVC/TC 编号，不允许重置编号。</w:t>
      </w:r>
    </w:p>
    <w:p>
      <w:r>
        <w:t>实验三可运行范围收敛为 member-service 与 reservation-service。</w:t>
      </w:r>
    </w:p>
    <w:p>
      <w:pPr>
        <w:pStyle w:val="Heading2"/>
      </w:pPr>
      <w:r>
        <w:t>2.6 假设与依赖</w:t>
      </w:r>
    </w:p>
    <w:p>
      <w:r>
        <w:t>短信网关、推荐服务和活动分析服务在实验一阶段以设计约束形式表达。</w:t>
      </w:r>
    </w:p>
    <w:p>
      <w:r>
        <w:t>门店营业时间、桌位资源和猫咪档案数据可由后台提前维护。</w:t>
      </w:r>
    </w:p>
    <w:p>
      <w:pPr>
        <w:pStyle w:val="Heading1"/>
      </w:pPr>
      <w:r>
        <w:t>3 具体需求</w:t>
      </w:r>
    </w:p>
    <w:p>
      <w:pPr>
        <w:pStyle w:val="Heading2"/>
      </w:pPr>
      <w:r>
        <w:t>3.1 外部接口需求</w:t>
      </w:r>
    </w:p>
    <w:p>
      <w:r>
        <w:t>用户接口：顾客端需要提供门店筛选、预约创建、会员中心和订单状态查看界面。</w:t>
      </w:r>
    </w:p>
    <w:p>
      <w:r>
        <w:t>软件接口：notification-service 提供消息发送与重试能力；member-service 提供权益和优惠券校验接口。</w:t>
      </w:r>
    </w:p>
    <w:p>
      <w:r>
        <w:t>通信接口：后台之间通过 HTTP/JSON 风格 API 交互，异常需返回统一错误码与可审计日志。</w:t>
      </w:r>
    </w:p>
    <w:p>
      <w:pPr>
        <w:pStyle w:val="Heading2"/>
      </w:pPr>
      <w:r>
        <w:t>3.2 功能需求（按用例组织）</w:t>
      </w:r>
    </w:p>
    <w:p>
      <w:pPr>
        <w:pStyle w:val="Heading3"/>
      </w:pPr>
      <w:r>
        <w:t>UC-001 注册与维护会员资料</w:t>
      </w:r>
    </w:p>
    <w:p>
      <w:r>
        <w:t>参与者：顾客</w:t>
      </w:r>
    </w:p>
    <w:p>
      <w:r>
        <w:t>前置条件：顾客具备手机号或第三方登录能力</w:t>
      </w:r>
    </w:p>
    <w:p>
      <w:r>
        <w:t>后置条件：会员账号创建成功并可进入个人中心</w:t>
      </w:r>
    </w:p>
    <w:p>
      <w:r>
        <w:t>主流程：</w:t>
      </w:r>
    </w:p>
    <w:p>
      <w:pPr>
        <w:pStyle w:val="ListNumber"/>
      </w:pPr>
      <w:r>
        <w:t>顾客进入注册页</w:t>
      </w:r>
    </w:p>
    <w:p>
      <w:pPr>
        <w:pStyle w:val="ListNumber"/>
      </w:pPr>
      <w:r>
        <w:t>填写手机号、昵称与偏好</w:t>
      </w:r>
    </w:p>
    <w:p>
      <w:pPr>
        <w:pStyle w:val="ListNumber"/>
      </w:pPr>
      <w:r>
        <w:t>系统校验并创建会员账号</w:t>
      </w:r>
    </w:p>
    <w:p>
      <w:pPr>
        <w:pStyle w:val="ListNumber"/>
      </w:pPr>
      <w:r>
        <w:t>顾客可补充生日、忌口、猫咪偏好</w:t>
      </w:r>
    </w:p>
    <w:p>
      <w:r>
        <w:t>备选流程：</w:t>
      </w:r>
    </w:p>
    <w:p>
      <w:pPr>
        <w:pStyle w:val="ListBullet"/>
      </w:pPr>
      <w:r>
        <w:t>若手机号已存在，则引导顾客找回账号</w:t>
      </w:r>
    </w:p>
    <w:p>
      <w:r>
        <w:t>异常流程：</w:t>
      </w:r>
    </w:p>
    <w:p>
      <w:pPr>
        <w:pStyle w:val="ListBullet"/>
      </w:pPr>
      <w:r>
        <w:t>注册验证码校验失败时提示重试</w:t>
      </w:r>
    </w:p>
    <w:p>
      <w:r>
        <w:t>关联需求：FR-001, FR-010</w:t>
      </w:r>
    </w:p>
    <w:p>
      <w:pPr>
        <w:pStyle w:val="Heading3"/>
      </w:pPr>
      <w:r>
        <w:t>UC-002 浏览门店与可预约时段</w:t>
      </w:r>
    </w:p>
    <w:p>
      <w:r>
        <w:t>参与者：顾客</w:t>
      </w:r>
    </w:p>
    <w:p>
      <w:r>
        <w:t>前置条件：门店营业日历已配置</w:t>
      </w:r>
    </w:p>
    <w:p>
      <w:r>
        <w:t>后置条件：顾客完成下单前的门店筛选</w:t>
      </w:r>
    </w:p>
    <w:p>
      <w:r>
        <w:t>主流程：</w:t>
      </w:r>
    </w:p>
    <w:p>
      <w:pPr>
        <w:pStyle w:val="ListNumber"/>
      </w:pPr>
      <w:r>
        <w:t>顾客筛选城市与门店</w:t>
      </w:r>
    </w:p>
    <w:p>
      <w:pPr>
        <w:pStyle w:val="ListNumber"/>
      </w:pPr>
      <w:r>
        <w:t>系统展示门店标签与可预约时段</w:t>
      </w:r>
    </w:p>
    <w:p>
      <w:pPr>
        <w:pStyle w:val="ListNumber"/>
      </w:pPr>
      <w:r>
        <w:t>顾客查看桌位主题与互动规则</w:t>
      </w:r>
    </w:p>
    <w:p>
      <w:r>
        <w:t>备选流程：</w:t>
      </w:r>
    </w:p>
    <w:p>
      <w:pPr>
        <w:pStyle w:val="ListBullet"/>
      </w:pPr>
      <w:r>
        <w:t>若无对应门店，则提示附近可选门店</w:t>
      </w:r>
    </w:p>
    <w:p>
      <w:r>
        <w:t>异常流程：</w:t>
      </w:r>
    </w:p>
    <w:p>
      <w:pPr>
        <w:pStyle w:val="ListBullet"/>
      </w:pPr>
      <w:r>
        <w:t>门店临时闭店时不展示可预约时段</w:t>
      </w:r>
    </w:p>
    <w:p>
      <w:r>
        <w:t>关联需求：FR-002, FR-006</w:t>
      </w:r>
    </w:p>
    <w:p>
      <w:pPr>
        <w:pStyle w:val="Heading3"/>
      </w:pPr>
      <w:r>
        <w:t>UC-003 创建桌位预约</w:t>
      </w:r>
    </w:p>
    <w:p>
      <w:r>
        <w:t>参与者：顾客</w:t>
      </w:r>
    </w:p>
    <w:p>
      <w:r>
        <w:t>前置条件：顾客已选择门店、日期和人数</w:t>
      </w:r>
    </w:p>
    <w:p>
      <w:r>
        <w:t>后置条件：生成预约记录并通知顾客</w:t>
      </w:r>
    </w:p>
    <w:p>
      <w:r>
        <w:t>主流程：</w:t>
      </w:r>
    </w:p>
    <w:p>
      <w:pPr>
        <w:pStyle w:val="ListNumber"/>
      </w:pPr>
      <w:r>
        <w:t>系统校验空余桌位</w:t>
      </w:r>
    </w:p>
    <w:p>
      <w:pPr>
        <w:pStyle w:val="ListNumber"/>
      </w:pPr>
      <w:r>
        <w:t>顾客选择时段与偏好</w:t>
      </w:r>
    </w:p>
    <w:p>
      <w:pPr>
        <w:pStyle w:val="ListNumber"/>
      </w:pPr>
      <w:r>
        <w:t>系统创建预约订单</w:t>
      </w:r>
    </w:p>
    <w:p>
      <w:pPr>
        <w:pStyle w:val="ListNumber"/>
      </w:pPr>
      <w:r>
        <w:t>系统触发通知任务</w:t>
      </w:r>
    </w:p>
    <w:p>
      <w:r>
        <w:t>备选流程：</w:t>
      </w:r>
    </w:p>
    <w:p>
      <w:pPr>
        <w:pStyle w:val="ListBullet"/>
      </w:pPr>
      <w:r>
        <w:t>若无空位则引导进入等位或推荐附近门店</w:t>
      </w:r>
    </w:p>
    <w:p>
      <w:r>
        <w:t>异常流程：</w:t>
      </w:r>
    </w:p>
    <w:p>
      <w:pPr>
        <w:pStyle w:val="ListBullet"/>
      </w:pPr>
      <w:r>
        <w:t>消息网关失败时进入重试队列</w:t>
      </w:r>
    </w:p>
    <w:p>
      <w:r>
        <w:t>关联需求：FR-003, FR-008, FR-009, FR-027</w:t>
      </w:r>
    </w:p>
    <w:p>
      <w:pPr>
        <w:pStyle w:val="Heading3"/>
      </w:pPr>
      <w:r>
        <w:t>UC-004 管理预约历史与取消</w:t>
      </w:r>
    </w:p>
    <w:p>
      <w:r>
        <w:t>参与者：顾客</w:t>
      </w:r>
    </w:p>
    <w:p>
      <w:r>
        <w:t>前置条件：顾客已有有效预约记录</w:t>
      </w:r>
    </w:p>
    <w:p>
      <w:r>
        <w:t>后置条件：预约记录状态被更新并保留历史轨迹</w:t>
      </w:r>
    </w:p>
    <w:p>
      <w:r>
        <w:t>主流程：</w:t>
      </w:r>
    </w:p>
    <w:p>
      <w:pPr>
        <w:pStyle w:val="ListNumber"/>
      </w:pPr>
      <w:r>
        <w:t>顾客打开预约列表</w:t>
      </w:r>
    </w:p>
    <w:p>
      <w:pPr>
        <w:pStyle w:val="ListNumber"/>
      </w:pPr>
      <w:r>
        <w:t>选择某笔预约查看详情</w:t>
      </w:r>
    </w:p>
    <w:p>
      <w:pPr>
        <w:pStyle w:val="ListNumber"/>
      </w:pPr>
      <w:r>
        <w:t>在规则允许时发起取消</w:t>
      </w:r>
    </w:p>
    <w:p>
      <w:r>
        <w:t>备选流程：</w:t>
      </w:r>
    </w:p>
    <w:p>
      <w:pPr>
        <w:pStyle w:val="ListBullet"/>
      </w:pPr>
      <w:r>
        <w:t>若顾客仅查看历史，则保留原状态</w:t>
      </w:r>
    </w:p>
    <w:p>
      <w:r>
        <w:t>异常流程：</w:t>
      </w:r>
    </w:p>
    <w:p>
      <w:pPr>
        <w:pStyle w:val="ListBullet"/>
      </w:pPr>
      <w:r>
        <w:t>超过可取消时限时提示人工联系门店</w:t>
      </w:r>
    </w:p>
    <w:p>
      <w:r>
        <w:t>关联需求：FR-004, FR-005</w:t>
      </w:r>
    </w:p>
    <w:p>
      <w:pPr>
        <w:pStyle w:val="Heading3"/>
      </w:pPr>
      <w:r>
        <w:t>UC-005 店员排台与异常处理</w:t>
      </w:r>
    </w:p>
    <w:p>
      <w:r>
        <w:t>参与者：店员</w:t>
      </w:r>
    </w:p>
    <w:p>
      <w:r>
        <w:t>前置条件：门店已进入营业日且预约列表可见</w:t>
      </w:r>
    </w:p>
    <w:p>
      <w:r>
        <w:t>后置条件：桌位状态与预约状态保持同步</w:t>
      </w:r>
    </w:p>
    <w:p>
      <w:r>
        <w:t>主流程：</w:t>
      </w:r>
    </w:p>
    <w:p>
      <w:pPr>
        <w:pStyle w:val="ListNumber"/>
      </w:pPr>
      <w:r>
        <w:t>店员查看今日预约</w:t>
      </w:r>
    </w:p>
    <w:p>
      <w:pPr>
        <w:pStyle w:val="ListNumber"/>
      </w:pPr>
      <w:r>
        <w:t>按到店情况分配桌位</w:t>
      </w:r>
    </w:p>
    <w:p>
      <w:pPr>
        <w:pStyle w:val="ListNumber"/>
      </w:pPr>
      <w:r>
        <w:t>标记到店、入座、离店</w:t>
      </w:r>
    </w:p>
    <w:p>
      <w:pPr>
        <w:pStyle w:val="ListNumber"/>
      </w:pPr>
      <w:r>
        <w:t>处理迟到或爽约异常</w:t>
      </w:r>
    </w:p>
    <w:p>
      <w:r>
        <w:t>备选流程：</w:t>
      </w:r>
    </w:p>
    <w:p>
      <w:pPr>
        <w:pStyle w:val="ListBullet"/>
      </w:pPr>
      <w:r>
        <w:t>若顾客临时改台，则重新匹配桌位并通知后厨</w:t>
      </w:r>
    </w:p>
    <w:p>
      <w:r>
        <w:t>异常流程：</w:t>
      </w:r>
    </w:p>
    <w:p>
      <w:pPr>
        <w:pStyle w:val="ListBullet"/>
      </w:pPr>
      <w:r>
        <w:t>资源冲突时给出高优先级预约提示</w:t>
      </w:r>
    </w:p>
    <w:p>
      <w:r>
        <w:t>关联需求：FR-013, FR-014, FR-015, FR-025, FR-026, FR-030</w:t>
      </w:r>
    </w:p>
    <w:p>
      <w:pPr>
        <w:pStyle w:val="Heading3"/>
      </w:pPr>
      <w:r>
        <w:t>UC-006 猫咪健康打卡</w:t>
      </w:r>
    </w:p>
    <w:p>
      <w:r>
        <w:t>参与者：店员</w:t>
      </w:r>
    </w:p>
    <w:p>
      <w:r>
        <w:t>前置条件：猫咪档案已建立</w:t>
      </w:r>
    </w:p>
    <w:p>
      <w:r>
        <w:t>后置条件：猫咪健康档案得到更新</w:t>
      </w:r>
    </w:p>
    <w:p>
      <w:r>
        <w:t>主流程：</w:t>
      </w:r>
    </w:p>
    <w:p>
      <w:pPr>
        <w:pStyle w:val="ListNumber"/>
      </w:pPr>
      <w:r>
        <w:t>店员选择猫咪档案</w:t>
      </w:r>
    </w:p>
    <w:p>
      <w:pPr>
        <w:pStyle w:val="ListNumber"/>
      </w:pPr>
      <w:r>
        <w:t>录入体温、食量、情绪与互动限制</w:t>
      </w:r>
    </w:p>
    <w:p>
      <w:pPr>
        <w:pStyle w:val="ListNumber"/>
      </w:pPr>
      <w:r>
        <w:t>系统保存健康打卡</w:t>
      </w:r>
    </w:p>
    <w:p>
      <w:r>
        <w:t>备选流程：</w:t>
      </w:r>
    </w:p>
    <w:p>
      <w:pPr>
        <w:pStyle w:val="ListBullet"/>
      </w:pPr>
      <w:r>
        <w:t>若出现异常指标，则提醒减少互动时段</w:t>
      </w:r>
    </w:p>
    <w:p>
      <w:r>
        <w:t>异常流程：</w:t>
      </w:r>
    </w:p>
    <w:p>
      <w:pPr>
        <w:pStyle w:val="ListBullet"/>
      </w:pPr>
      <w:r>
        <w:t>缺失关键字段时阻止提交</w:t>
      </w:r>
    </w:p>
    <w:p>
      <w:r>
        <w:t>关联需求：FR-016, FR-017</w:t>
      </w:r>
    </w:p>
    <w:p>
      <w:pPr>
        <w:pStyle w:val="Heading3"/>
      </w:pPr>
      <w:r>
        <w:t>UC-007 AI 推荐桌位与主题</w:t>
      </w:r>
    </w:p>
    <w:p>
      <w:r>
        <w:t>参与者：顾客</w:t>
      </w:r>
    </w:p>
    <w:p>
      <w:r>
        <w:t>前置条件：顾客已填写人数、偏好或历史数据可用</w:t>
      </w:r>
    </w:p>
    <w:p>
      <w:r>
        <w:t>后置条件：顾客获得可解释的推荐方案</w:t>
      </w:r>
    </w:p>
    <w:p>
      <w:r>
        <w:t>主流程：</w:t>
      </w:r>
    </w:p>
    <w:p>
      <w:pPr>
        <w:pStyle w:val="ListNumber"/>
      </w:pPr>
      <w:r>
        <w:t>顾客请求推荐</w:t>
      </w:r>
    </w:p>
    <w:p>
      <w:pPr>
        <w:pStyle w:val="ListNumber"/>
      </w:pPr>
      <w:r>
        <w:t>系统匹配桌位与猫咪主题</w:t>
      </w:r>
    </w:p>
    <w:p>
      <w:pPr>
        <w:pStyle w:val="ListNumber"/>
      </w:pPr>
      <w:r>
        <w:t>返回带原因说明的推荐结果</w:t>
      </w:r>
    </w:p>
    <w:p>
      <w:r>
        <w:t>备选流程：</w:t>
      </w:r>
    </w:p>
    <w:p>
      <w:pPr>
        <w:pStyle w:val="ListBullet"/>
      </w:pPr>
      <w:r>
        <w:t>若数据不足，则退化为热门组合推荐</w:t>
      </w:r>
    </w:p>
    <w:p>
      <w:r>
        <w:t>异常流程：</w:t>
      </w:r>
    </w:p>
    <w:p>
      <w:pPr>
        <w:pStyle w:val="ListBullet"/>
      </w:pPr>
      <w:r>
        <w:t>推荐服务超时时返回规则兜底结果</w:t>
      </w:r>
    </w:p>
    <w:p>
      <w:r>
        <w:t>关联需求：FR-007, FR-029</w:t>
      </w:r>
    </w:p>
    <w:p>
      <w:pPr>
        <w:pStyle w:val="Heading3"/>
      </w:pPr>
      <w:r>
        <w:t>UC-008 运营分析与门店配置</w:t>
      </w:r>
    </w:p>
    <w:p>
      <w:r>
        <w:t>参与者：运营总监 / 店长</w:t>
      </w:r>
    </w:p>
    <w:p>
      <w:r>
        <w:t>前置条件：跨门店业务数据已汇总</w:t>
      </w:r>
    </w:p>
    <w:p>
      <w:r>
        <w:t>后置条件：经营分析与配置结果可追溯</w:t>
      </w:r>
    </w:p>
    <w:p>
      <w:r>
        <w:t>主流程：</w:t>
      </w:r>
    </w:p>
    <w:p>
      <w:pPr>
        <w:pStyle w:val="ListNumber"/>
      </w:pPr>
      <w:r>
        <w:t>运营查看预约漏斗、复购与活动效果</w:t>
      </w:r>
    </w:p>
    <w:p>
      <w:pPr>
        <w:pStyle w:val="ListNumber"/>
      </w:pPr>
      <w:r>
        <w:t>店长维护营业时间与桌位配置</w:t>
      </w:r>
    </w:p>
    <w:p>
      <w:pPr>
        <w:pStyle w:val="ListNumber"/>
      </w:pPr>
      <w:r>
        <w:t>系统保存变更并生成审计记录</w:t>
      </w:r>
    </w:p>
    <w:p>
      <w:r>
        <w:t>备选流程：</w:t>
      </w:r>
    </w:p>
    <w:p>
      <w:pPr>
        <w:pStyle w:val="ListBullet"/>
      </w:pPr>
      <w:r>
        <w:t>若仅查看报表，则不触发配置变更流程</w:t>
      </w:r>
    </w:p>
    <w:p>
      <w:r>
        <w:t>异常流程：</w:t>
      </w:r>
    </w:p>
    <w:p>
      <w:pPr>
        <w:pStyle w:val="ListBullet"/>
      </w:pPr>
      <w:r>
        <w:t>敏感操作未授权时拒绝访问并记审计日志</w:t>
      </w:r>
    </w:p>
    <w:p>
      <w:r>
        <w:t>关联需求：FR-018, FR-019, FR-020, FR-021, FR-022, FR-028</w:t>
      </w:r>
    </w:p>
    <w:p>
      <w:pPr>
        <w:pStyle w:val="Heading3"/>
      </w:pPr>
      <w:r>
        <w:t>UC-009 会员积分与优惠券</w:t>
      </w:r>
    </w:p>
    <w:p>
      <w:r>
        <w:t>参与者：顾客</w:t>
      </w:r>
    </w:p>
    <w:p>
      <w:r>
        <w:t>前置条件：顾客已成为会员</w:t>
      </w:r>
    </w:p>
    <w:p>
      <w:r>
        <w:t>后置条件：会员权益状态与订单结果保持一致</w:t>
      </w:r>
    </w:p>
    <w:p>
      <w:r>
        <w:t>主流程：</w:t>
      </w:r>
    </w:p>
    <w:p>
      <w:pPr>
        <w:pStyle w:val="ListNumber"/>
      </w:pPr>
      <w:r>
        <w:t>顾客查看积分与优惠券</w:t>
      </w:r>
    </w:p>
    <w:p>
      <w:pPr>
        <w:pStyle w:val="ListNumber"/>
      </w:pPr>
      <w:r>
        <w:t>订单完成后累计积分</w:t>
      </w:r>
    </w:p>
    <w:p>
      <w:pPr>
        <w:pStyle w:val="ListNumber"/>
      </w:pPr>
      <w:r>
        <w:t>符合条件时核销优惠券</w:t>
      </w:r>
    </w:p>
    <w:p>
      <w:r>
        <w:t>备选流程：</w:t>
      </w:r>
    </w:p>
    <w:p>
      <w:pPr>
        <w:pStyle w:val="ListBullet"/>
      </w:pPr>
      <w:r>
        <w:t>若优惠券过期，则提示不可使用原因</w:t>
      </w:r>
    </w:p>
    <w:p>
      <w:r>
        <w:t>异常流程：</w:t>
      </w:r>
    </w:p>
    <w:p>
      <w:pPr>
        <w:pStyle w:val="ListBullet"/>
      </w:pPr>
      <w:r>
        <w:t>积分规则异常时转人工核查</w:t>
      </w:r>
    </w:p>
    <w:p>
      <w:r>
        <w:t>关联需求：FR-011, FR-012</w:t>
      </w:r>
    </w:p>
    <w:p>
      <w:pPr>
        <w:pStyle w:val="Heading3"/>
      </w:pPr>
      <w:r>
        <w:t>UC-010 预约关联预点单与订单追踪</w:t>
      </w:r>
    </w:p>
    <w:p>
      <w:r>
        <w:t>参与者：顾客</w:t>
      </w:r>
    </w:p>
    <w:p>
      <w:r>
        <w:t>前置条件：顾客已有有效预约</w:t>
      </w:r>
    </w:p>
    <w:p>
      <w:r>
        <w:t>后置条件：预约与订单状态链路打通</w:t>
      </w:r>
    </w:p>
    <w:p>
      <w:r>
        <w:t>主流程：</w:t>
      </w:r>
    </w:p>
    <w:p>
      <w:pPr>
        <w:pStyle w:val="ListNumber"/>
      </w:pPr>
      <w:r>
        <w:t>顾客浏览菜单并提交预点单</w:t>
      </w:r>
    </w:p>
    <w:p>
      <w:pPr>
        <w:pStyle w:val="ListNumber"/>
      </w:pPr>
      <w:r>
        <w:t>系统保存订单</w:t>
      </w:r>
    </w:p>
    <w:p>
      <w:pPr>
        <w:pStyle w:val="ListNumber"/>
      </w:pPr>
      <w:r>
        <w:t>顾客查看支付、备餐和核销状态</w:t>
      </w:r>
    </w:p>
    <w:p>
      <w:r>
        <w:t>备选流程：</w:t>
      </w:r>
    </w:p>
    <w:p>
      <w:pPr>
        <w:pStyle w:val="ListBullet"/>
      </w:pPr>
      <w:r>
        <w:t>若顾客未点单，则保留预约主流程</w:t>
      </w:r>
    </w:p>
    <w:p>
      <w:r>
        <w:t>异常流程：</w:t>
      </w:r>
    </w:p>
    <w:p>
      <w:pPr>
        <w:pStyle w:val="ListBullet"/>
      </w:pPr>
      <w:r>
        <w:t>库存不足时阻止提交并提示替代菜品</w:t>
      </w:r>
    </w:p>
    <w:p>
      <w:r>
        <w:t>关联需求：FR-023, FR-024</w:t>
      </w:r>
    </w:p>
    <w:p>
      <w:pPr>
        <w:pStyle w:val="Heading2"/>
      </w:pPr>
      <w:r>
        <w:t>3.3 性能需求</w:t>
      </w:r>
    </w:p>
    <w:p>
      <w:pPr>
        <w:jc w:val="left"/>
      </w:pPr>
      <w:r>
        <w:rPr>
          <w:b/>
        </w:rPr>
        <w:t>表 3-1 非功能需求概要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ID</w:t>
            </w:r>
          </w:p>
        </w:tc>
        <w:tc>
          <w:tcPr>
            <w:tcW w:type="dxa" w:w="1441"/>
          </w:tcPr>
          <w:p>
            <w:r>
              <w:t>ISO25010</w:t>
            </w:r>
          </w:p>
        </w:tc>
        <w:tc>
          <w:tcPr>
            <w:tcW w:type="dxa" w:w="1441"/>
          </w:tcPr>
          <w:p>
            <w:r>
              <w:t>需求描述</w:t>
            </w:r>
          </w:p>
        </w:tc>
        <w:tc>
          <w:tcPr>
            <w:tcW w:type="dxa" w:w="1441"/>
          </w:tcPr>
          <w:p>
            <w:r>
              <w:t>目标</w:t>
            </w:r>
          </w:p>
        </w:tc>
        <w:tc>
          <w:tcPr>
            <w:tcW w:type="dxa" w:w="1441"/>
          </w:tcPr>
          <w:p>
            <w:r>
              <w:t>验证方法</w:t>
            </w:r>
          </w:p>
        </w:tc>
        <w:tc>
          <w:tcPr>
            <w:tcW w:type="dxa" w:w="1441"/>
          </w:tcPr>
          <w:p>
            <w:r>
              <w:t>状态</w:t>
            </w:r>
          </w:p>
        </w:tc>
      </w:tr>
      <w:tr>
        <w:tc>
          <w:tcPr>
            <w:tcW w:type="dxa" w:w="1441"/>
          </w:tcPr>
          <w:p>
            <w:r>
              <w:t>NFR-001</w:t>
            </w:r>
          </w:p>
        </w:tc>
        <w:tc>
          <w:tcPr>
            <w:tcW w:type="dxa" w:w="1441"/>
          </w:tcPr>
          <w:p>
            <w:r>
              <w:t>性能效率</w:t>
            </w:r>
          </w:p>
        </w:tc>
        <w:tc>
          <w:tcPr>
            <w:tcW w:type="dxa" w:w="1441"/>
          </w:tcPr>
          <w:p>
            <w:r>
              <w:t>高峰期预约接口支持 5000 QPS</w:t>
            </w:r>
          </w:p>
        </w:tc>
        <w:tc>
          <w:tcPr>
            <w:tcW w:type="dxa" w:w="1441"/>
          </w:tcPr>
          <w:p>
            <w:r>
              <w:t>峰值 5000 QPS 下错误率低于 1%</w:t>
            </w:r>
          </w:p>
        </w:tc>
        <w:tc>
          <w:tcPr>
            <w:tcW w:type="dxa" w:w="1441"/>
          </w:tcPr>
          <w:p>
            <w:r>
              <w:t>k6 压测</w:t>
            </w:r>
          </w:p>
        </w:tc>
        <w:tc>
          <w:tcPr>
            <w:tcW w:type="dxa" w:w="1441"/>
          </w:tcPr>
          <w:p>
            <w:r>
              <w:t>Baseline</w:t>
            </w:r>
          </w:p>
        </w:tc>
      </w:tr>
      <w:tr>
        <w:tc>
          <w:tcPr>
            <w:tcW w:type="dxa" w:w="1441"/>
          </w:tcPr>
          <w:p>
            <w:r>
              <w:t>NFR-002</w:t>
            </w:r>
          </w:p>
        </w:tc>
        <w:tc>
          <w:tcPr>
            <w:tcW w:type="dxa" w:w="1441"/>
          </w:tcPr>
          <w:p>
            <w:r>
              <w:t>可靠性</w:t>
            </w:r>
          </w:p>
        </w:tc>
        <w:tc>
          <w:tcPr>
            <w:tcW w:type="dxa" w:w="1441"/>
          </w:tcPr>
          <w:p>
            <w:r>
              <w:t>核心预约接口 SLA 不低于 99.9%</w:t>
            </w:r>
          </w:p>
        </w:tc>
        <w:tc>
          <w:tcPr>
            <w:tcW w:type="dxa" w:w="1441"/>
          </w:tcPr>
          <w:p>
            <w:r>
              <w:t>月度可用性 &gt;= 99.9%</w:t>
            </w:r>
          </w:p>
        </w:tc>
        <w:tc>
          <w:tcPr>
            <w:tcW w:type="dxa" w:w="1441"/>
          </w:tcPr>
          <w:p>
            <w:r>
              <w:t>Prometheus + SLO 报告</w:t>
            </w:r>
          </w:p>
        </w:tc>
        <w:tc>
          <w:tcPr>
            <w:tcW w:type="dxa" w:w="1441"/>
          </w:tcPr>
          <w:p>
            <w:r>
              <w:t>Baseline</w:t>
            </w:r>
          </w:p>
        </w:tc>
      </w:tr>
      <w:tr>
        <w:tc>
          <w:tcPr>
            <w:tcW w:type="dxa" w:w="1441"/>
          </w:tcPr>
          <w:p>
            <w:r>
              <w:t>NFR-003</w:t>
            </w:r>
          </w:p>
        </w:tc>
        <w:tc>
          <w:tcPr>
            <w:tcW w:type="dxa" w:w="1441"/>
          </w:tcPr>
          <w:p>
            <w:r>
              <w:t>安全性</w:t>
            </w:r>
          </w:p>
        </w:tc>
        <w:tc>
          <w:tcPr>
            <w:tcW w:type="dxa" w:w="1441"/>
          </w:tcPr>
          <w:p>
            <w:r>
              <w:t>个人信息处理需符合《个人信息保护法》</w:t>
            </w:r>
          </w:p>
        </w:tc>
        <w:tc>
          <w:tcPr>
            <w:tcW w:type="dxa" w:w="1441"/>
          </w:tcPr>
          <w:p>
            <w:r>
              <w:t>敏感字段具备权限控制与脱敏规则</w:t>
            </w:r>
          </w:p>
        </w:tc>
        <w:tc>
          <w:tcPr>
            <w:tcW w:type="dxa" w:w="1441"/>
          </w:tcPr>
          <w:p>
            <w:r>
              <w:t>安全测试 + 合规审查</w:t>
            </w:r>
          </w:p>
        </w:tc>
        <w:tc>
          <w:tcPr>
            <w:tcW w:type="dxa" w:w="1441"/>
          </w:tcPr>
          <w:p>
            <w:r>
              <w:t>Baseline</w:t>
            </w:r>
          </w:p>
        </w:tc>
      </w:tr>
      <w:tr>
        <w:tc>
          <w:tcPr>
            <w:tcW w:type="dxa" w:w="1441"/>
          </w:tcPr>
          <w:p>
            <w:r>
              <w:t>NFR-004</w:t>
            </w:r>
          </w:p>
        </w:tc>
        <w:tc>
          <w:tcPr>
            <w:tcW w:type="dxa" w:w="1441"/>
          </w:tcPr>
          <w:p>
            <w:r>
              <w:t>可维护性</w:t>
            </w:r>
          </w:p>
        </w:tc>
        <w:tc>
          <w:tcPr>
            <w:tcW w:type="dxa" w:w="1441"/>
          </w:tcPr>
          <w:p>
            <w:r>
              <w:t>新增门店上线需要做到零停机</w:t>
            </w:r>
          </w:p>
        </w:tc>
        <w:tc>
          <w:tcPr>
            <w:tcW w:type="dxa" w:w="1441"/>
          </w:tcPr>
          <w:p>
            <w:r>
              <w:t>配置变更发布过程不影响已有门店服务</w:t>
            </w:r>
          </w:p>
        </w:tc>
        <w:tc>
          <w:tcPr>
            <w:tcW w:type="dxa" w:w="1441"/>
          </w:tcPr>
          <w:p>
            <w:r>
              <w:t>变更演练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NFR-005</w:t>
            </w:r>
          </w:p>
        </w:tc>
        <w:tc>
          <w:tcPr>
            <w:tcW w:type="dxa" w:w="1441"/>
          </w:tcPr>
          <w:p>
            <w:r>
              <w:t>可用性</w:t>
            </w:r>
          </w:p>
        </w:tc>
        <w:tc>
          <w:tcPr>
            <w:tcW w:type="dxa" w:w="1441"/>
          </w:tcPr>
          <w:p>
            <w:r>
              <w:t>顾客端关键流程在移动端三步内完成预约</w:t>
            </w:r>
          </w:p>
        </w:tc>
        <w:tc>
          <w:tcPr>
            <w:tcW w:type="dxa" w:w="1441"/>
          </w:tcPr>
          <w:p>
            <w:r>
              <w:t>完成预约的主流程不超过 3 个关键操作页面</w:t>
            </w:r>
          </w:p>
        </w:tc>
        <w:tc>
          <w:tcPr>
            <w:tcW w:type="dxa" w:w="1441"/>
          </w:tcPr>
          <w:p>
            <w:r>
              <w:t>可用性走查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NFR-006</w:t>
            </w:r>
          </w:p>
        </w:tc>
        <w:tc>
          <w:tcPr>
            <w:tcW w:type="dxa" w:w="1441"/>
          </w:tcPr>
          <w:p>
            <w:r>
              <w:t>兼容性</w:t>
            </w:r>
          </w:p>
        </w:tc>
        <w:tc>
          <w:tcPr>
            <w:tcW w:type="dxa" w:w="1441"/>
          </w:tcPr>
          <w:p>
            <w:r>
              <w:t>顾客端需兼容微信小程序与主流移动浏览器</w:t>
            </w:r>
          </w:p>
        </w:tc>
        <w:tc>
          <w:tcPr>
            <w:tcW w:type="dxa" w:w="1441"/>
          </w:tcPr>
          <w:p>
            <w:r>
              <w:t>覆盖 iOS Safari、Android Chrome、微信小程序</w:t>
            </w:r>
          </w:p>
        </w:tc>
        <w:tc>
          <w:tcPr>
            <w:tcW w:type="dxa" w:w="1441"/>
          </w:tcPr>
          <w:p>
            <w:r>
              <w:t>兼容性测试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NFR-007</w:t>
            </w:r>
          </w:p>
        </w:tc>
        <w:tc>
          <w:tcPr>
            <w:tcW w:type="dxa" w:w="1441"/>
          </w:tcPr>
          <w:p>
            <w:r>
              <w:t>可审计性</w:t>
            </w:r>
          </w:p>
        </w:tc>
        <w:tc>
          <w:tcPr>
            <w:tcW w:type="dxa" w:w="1441"/>
          </w:tcPr>
          <w:p>
            <w:r>
              <w:t>关键运营操作需保留不少于 180 天的审计日志</w:t>
            </w:r>
          </w:p>
        </w:tc>
        <w:tc>
          <w:tcPr>
            <w:tcW w:type="dxa" w:w="1441"/>
          </w:tcPr>
          <w:p>
            <w:r>
              <w:t>敏感操作日志保留 &gt;= 180 天且支持检索</w:t>
            </w:r>
          </w:p>
        </w:tc>
        <w:tc>
          <w:tcPr>
            <w:tcW w:type="dxa" w:w="1441"/>
          </w:tcPr>
          <w:p>
            <w:r>
              <w:t>日志审计检查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NFR-008</w:t>
            </w:r>
          </w:p>
        </w:tc>
        <w:tc>
          <w:tcPr>
            <w:tcW w:type="dxa" w:w="1441"/>
          </w:tcPr>
          <w:p>
            <w:r>
              <w:t>可移植性</w:t>
            </w:r>
          </w:p>
        </w:tc>
        <w:tc>
          <w:tcPr>
            <w:tcW w:type="dxa" w:w="1441"/>
          </w:tcPr>
          <w:p>
            <w:r>
              <w:t>核心服务可在容器环境中部署</w:t>
            </w:r>
          </w:p>
        </w:tc>
        <w:tc>
          <w:tcPr>
            <w:tcW w:type="dxa" w:w="1441"/>
          </w:tcPr>
          <w:p>
            <w:r>
              <w:t>服务镜像化后可在统一运行环境启动</w:t>
            </w:r>
          </w:p>
        </w:tc>
        <w:tc>
          <w:tcPr>
            <w:tcW w:type="dxa" w:w="1441"/>
          </w:tcPr>
          <w:p>
            <w:r>
              <w:t>容器化验证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NFR-009</w:t>
            </w:r>
          </w:p>
        </w:tc>
        <w:tc>
          <w:tcPr>
            <w:tcW w:type="dxa" w:w="1441"/>
          </w:tcPr>
          <w:p>
            <w:r>
              <w:t>功能适应性</w:t>
            </w:r>
          </w:p>
        </w:tc>
        <w:tc>
          <w:tcPr>
            <w:tcW w:type="dxa" w:w="1441"/>
          </w:tcPr>
          <w:p>
            <w:r>
              <w:t>推荐结果需在 2 秒内返回并说明原因</w:t>
            </w:r>
          </w:p>
        </w:tc>
        <w:tc>
          <w:tcPr>
            <w:tcW w:type="dxa" w:w="1441"/>
          </w:tcPr>
          <w:p>
            <w:r>
              <w:t>P95 推荐响应时间 &lt;= 2s 且解释字段非空</w:t>
            </w:r>
          </w:p>
        </w:tc>
        <w:tc>
          <w:tcPr>
            <w:tcW w:type="dxa" w:w="1441"/>
          </w:tcPr>
          <w:p>
            <w:r>
              <w:t>接口测试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  <w:tr>
        <w:tc>
          <w:tcPr>
            <w:tcW w:type="dxa" w:w="1441"/>
          </w:tcPr>
          <w:p>
            <w:r>
              <w:t>NFR-010</w:t>
            </w:r>
          </w:p>
        </w:tc>
        <w:tc>
          <w:tcPr>
            <w:tcW w:type="dxa" w:w="1441"/>
          </w:tcPr>
          <w:p>
            <w:r>
              <w:t>易用性</w:t>
            </w:r>
          </w:p>
        </w:tc>
        <w:tc>
          <w:tcPr>
            <w:tcW w:type="dxa" w:w="1441"/>
          </w:tcPr>
          <w:p>
            <w:r>
              <w:t>店员后台应支持异常状态颜色区分</w:t>
            </w:r>
          </w:p>
        </w:tc>
        <w:tc>
          <w:tcPr>
            <w:tcW w:type="dxa" w:w="1441"/>
          </w:tcPr>
          <w:p>
            <w:r>
              <w:t>异常预约在后台列表中 1 秒内可识别</w:t>
            </w:r>
          </w:p>
        </w:tc>
        <w:tc>
          <w:tcPr>
            <w:tcW w:type="dxa" w:w="1441"/>
          </w:tcPr>
          <w:p>
            <w:r>
              <w:t>可用性走查</w:t>
            </w:r>
          </w:p>
        </w:tc>
        <w:tc>
          <w:tcPr>
            <w:tcW w:type="dxa" w:w="1441"/>
          </w:tcPr>
          <w:p>
            <w:r>
              <w:t>Draft</w:t>
            </w:r>
          </w:p>
        </w:tc>
      </w:tr>
    </w:tbl>
    <w:p>
      <w:pPr>
        <w:pStyle w:val="Heading2"/>
      </w:pPr>
      <w:r>
        <w:t>3.4 设计约束</w:t>
      </w:r>
    </w:p>
    <w:p>
      <w:r>
        <w:t>所有关键操作均需具备可追溯 ID 和审计日志。</w:t>
      </w:r>
    </w:p>
    <w:p>
      <w:r>
        <w:t>推荐能力需要可解释，不允许输出无法说明来源的黑盒结果。</w:t>
      </w:r>
    </w:p>
    <w:p>
      <w:r>
        <w:t>店员后台中的异常状态需有显著颜色区分。</w:t>
      </w:r>
    </w:p>
    <w:p>
      <w:pPr>
        <w:pStyle w:val="Heading2"/>
      </w:pPr>
      <w:r>
        <w:t>3.5 软件系统属性</w:t>
      </w:r>
    </w:p>
    <w:p>
      <w:r>
        <w:t>可靠性：预约主链路需满足 99.9% SLA。</w:t>
      </w:r>
    </w:p>
    <w:p>
      <w:r>
        <w:t>安全性：敏感信息访问需遵循最小权限和脱敏规则。</w:t>
      </w:r>
    </w:p>
    <w:p>
      <w:r>
        <w:t>可维护性：新增门店配置变更应与已有门店解耦。</w:t>
      </w:r>
    </w:p>
    <w:p>
      <w:r>
        <w:t>可移植性：核心服务应支持容器环境部署。</w:t>
      </w:r>
    </w:p>
    <w:p>
      <w:pPr>
        <w:pStyle w:val="Heading1"/>
      </w:pPr>
      <w:r>
        <w:t>4 其他需求</w:t>
      </w:r>
    </w:p>
    <w:p>
      <w:pPr>
        <w:pStyle w:val="Heading2"/>
      </w:pPr>
      <w:r>
        <w:t>4.1 数据库需求</w:t>
      </w:r>
    </w:p>
    <w:p>
      <w:r>
        <w:t>预约订单、会员资料、猫咪健康档案和审计日志均需持久化保存，其中审计日志保留期不少于 180 天。</w:t>
      </w:r>
    </w:p>
    <w:p>
      <w:pPr>
        <w:pStyle w:val="Heading2"/>
      </w:pPr>
      <w:r>
        <w:t>4.2 国际化需求</w:t>
      </w:r>
    </w:p>
    <w:p>
      <w:r>
        <w:t>实验一阶段默认以中文内容交付，但领域模型需保留英文术语与字段命名，支持后续多语言界面扩展。</w:t>
      </w:r>
    </w:p>
    <w:p>
      <w:pPr>
        <w:pStyle w:val="Heading2"/>
      </w:pPr>
      <w:r>
        <w:t>4.3 法律法规与合规</w:t>
      </w:r>
    </w:p>
    <w:p>
      <w:r>
        <w:t>平台处理的手机号、偏好标签和到店行为数据属于个人信息处理范围，活动运营必须以授权会员为前提，敏感操作需要可审计留痕。</w:t>
      </w:r>
    </w:p>
    <w:p>
      <w:pPr>
        <w:pStyle w:val="Heading1"/>
      </w:pPr>
      <w:r>
        <w:t>5 附录</w:t>
      </w:r>
    </w:p>
    <w:p>
      <w:pPr>
        <w:pStyle w:val="Heading2"/>
      </w:pPr>
      <w:r>
        <w:t>附录 A 分析模型</w:t>
      </w:r>
    </w:p>
    <w:p>
      <w:r>
        <w:drawing>
          <wp:inline xmlns:a="http://schemas.openxmlformats.org/drawingml/2006/main" xmlns:pic="http://schemas.openxmlformats.org/drawingml/2006/picture">
            <wp:extent cx="5400000" cy="381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_主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A-1 主用例图</w:t>
      </w:r>
    </w:p>
    <w:p>
      <w:r>
        <w:drawing>
          <wp:inline xmlns:a="http://schemas.openxmlformats.org/drawingml/2006/main" xmlns:pic="http://schemas.openxmlformats.org/drawingml/2006/picture">
            <wp:extent cx="5400000" cy="381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领域类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A-2 领域类图</w:t>
      </w:r>
    </w:p>
    <w:p>
      <w:r>
        <w:drawing>
          <wp:inline xmlns:a="http://schemas.openxmlformats.org/drawingml/2006/main" xmlns:pic="http://schemas.openxmlformats.org/drawingml/2006/picture">
            <wp:extent cx="5400000" cy="381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订单状态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A-3 订单状态机</w:t>
      </w:r>
    </w:p>
    <w:p>
      <w:pPr>
        <w:pStyle w:val="Heading2"/>
      </w:pPr>
      <w:r>
        <w:t>附录 B 待解决问题清单（TBD List）</w:t>
      </w:r>
    </w:p>
    <w:p>
      <w:pPr>
        <w:jc w:val="left"/>
      </w:pPr>
      <w:r>
        <w:rPr>
          <w:b/>
        </w:rPr>
        <w:t>表 5-1 TBD 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TBD ID</w:t>
            </w:r>
          </w:p>
        </w:tc>
        <w:tc>
          <w:tcPr>
            <w:tcW w:type="dxa" w:w="2161"/>
          </w:tcPr>
          <w:p>
            <w:r>
              <w:t>问题</w:t>
            </w:r>
          </w:p>
        </w:tc>
        <w:tc>
          <w:tcPr>
            <w:tcW w:type="dxa" w:w="2161"/>
          </w:tcPr>
          <w:p>
            <w:r>
              <w:t>负责人</w:t>
            </w:r>
          </w:p>
        </w:tc>
        <w:tc>
          <w:tcPr>
            <w:tcW w:type="dxa" w:w="2161"/>
          </w:tcPr>
          <w:p>
            <w:r>
              <w:t>计划关闭时间</w:t>
            </w:r>
          </w:p>
        </w:tc>
      </w:tr>
      <w:tr>
        <w:tc>
          <w:tcPr>
            <w:tcW w:type="dxa" w:w="2161"/>
          </w:tcPr>
          <w:p>
            <w:r>
              <w:t>TBD-01</w:t>
            </w:r>
          </w:p>
        </w:tc>
        <w:tc>
          <w:tcPr>
            <w:tcW w:type="dxa" w:w="2161"/>
          </w:tcPr>
          <w:p>
            <w:r>
              <w:t>推荐规则是否需要引入实时天气因子</w:t>
            </w:r>
          </w:p>
        </w:tc>
        <w:tc>
          <w:tcPr>
            <w:tcW w:type="dxa" w:w="2161"/>
          </w:tcPr>
          <w:p>
            <w:r>
              <w:t>运营总监</w:t>
            </w:r>
          </w:p>
        </w:tc>
        <w:tc>
          <w:tcPr>
            <w:tcW w:type="dxa" w:w="2161"/>
          </w:tcPr>
          <w:p>
            <w:r>
              <w:t>实验二架构设计前</w:t>
            </w:r>
          </w:p>
        </w:tc>
      </w:tr>
      <w:tr>
        <w:tc>
          <w:tcPr>
            <w:tcW w:type="dxa" w:w="2161"/>
          </w:tcPr>
          <w:p>
            <w:r>
              <w:t>TBD-02</w:t>
            </w:r>
          </w:p>
        </w:tc>
        <w:tc>
          <w:tcPr>
            <w:tcW w:type="dxa" w:w="2161"/>
          </w:tcPr>
          <w:p>
            <w:r>
              <w:t>预点单是否纳入实验三 PoC 范围</w:t>
            </w:r>
          </w:p>
        </w:tc>
        <w:tc>
          <w:tcPr>
            <w:tcW w:type="dxa" w:w="2161"/>
          </w:tcPr>
          <w:p>
            <w:r>
              <w:t>本人</w:t>
            </w:r>
          </w:p>
        </w:tc>
        <w:tc>
          <w:tcPr>
            <w:tcW w:type="dxa" w:w="2161"/>
          </w:tcPr>
          <w:p>
            <w:r>
              <w:t>实验三任务拆解时</w:t>
            </w:r>
          </w:p>
        </w:tc>
      </w:tr>
      <w:tr>
        <w:tc>
          <w:tcPr>
            <w:tcW w:type="dxa" w:w="2161"/>
          </w:tcPr>
          <w:p>
            <w:r>
              <w:t>TBD-03</w:t>
            </w:r>
          </w:p>
        </w:tc>
        <w:tc>
          <w:tcPr>
            <w:tcW w:type="dxa" w:w="2161"/>
          </w:tcPr>
          <w:p>
            <w:r>
              <w:t>跨店会员画像是否需要脱敏下发</w:t>
            </w:r>
          </w:p>
        </w:tc>
        <w:tc>
          <w:tcPr>
            <w:tcW w:type="dxa" w:w="2161"/>
          </w:tcPr>
          <w:p>
            <w:r>
              <w:t>课程组</w:t>
            </w:r>
          </w:p>
        </w:tc>
        <w:tc>
          <w:tcPr>
            <w:tcW w:type="dxa" w:w="2161"/>
          </w:tcPr>
          <w:p>
            <w:r>
              <w:t>实验四质量评审前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