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课程设计任务书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Specification — Software Engineering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课程名称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软件工程（课程设计）  Project Practice of Software Engineering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课程代码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19001920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学时 / 学分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实习实践 2 周（80 学时）/ 学分 2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适用专业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计算机科学与技术 / 软件工程 / 人工智能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开设学期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第 6 学期（2026 春）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指导教师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  ·  邮箱：__________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编写日期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2026-05-07  （v1.0 与同名实验任务书配套使用）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§1  课程性质、目标与毕业要求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课程性质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本课程是计算机科学与技术、软件工程、人工智能专业的核心专业实践课程，为《软件工程》理论课程的综合应用环节，采用 集中实习 2 周 的方式开展。学生须在教师指导下，以小组方式独立完成一个完整的软件项目从「立项 → 需求 → 设计 → 编码 → 测试 → 部署 → 答辩」的全过程实践。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课程目标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通过本课程的实训，使学生：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能够运用软件工程的原理和方法，对中等规模的工程问题（≥ 3000 行有效代码、≥ 6 类用户角色）进行选题论证、可行性分析、需求建模与方案设计；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能够进行系统的概要设计与详细设计，根据所选方法选择合适的建模工具，按业界规范编制阶段成果文档；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能够根据所选方案，使用适合项目的现代开发工具（含 AI 辅助工具）实现系统；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能够按业界标准与工程规范，对软件进行系统性测试，给出可量化的质量数据；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能够理解和遵守团队合作的原则与方式，在工程项目的开发协作中承担相应责任；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能够进行项目计划与过程管理，建立"可追溯、可复盘、可改进"的工程意识。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1.3  课程目标与毕业要求指标点的对应关系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毕业要求（一级指标）</w:t>
            </w:r>
          </w:p>
        </w:tc>
        <w:tc>
          <w:tcPr>
            <w:tcW w:type="dxa" w:w="425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指标点（二级指标）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课程目标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  问题分析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2.4 能够运用数学、自然科学与计算机专业知识和方法，对开发方案进行论证、综合验证以获得有效结论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课程目标（1）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3  设计/开发解决方案</w:t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3.2 能够针对待解决的问题进行系统设计、模块组件设计、产品设计或硬件设计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课程目标（2）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5  使用现代工具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5.2 能够选择和使用恰当的资源、信息技术工具和现代工程工具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课程目标（3）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  研究</w:t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4.3 能够对实验结果进行分析与解释，通过信息综合得到合理有效的结论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课程目标（4）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9  个人和团队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9.2 能够在多学科背景下的团队中承担个体、团队成员以及负责人的角色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课程目标（5）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11 项目管理</w:t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11.2 掌握工程项目中涉及的管理与经济决策方法，能够在多学科环境中应用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课程目标（6）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工程认证要求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本课程为我校工程教育专业认证的核心实践课程之一。所有过程性材料（开题、需求、设计、测试、答辩 PPT、个人贡献度评定表）均须可追溯、可审计，作为毕业要求达成度的支撑材料。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§2  选题指南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推荐选题清单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本学期共推荐 5 个候选选题，每个选题均配套独立的《选题指南》文档（见 选题指南/ 子目录）。小组可任选其一，亦可在指导教师同意后自拟选题（见 §2.3）。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40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选题名称</w:t>
            </w:r>
          </w:p>
        </w:tc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业务领域</w:t>
            </w:r>
          </w:p>
        </w:tc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难度</w:t>
            </w:r>
          </w:p>
        </w:tc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推荐人数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案例衔接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T-01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NekoCafé 智慧餐饮预约平台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O2O 餐饮 / 推荐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★★★★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4-5 人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与 4 个实验同案例，可复用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T-02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SwapCampus 校园闲置物品交易平台</w:t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C2C 电商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★★★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3-4 人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独立选题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T-03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SmartFarm 智慧农场管理系统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IoT + AI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★★★★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4-5 人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独立选题，含硬件模拟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T-04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PeerReview 课程作业互评平台</w:t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教育 / SaaS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★★★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3-4 人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独立选题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T-05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GroupBuy 城市社区团购系统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社区电商 / LBS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★★★★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4-5 人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独立选题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选题原则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业务真实：所选项目须有真实或仿真的用户场景，禁止"教科书示例"（如纯学生管理系统）；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规模适当：核心功能 5-8 个、用户角色 ≥ 3 类、数据表 ≥ 8 张、有效代码 ≥ 3000 行；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可演进：架构留有清晰的扩展点（≥ 3 个，写入概要设计）；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可演示：完成态须能在评委面前 5 分钟内现场演示完整业务闭环；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可量化：测试覆盖率、性能压测数据、缺陷密度等关键指标须有真实测量。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自拟选题流程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提交「选题申报表」（见 管理表单/T-01_选题申报表_模板.docx）；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指导教师审核（重点考察业务真实性、规模适当性、技术可行性）；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审核通过后立项，立项后不得变更选题（除非整组退课）；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自拟选题须在开题报告中额外补充「选题论证」一节（≥ 1500 字）。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4E3"/>
            <w:tcBorders>
              <w:top w:val="single" w:sz="8" w:space="0" w:color="E8A52B"/>
              <w:left w:val="single" w:sz="8" w:space="0" w:color="E8A52B"/>
              <w:bottom w:val="single" w:sz="8" w:space="0" w:color="E8A52B"/>
              <w:right w:val="single" w:sz="8" w:space="0" w:color="E8A52B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98B21"/>
                <w:sz w:val="21"/>
              </w:rPr>
              <w:t xml:space="preserve">⚠ 严禁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禁止照搬开源完整项目；禁止跨组共用同一选题（即使是不同行业的"克隆"）；禁止以"AI 全自动生成"为主要工作形式 — 详见 §8 学术诚信。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§3  总体要求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团队组建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团队规模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3-5 人 / 组（推荐 4 人）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角色配置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组长 1 人（必设）+ 架构 / 后端 / 前端 / 测试 / DevOps / 文档（兼任可）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组建方式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自由组队，组长向指导教师提交「团队组建申报表」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退组与换组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原则上不允许；如确有需要，需小组全员书面同意 + 教师审批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考勤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集中实习期每天考勤，三次未到视为本课不及格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学时分配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68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工作日</w:t>
            </w:r>
          </w:p>
        </w:tc>
        <w:tc>
          <w:tcPr>
            <w:tcW w:type="dxa" w:w="311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主要交付物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Ⅰ 立项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选题、组队、立项答辩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选题申报表 + 团队申报表 + 开题报告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Ⅱ 需求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业务调研、需求建模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D2-D3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需求规格说明书（SRS）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Ⅲ 设计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概要设计、详细设计、数据库设计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D4-D5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概要 / 详细 / 数据库 三本设计说明书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Ⅳ 编码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编码实现 + 自测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D6-D9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可运行系统 + 单元测试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Ⅴ 测试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集成测试、性能测试、安全测试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D10-D11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测试计划与测试报告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Ⅵ 部署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容器化、上线、用户手册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D12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部署运维手册 + 用户手册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Ⅶ 验收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答辩、归档、复盘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D13-D14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总结报告 + 答辩 PPT + 验收单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3.3  代码与文档的关系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本课程坚持 "代码与文档同等重要" 的原则。文档不是事后补写的"作业"，而是工程过程中的"决策痕迹"。每周例会须基于文档讨论；每次评审须基于文档进行；每次代码合并须有文档同步更新。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🟢 文档即代码（Docs as Code）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所有文档源文件须与代码一同纳入 Git 仓库（docs/ 目录），随代码版本演进。禁止只提交"最终版" — 评分要查看 commit 历史。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3.4  推荐工具链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737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推荐工具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IDE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VS Code 1.85+ / IntelliJ IDEA Ultimate / PyCharm Pro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版本控制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Git 2.40+ + GitHub / Gitee（教育版）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项目管理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GitHub Projects / 飞书 OKR / Jira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建模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StarUML 5.x / Draw.io / PlantUML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后端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Spring Boot 3.x / FastAPI / NestJS / .NET 8 任选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前端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Vue 3 / React 18 / 微信小程序 / Flutter 任选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数据库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PostgreSQL 16 / MySQL 8 / MongoDB 7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容器化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Docker Desktop 24+ / Docker Compose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CI/CD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GitHub Actions / GitLab CI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测试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JUnit 5 / Pytest 8 / Jest 29 / Playwright / k6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AI 辅助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Claude Code / GitHub Copilot / Cursor / 通义灵码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文档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Microsoft Word 2019+ / Typora / Markdown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§4  阶段任务详细安排（D1-D14）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Ⅰ 立项阶段（D1）</w:t>
      </w:r>
    </w:p>
    <w:p>
      <w:pPr>
        <w:spacing w:after="80" w:before="0" w:line="336" w:lineRule="auto"/>
        <w:jc w:val="left"/>
      </w:pPr>
      <w:r>
        <w:rPr>
          <w:rFonts w:ascii="Microsoft YaHei" w:hAnsi="Microsoft YaHei" w:eastAsia="Microsoft YaHei"/>
          <w:b/>
          <w:color w:val="1A7A3D"/>
          <w:sz w:val="21"/>
        </w:rPr>
        <w:t>【主要任务】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选题与组队、签订《团队公约》、撰写《项目开题报告》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完成立项答辩（5 min 路演 + 5 min 问询）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在 Git 仓库建立工程骨架，打 Tag kickoff</w:t>
      </w:r>
    </w:p>
    <w:p>
      <w:pPr>
        <w:spacing w:after="80" w:before="80" w:line="336" w:lineRule="auto"/>
        <w:jc w:val="left"/>
      </w:pPr>
      <w:r>
        <w:rPr>
          <w:rFonts w:ascii="Microsoft YaHei" w:hAnsi="Microsoft YaHei" w:eastAsia="Microsoft YaHei"/>
          <w:b/>
          <w:color w:val="1A7A3D"/>
          <w:sz w:val="21"/>
        </w:rPr>
        <w:t>【对应交付物】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T-01 选题申报表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T-02 团队组建申报表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D-01 项目开题报告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Ⅱ 需求分析（D2-D3）</w:t>
      </w:r>
    </w:p>
    <w:p>
      <w:pPr>
        <w:spacing w:after="80" w:before="0" w:line="336" w:lineRule="auto"/>
        <w:jc w:val="left"/>
      </w:pPr>
      <w:r>
        <w:rPr>
          <w:rFonts w:ascii="Microsoft YaHei" w:hAnsi="Microsoft YaHei" w:eastAsia="Microsoft YaHei"/>
          <w:b/>
          <w:color w:val="1A7A3D"/>
          <w:sz w:val="21"/>
        </w:rPr>
        <w:t>【主要任务】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干系人访谈（≥ 3 类、≥ 5 人，可使用 AI 模拟其中 50%）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业务流程建模、用例建模、数据流建模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编写《需求规格说明书 SRS》（GB/T 8567 / IEEE 830 任选其一）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需求评审会议，签字冻结需求基线 v1.0</w:t>
      </w:r>
    </w:p>
    <w:p>
      <w:pPr>
        <w:spacing w:after="80" w:before="80" w:line="336" w:lineRule="auto"/>
        <w:jc w:val="left"/>
      </w:pPr>
      <w:r>
        <w:rPr>
          <w:rFonts w:ascii="Microsoft YaHei" w:hAnsi="Microsoft YaHei" w:eastAsia="Microsoft YaHei"/>
          <w:b/>
          <w:color w:val="1A7A3D"/>
          <w:sz w:val="21"/>
        </w:rPr>
        <w:t>【对应交付物】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D-02 需求规格说明书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Ⅲ 设计阶段（D4-D5）</w:t>
      </w:r>
    </w:p>
    <w:p>
      <w:pPr>
        <w:spacing w:after="80" w:before="0" w:line="336" w:lineRule="auto"/>
        <w:jc w:val="left"/>
      </w:pPr>
      <w:r>
        <w:rPr>
          <w:rFonts w:ascii="Microsoft YaHei" w:hAnsi="Microsoft YaHei" w:eastAsia="Microsoft YaHei"/>
          <w:b/>
          <w:color w:val="1A7A3D"/>
          <w:sz w:val="21"/>
        </w:rPr>
        <w:t>【主要任务】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概要设计：体系结构、模块划分、接口契约、技术选型 ADR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详细设计：核心模块的类图 / 流程图 / 算法说明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数据库设计：概念模型（ER 图）、逻辑模型（关系模式）、物理模型（DDL）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设计评审会议，签字冻结设计基线 v1.0</w:t>
      </w:r>
    </w:p>
    <w:p>
      <w:pPr>
        <w:spacing w:after="80" w:before="80" w:line="336" w:lineRule="auto"/>
        <w:jc w:val="left"/>
      </w:pPr>
      <w:r>
        <w:rPr>
          <w:rFonts w:ascii="Microsoft YaHei" w:hAnsi="Microsoft YaHei" w:eastAsia="Microsoft YaHei"/>
          <w:b/>
          <w:color w:val="1A7A3D"/>
          <w:sz w:val="21"/>
        </w:rPr>
        <w:t>【对应交付物】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D-03 概要设计说明书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D-04 详细设计说明书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D-05 数据库设计说明书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Ⅳ 编码实现（D6-D9）</w:t>
      </w:r>
    </w:p>
    <w:p>
      <w:pPr>
        <w:spacing w:after="80" w:before="0" w:line="336" w:lineRule="auto"/>
        <w:jc w:val="left"/>
      </w:pPr>
      <w:r>
        <w:rPr>
          <w:rFonts w:ascii="Microsoft YaHei" w:hAnsi="Microsoft YaHei" w:eastAsia="Microsoft YaHei"/>
          <w:b/>
          <w:color w:val="1A7A3D"/>
          <w:sz w:val="21"/>
        </w:rPr>
        <w:t>【主要任务】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按详细设计分模块编码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每日早会 + 每日提交 + 每日 Code Review（PR 至少 1 名同伴 review）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同步编写单元测试，行覆盖率 ≥ 60%（核心域 ≥ 80%）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每周提交《周进度汇报表》</w:t>
      </w:r>
    </w:p>
    <w:p>
      <w:pPr>
        <w:spacing w:after="80" w:before="80" w:line="336" w:lineRule="auto"/>
        <w:jc w:val="left"/>
      </w:pPr>
      <w:r>
        <w:rPr>
          <w:rFonts w:ascii="Microsoft YaHei" w:hAnsi="Microsoft YaHei" w:eastAsia="Microsoft YaHei"/>
          <w:b/>
          <w:color w:val="1A7A3D"/>
          <w:sz w:val="21"/>
        </w:rPr>
        <w:t>【对应交付物】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T-03 周进度汇报表（每周一份）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源代码（持续提交至 Git）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Ⅴ 测试阶段（D10-D11）</w:t>
      </w:r>
    </w:p>
    <w:p>
      <w:pPr>
        <w:spacing w:after="80" w:before="0" w:line="336" w:lineRule="auto"/>
        <w:jc w:val="left"/>
      </w:pPr>
      <w:r>
        <w:rPr>
          <w:rFonts w:ascii="Microsoft YaHei" w:hAnsi="Microsoft YaHei" w:eastAsia="Microsoft YaHei"/>
          <w:b/>
          <w:color w:val="1A7A3D"/>
          <w:sz w:val="21"/>
        </w:rPr>
        <w:t>【主要任务】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集成测试：跨模块、跨服务的端到端测试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性能测试：核心接口的 RT / TPS / 错误率压测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安全测试：OWASP Top 10 自查 + 工具扫描（如 ZAP）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编写《测试计划与测试报告》</w:t>
      </w:r>
    </w:p>
    <w:p>
      <w:pPr>
        <w:spacing w:after="80" w:before="80" w:line="336" w:lineRule="auto"/>
        <w:jc w:val="left"/>
      </w:pPr>
      <w:r>
        <w:rPr>
          <w:rFonts w:ascii="Microsoft YaHei" w:hAnsi="Microsoft YaHei" w:eastAsia="Microsoft YaHei"/>
          <w:b/>
          <w:color w:val="1A7A3D"/>
          <w:sz w:val="21"/>
        </w:rPr>
        <w:t>【对应交付物】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D-06 软件测试计划与测试报告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Ⅵ 部署交付（D12）</w:t>
      </w:r>
    </w:p>
    <w:p>
      <w:pPr>
        <w:spacing w:after="80" w:before="0" w:line="336" w:lineRule="auto"/>
        <w:jc w:val="left"/>
      </w:pPr>
      <w:r>
        <w:rPr>
          <w:rFonts w:ascii="Microsoft YaHei" w:hAnsi="Microsoft YaHei" w:eastAsia="Microsoft YaHei"/>
          <w:b/>
          <w:color w:val="1A7A3D"/>
          <w:sz w:val="21"/>
        </w:rPr>
        <w:t>【主要任务】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容器化（Dockerfile + docker-compose.yml）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编写部署运维手册：从零到上线的可执行步骤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编写用户手册：以"截图 + 步骤"形式覆盖全部主要功能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完成生产环境（或仿生产）部署，准备演示数据</w:t>
      </w:r>
    </w:p>
    <w:p>
      <w:pPr>
        <w:spacing w:after="80" w:before="80" w:line="336" w:lineRule="auto"/>
        <w:jc w:val="left"/>
      </w:pPr>
      <w:r>
        <w:rPr>
          <w:rFonts w:ascii="Microsoft YaHei" w:hAnsi="Microsoft YaHei" w:eastAsia="Microsoft YaHei"/>
          <w:b/>
          <w:color w:val="1A7A3D"/>
          <w:sz w:val="21"/>
        </w:rPr>
        <w:t>【对应交付物】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D-07 用户手册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D-08 部署与运维手册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Ⅶ 验收阶段（D13-D14）</w:t>
      </w:r>
    </w:p>
    <w:p>
      <w:pPr>
        <w:spacing w:after="80" w:before="0" w:line="336" w:lineRule="auto"/>
        <w:jc w:val="left"/>
      </w:pPr>
      <w:r>
        <w:rPr>
          <w:rFonts w:ascii="Microsoft YaHei" w:hAnsi="Microsoft YaHei" w:eastAsia="Microsoft YaHei"/>
          <w:b/>
          <w:color w:val="1A7A3D"/>
          <w:sz w:val="21"/>
        </w:rPr>
        <w:t>【主要任务】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整理交付物、撰写《课程设计总结报告》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准备答辩 PPT 与 ≤ 5 min 演示视频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答辩（每组 25 min：演示 8 + 汇报 7 + 问询 10）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提交团队互评与个人贡献度评定表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签署《课程设计验收单》、归档并打 Tag final-v1.0</w:t>
      </w:r>
    </w:p>
    <w:p>
      <w:pPr>
        <w:spacing w:after="80" w:before="80" w:line="336" w:lineRule="auto"/>
        <w:jc w:val="left"/>
      </w:pPr>
      <w:r>
        <w:rPr>
          <w:rFonts w:ascii="Microsoft YaHei" w:hAnsi="Microsoft YaHei" w:eastAsia="Microsoft YaHei"/>
          <w:b/>
          <w:color w:val="1A7A3D"/>
          <w:sz w:val="21"/>
        </w:rPr>
        <w:t>【对应交付物】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D-09 课程设计总结报告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D-10 答辩 PPT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T-04 团队互评与个人贡献度表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T-05 课程设计验收单</w:t>
      </w:r>
    </w:p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§5  阶段交付物清单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本课程共需提交 12 份产出文件 + 5 份管理表单，每份均提供官方模板（见同级目录）。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产出文件（12 份）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68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01_项目开题报告.docx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Ⅰ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含项目计划、风险登记册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D-02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02_需求规格说明书_SRS.docx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Ⅱ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遵循 GB/T 8567 / IEEE 830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D-03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03_概要设计说明书.docx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Ⅲ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含 4+1 视图、技术选型 ADR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D-04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04_详细设计说明书.docx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Ⅲ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含核心类图与算法说明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D-05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05_数据库设计说明书.docx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Ⅲ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含 ER 图、DDL、安全策略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D-06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06_软件测试计划与测试报告.docx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Ⅴ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功能 + 性能 + 安全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D-07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07_用户手册.docx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Ⅵ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截图 + 步骤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D-08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08_部署与运维手册.docx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Ⅵ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从零到上线 + 故障处置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D-09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09_课程设计总结报告.docx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Ⅶ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最终汇总文档（≥ 30 页）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D-10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10_答辩PPT.pptx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PPT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Ⅶ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≤ 18 页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D-11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11_演示视频脚本.docx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Ⅶ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配套 ≤ 5 分钟视频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D-12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12_项目源代码仓库 / 文件夹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文件夹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Ⅳ-Ⅶ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含完整工程骨架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管理表单（5 份）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25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表单名</w:t>
            </w:r>
          </w:p>
        </w:tc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1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提交时机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T-01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选题申报表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T-02</w:t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团队组建申报表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T-03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周进度汇报表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每周末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T-04</w:t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团队互评与个人贡献度表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Excel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D14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T-05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课程设计验收单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D14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5.3  文件命名规范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&lt;班级&gt;_&lt;组号&gt;_&lt;选题编号&gt;_&lt;文件简称&gt;_v&lt;版本号&gt;.&lt;扩展名&gt;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示例：计22-1_G03_T-01_SRS_v1.0.pdf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5.4  文档格式要求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字体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正文宋体小四，标题黑体；英文 Times New Roman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行距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1.5 倍行距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页边距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上下 2.54 cm，左右 3.17 cm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页眉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《软件工程（课程设计）》— 第 X 组 — 项目名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页脚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居中页码 + 总页数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图表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须有图号、图题；表格上方标注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引用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采用 GB/T 7714—2015 格式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提交格式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 与 PDF 各一份，PDF 用于评分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§6  考核方式与评分方法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6.1  总评构成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本课程为百分制，按"程序 60% + 文档 40%"加权后乘以个人贡献度系数得到个人最终成绩。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🧮 计分公式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个人最终成绩 = (程序得分 × 60% + 文档得分 × 40%) × 个人贡献度系数（0.7-1.2）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6.2  程序部分评分细则（满分 60 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满分</w:t>
            </w:r>
          </w:p>
        </w:tc>
        <w:tc>
          <w:tcPr>
            <w:tcW w:type="dxa" w:w="340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优秀（90% 以上）</w:t>
            </w:r>
          </w:p>
        </w:tc>
        <w:tc>
          <w:tcPr>
            <w:tcW w:type="dxa" w:w="311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合格（60% 以上）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用户界面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8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美观、一致、人机交互良好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简单可用，无明显错误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功能点完成度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12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覆盖全部核心 + 选做 ≥ 1 项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覆盖核心需求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代码质量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命名清晰、模块化、注释充分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基本可读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测试覆盖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8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覆盖率 ≥ 80% + 关键路径测试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覆盖率 ≥ 50%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性能与稳定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6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P95 ≤ 阈值且无明显泄漏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基本稳定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数据持久化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6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数据完整、并发安全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基本可用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工程结构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6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清晰分层、易于扩展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能跑通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安全合规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无 OWASP 风险、Secret 隔离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无明显漏洞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6.3  文档部分评分细则（满分 40 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满分</w:t>
            </w:r>
          </w:p>
        </w:tc>
        <w:tc>
          <w:tcPr>
            <w:tcW w:type="dxa" w:w="652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完备性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12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12 份产出 + 5 份表单是否齐全、章节是否完整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准确性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</w:t>
            </w:r>
          </w:p>
        </w:tc>
        <w:tc>
          <w:tcPr>
            <w:tcW w:type="dxa" w:w="65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文字无重大错误、与代码一致、可追溯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可读性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8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排版规范、图文并茂、无 Lorem Ipsum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规范性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</w:t>
            </w:r>
          </w:p>
        </w:tc>
        <w:tc>
          <w:tcPr>
            <w:tcW w:type="dxa" w:w="65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符合 GB/T 8567 与本任务书的格式约定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6.4  个人贡献度系数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小组成绩为团队基础分。每位组员的个人贡献度系数由：教师评估（40%）+ 组长评定（30%）+ 组员互评（30%）合成。系数范围 [0.7, 1.2]，并须有 Git 提交记录、Issue / PR 参与度等客观数据支撑。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4E3"/>
            <w:tcBorders>
              <w:top w:val="single" w:sz="8" w:space="0" w:color="E8A52B"/>
              <w:left w:val="single" w:sz="8" w:space="0" w:color="E8A52B"/>
              <w:bottom w:val="single" w:sz="8" w:space="0" w:color="E8A52B"/>
              <w:right w:val="single" w:sz="8" w:space="0" w:color="E8A52B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98B21"/>
                <w:sz w:val="21"/>
              </w:rPr>
              <w:t xml:space="preserve">⚠ 一票否决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出现以下任一情形，本课直接计 0 分并记入学术诚信档案：① 雷同代码 / 文档（MOSS 检出 ≥ 70% 相似度）；② 隐瞒 AI 生成代码 / 文档；③ 答辩中无法解释自己负责模块的关键设计；④ 提交虚构的测试数据或截图。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§7  答辩要求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7.1  答辩流程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45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主讲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现场演示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8 min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完整业务流程演示 + 关键边界情况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组员轮换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汇报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7 min</w:t>
            </w:r>
          </w:p>
        </w:tc>
        <w:tc>
          <w:tcPr>
            <w:tcW w:type="dxa" w:w="45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基于答辩 PPT 汇报项目亮点与难点</w:t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组长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评委问询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 min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评委针对设计、实现、测试随机提问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全员可答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7.2  评委提问范围（须每位组员预先准备）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为什么选择这个技术栈？有什么替代方案？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请描述一次你最棘手的 Bug 与解决过程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系统的最大瓶颈在哪里？如何度量与改进？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如果用户量增长 100 倍，你的系统哪里会先垮？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AI 工具在本项目中承担了多少比例？哪些是它做不到的？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7.3  答辩纪律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答辩当日全员到场，缺席者本课记 0 分；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答辩使用本组准备的笔记本，提前 10 分钟到场调试；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禁止"念稿"，PPT 仅作辅助，分值与表达自然程度相关；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可携带源代码、原型、设计文档作答辩参考。</w:t>
      </w:r>
    </w:p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§8  学术诚信与 AI 使用规范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8.1  允许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组内讨论思路、共享参考资料、互相 Code Review；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使用 AI 工具辅助代码生成、文档润色、测试用例设计；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引用开源代码或库（须遵守原协议并在 NOTICE.md 标注）；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咨询指导教师、TA 或工业界师长。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8.2  禁止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复制粘贴他组代码 / 文档 / 截图（即使略加修改）；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直接整段拷贝开源项目作为本组核心实现；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隐瞒 AI 工具的使用情况（须如实在总结报告中申报）；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伪造测试数据、性能截图、用户调研数据。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8.3  AI 使用申报（必填）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在《课程设计总结报告》附录中须填写"AI 工具使用申报表"。如实申报不会扣分；隐瞒一旦发现，按学术不端处理。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工具 / 模型</w:t>
            </w:r>
          </w:p>
        </w:tc>
        <w:tc>
          <w:tcPr>
            <w:tcW w:type="dxa" w:w="255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主要用途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使用比例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人工修订量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示例: Claude 4.7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示例: 撰写 SRS 初稿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约 40%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人工修订 60%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示例: GitHub Copilot</w:t>
            </w:r>
          </w:p>
        </w:tc>
        <w:tc>
          <w:tcPr>
            <w:tcW w:type="dxa" w:w="255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示例: 编写工具类与单元测试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约 30%</w:t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人工 review 100%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8.4  雷同检测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代码：使用 MOSS / JPlag 全量比对；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文档：使用 PaperPass / iThenticate 比对；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雷同 ≥ 70%（双方均 ≥ 70%）：双方本课 0 分；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雷同 50%-70%：相关章节 0 分 + 训诫；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自首机制：48 小时内主动联系教师重做，可减免处分。</w:t>
      </w:r>
    </w:p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§9  教材与参考资料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9.1  教材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[1] 自编. 《软件工程（课程设计）指导书》. 2026 版（即本任务书）.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9.2  主要参考书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Sommerville I. 《Software Engineering》(10th Edition). Pearson, 2015.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Pressman R. S. 《软件工程：实践者的研究方法》(第 9 版). 机械工业出版社, 2021.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Bass L., Clements P., Kazman R. 《Software Architecture in Practice》(4th Ed.). Addison-Wesley, 2021.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Evans E. 《领域驱动设计：软件核心复杂性应对之道》. 人民邮电出版社, 2016.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Forsgren N., Humble J., Kim G. 《Accelerate》. IT Revolution, 2018.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2B2B2B"/>
          <w:sz w:val="21"/>
        </w:rPr>
        <w:t>Kim G. 等. 《DevOps 实践指南》(第 2 版). 人民邮电出版社, 2022.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7. </w:t>
      </w:r>
      <w:r>
        <w:rPr>
          <w:rFonts w:ascii="Microsoft YaHei" w:hAnsi="Microsoft YaHei" w:eastAsia="Microsoft YaHei"/>
          <w:b w:val="0"/>
          <w:color w:val="2B2B2B"/>
          <w:sz w:val="21"/>
        </w:rPr>
        <w:t>Martin R. C. 《Clean Code》. Prentice Hall, 2008.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9.3  国家标准与规范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GB/T 8567—2006  计算机软件文档编制规范.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GB/T 11457—2006  信息技术 软件工程术语.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GB/T 25000.10—2016  系统与软件质量要求和评价（SQuaRE）质量模型.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IEEE Std 830-1998  软件需求规格说明书推荐做法.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GB/T 7714—2015  信息与文献 参考文献著录规则.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9.4  在线资源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PlantUML 官方文档：https://plantuml.com/zh/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OWASP Top 10：https://owasp.org/www-project-top-ten/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Conventional Commits：https://www.conventionalcommits.org/zh-hans/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C4 Model：https://c4model.com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Anthropic Claude 文档：https://docs.anthropic.com/zh-CN/</w:t>
      </w:r>
    </w:p>
    <w:p>
      <w:pPr>
        <w:spacing w:after="80" w:before="400" w:line="336" w:lineRule="auto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 xml:space="preserve"> </w:t>
      </w:r>
    </w:p>
    <w:p>
      <w:pPr>
        <w:spacing w:after="80" w:before="0" w:line="336" w:lineRule="auto"/>
        <w:jc w:val="right"/>
      </w:pPr>
      <w:r>
        <w:rPr>
          <w:rFonts w:ascii="Microsoft YaHei" w:hAnsi="Microsoft YaHei" w:eastAsia="Microsoft YaHei"/>
          <w:b w:val="0"/>
          <w:color w:val="777777"/>
          <w:sz w:val="20"/>
        </w:rPr>
        <w:t>执笔人：课程组</w:t>
      </w:r>
    </w:p>
    <w:p>
      <w:pPr>
        <w:spacing w:after="80" w:before="0" w:line="336" w:lineRule="auto"/>
        <w:jc w:val="right"/>
      </w:pPr>
      <w:r>
        <w:rPr>
          <w:rFonts w:ascii="Microsoft YaHei" w:hAnsi="Microsoft YaHei" w:eastAsia="Microsoft YaHei"/>
          <w:b w:val="0"/>
          <w:color w:val="777777"/>
          <w:sz w:val="20"/>
        </w:rPr>
        <w:t>审核人：信息学院教学委员会</w:t>
      </w:r>
    </w:p>
    <w:p>
      <w:pPr>
        <w:spacing w:after="80" w:before="0" w:line="336" w:lineRule="auto"/>
        <w:jc w:val="right"/>
      </w:pPr>
      <w:r>
        <w:rPr>
          <w:rFonts w:ascii="Microsoft YaHei" w:hAnsi="Microsoft YaHei" w:eastAsia="Microsoft YaHei"/>
          <w:b w:val="0"/>
          <w:color w:val="777777"/>
          <w:sz w:val="20"/>
        </w:rPr>
        <w:t>版本：v1.0  ·  2026-05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