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EE6AA">
      <w:pPr>
        <w:jc w:val="center"/>
        <w:rPr>
          <w:rFonts w:hint="eastAsia"/>
          <w:sz w:val="40"/>
          <w:szCs w:val="48"/>
          <w:lang w:val="en-US" w:eastAsia="zh-CN"/>
        </w:rPr>
      </w:pPr>
      <w:r>
        <w:rPr>
          <w:rFonts w:hint="eastAsia"/>
          <w:sz w:val="40"/>
          <w:szCs w:val="48"/>
          <w:lang w:val="en-US" w:eastAsia="zh-CN"/>
        </w:rPr>
        <w:t>持久层设计开发</w:t>
      </w:r>
    </w:p>
    <w:p w14:paraId="565D0BE9">
      <w:pPr>
        <w:spacing w:line="240" w:lineRule="auto"/>
        <w:jc w:val="both"/>
        <w:rPr>
          <w:rFonts w:hint="default"/>
          <w:sz w:val="24"/>
          <w:szCs w:val="32"/>
          <w:lang w:val="en-US" w:eastAsia="zh-CN"/>
        </w:rPr>
      </w:pPr>
      <w:r>
        <w:rPr>
          <w:rFonts w:hint="default"/>
          <w:sz w:val="24"/>
          <w:szCs w:val="32"/>
          <w:lang w:val="en-US" w:eastAsia="zh-CN"/>
        </w:rPr>
        <w:t>本模块主要负责系统内存对象与关系型数据库之间的数据交互与持久化工作。设计目标是实现业务逻辑与数据存储的解耦，通过 ORM（对象关系映射）技术屏蔽底层 SQL 细节，提供统一、规范的数据访问接口（DAO），确保数据的完整性与一致性。</w:t>
      </w:r>
    </w:p>
    <w:p w14:paraId="43AB971B">
      <w:pPr>
        <w:spacing w:line="240" w:lineRule="auto"/>
        <w:jc w:val="both"/>
        <w:rPr>
          <w:rFonts w:hint="default"/>
          <w:sz w:val="24"/>
          <w:szCs w:val="32"/>
          <w:lang w:val="en-US" w:eastAsia="zh-CN"/>
        </w:rPr>
      </w:pPr>
    </w:p>
    <w:p w14:paraId="5AA28112">
      <w:pPr>
        <w:numPr>
          <w:ilvl w:val="0"/>
          <w:numId w:val="1"/>
        </w:numPr>
        <w:spacing w:line="240" w:lineRule="auto"/>
        <w:jc w:val="both"/>
        <w:rPr>
          <w:rFonts w:hint="default"/>
          <w:sz w:val="24"/>
          <w:szCs w:val="32"/>
          <w:lang w:val="en-US" w:eastAsia="zh-CN"/>
        </w:rPr>
      </w:pPr>
      <w:r>
        <w:rPr>
          <w:rFonts w:hint="default"/>
          <w:sz w:val="24"/>
          <w:szCs w:val="32"/>
          <w:lang w:val="en-US" w:eastAsia="zh-CN"/>
        </w:rPr>
        <w:t>持久层核心组件与架构</w:t>
      </w:r>
    </w:p>
    <w:p w14:paraId="56640216">
      <w:pPr>
        <w:numPr>
          <w:numId w:val="0"/>
        </w:numPr>
        <w:spacing w:line="240" w:lineRule="auto"/>
        <w:jc w:val="both"/>
        <w:rPr>
          <w:rFonts w:hint="default"/>
          <w:sz w:val="24"/>
          <w:szCs w:val="32"/>
          <w:lang w:val="en-US" w:eastAsia="zh-CN"/>
        </w:rPr>
      </w:pPr>
    </w:p>
    <w:p w14:paraId="1B9DACEA">
      <w:pPr>
        <w:spacing w:line="240" w:lineRule="auto"/>
        <w:jc w:val="both"/>
        <w:rPr>
          <w:rFonts w:hint="default"/>
          <w:sz w:val="24"/>
          <w:szCs w:val="32"/>
          <w:lang w:val="en-US" w:eastAsia="zh-CN"/>
        </w:rPr>
      </w:pPr>
      <w:r>
        <w:rPr>
          <w:rFonts w:hint="default"/>
          <w:sz w:val="24"/>
          <w:szCs w:val="32"/>
          <w:lang w:val="en-US" w:eastAsia="zh-CN"/>
        </w:rPr>
        <w:t>数据库连接配置（db_config.py）</w:t>
      </w:r>
    </w:p>
    <w:p w14:paraId="3900FB8F">
      <w:pPr>
        <w:spacing w:line="240" w:lineRule="auto"/>
        <w:jc w:val="both"/>
        <w:rPr>
          <w:rFonts w:hint="default"/>
          <w:sz w:val="24"/>
          <w:szCs w:val="32"/>
          <w:lang w:val="en-US" w:eastAsia="zh-CN"/>
        </w:rPr>
      </w:pPr>
      <w:r>
        <w:rPr>
          <w:rFonts w:hint="default"/>
          <w:sz w:val="24"/>
          <w:szCs w:val="32"/>
          <w:lang w:val="en-US" w:eastAsia="zh-CN"/>
        </w:rPr>
        <w:t>基于 SQLAlchemy 实现，使用pyodbc驱动连接 SQL Server 数据库。</w:t>
      </w:r>
    </w:p>
    <w:p w14:paraId="50B7B5FA">
      <w:pPr>
        <w:spacing w:line="240" w:lineRule="auto"/>
        <w:jc w:val="both"/>
        <w:rPr>
          <w:rFonts w:hint="default"/>
          <w:sz w:val="24"/>
          <w:szCs w:val="32"/>
          <w:lang w:val="en-US" w:eastAsia="zh-CN"/>
        </w:rPr>
      </w:pPr>
      <w:r>
        <w:rPr>
          <w:rFonts w:hint="default"/>
          <w:sz w:val="24"/>
          <w:szCs w:val="32"/>
          <w:lang w:val="en-US" w:eastAsia="zh-CN"/>
        </w:rPr>
        <w:t>核心配置：数据库服务器地址（123.57.238.87）、数据库名（national_park_db）、用户名（sa）及密码，通过连接字符串参数动态生成引擎。</w:t>
      </w:r>
    </w:p>
    <w:p w14:paraId="137CA5DF">
      <w:pPr>
        <w:spacing w:line="240" w:lineRule="auto"/>
        <w:jc w:val="both"/>
        <w:rPr>
          <w:rFonts w:hint="default"/>
          <w:sz w:val="24"/>
          <w:szCs w:val="32"/>
          <w:lang w:val="en-US" w:eastAsia="zh-CN"/>
        </w:rPr>
      </w:pPr>
      <w:r>
        <w:rPr>
          <w:rFonts w:hint="default"/>
          <w:sz w:val="24"/>
          <w:szCs w:val="32"/>
          <w:lang w:val="en-US" w:eastAsia="zh-CN"/>
        </w:rPr>
        <w:t>提供SessionLocal会话工厂和Base基类，用于创建数据库会话和映射实体类。</w:t>
      </w:r>
    </w:p>
    <w:p w14:paraId="5F34B23B">
      <w:pPr>
        <w:spacing w:line="240" w:lineRule="auto"/>
        <w:jc w:val="both"/>
        <w:rPr>
          <w:rFonts w:hint="default"/>
          <w:sz w:val="24"/>
          <w:szCs w:val="32"/>
          <w:lang w:val="en-US" w:eastAsia="zh-CN"/>
        </w:rPr>
      </w:pPr>
      <w:bookmarkStart w:id="0" w:name="_GoBack"/>
      <w:bookmarkEnd w:id="0"/>
    </w:p>
    <w:p w14:paraId="34D12C6E">
      <w:pPr>
        <w:spacing w:line="240" w:lineRule="auto"/>
        <w:jc w:val="both"/>
        <w:rPr>
          <w:rFonts w:hint="default"/>
          <w:sz w:val="24"/>
          <w:szCs w:val="32"/>
          <w:lang w:val="en-US" w:eastAsia="zh-CN"/>
        </w:rPr>
      </w:pPr>
      <w:r>
        <w:rPr>
          <w:rFonts w:hint="default"/>
          <w:sz w:val="24"/>
          <w:szCs w:val="32"/>
          <w:lang w:val="en-US" w:eastAsia="zh-CN"/>
        </w:rPr>
        <w:t>数据模型定义（models.py）</w:t>
      </w:r>
    </w:p>
    <w:p w14:paraId="357A0048">
      <w:pPr>
        <w:spacing w:line="240" w:lineRule="auto"/>
        <w:jc w:val="both"/>
        <w:rPr>
          <w:rFonts w:hint="default"/>
          <w:sz w:val="24"/>
          <w:szCs w:val="32"/>
          <w:lang w:val="en-US" w:eastAsia="zh-CN"/>
        </w:rPr>
      </w:pPr>
      <w:r>
        <w:rPr>
          <w:rFonts w:hint="default"/>
          <w:sz w:val="24"/>
          <w:szCs w:val="32"/>
          <w:lang w:val="en-US" w:eastAsia="zh-CN"/>
        </w:rPr>
        <w:t>基于 SQLAlchemy 的declarative_base定义实体类，对应数据库表结构，涵盖 6 大业务线：</w:t>
      </w:r>
    </w:p>
    <w:p w14:paraId="2B955040">
      <w:pPr>
        <w:spacing w:line="240" w:lineRule="auto"/>
        <w:jc w:val="both"/>
        <w:rPr>
          <w:rFonts w:hint="default"/>
          <w:sz w:val="24"/>
          <w:szCs w:val="32"/>
          <w:lang w:val="en-US" w:eastAsia="zh-CN"/>
        </w:rPr>
      </w:pPr>
      <w:r>
        <w:rPr>
          <w:rFonts w:hint="default"/>
          <w:sz w:val="24"/>
          <w:szCs w:val="32"/>
          <w:lang w:val="en-US" w:eastAsia="zh-CN"/>
        </w:rPr>
        <w:t>共享基础表：AreaInfo（区域信息）、StaffInfo（工作人员）、MonitorDevice（监测设备）等。</w:t>
      </w:r>
    </w:p>
    <w:p w14:paraId="28012C43">
      <w:pPr>
        <w:spacing w:line="240" w:lineRule="auto"/>
        <w:jc w:val="both"/>
        <w:rPr>
          <w:rFonts w:hint="default"/>
          <w:sz w:val="24"/>
          <w:szCs w:val="32"/>
          <w:lang w:val="en-US" w:eastAsia="zh-CN"/>
        </w:rPr>
      </w:pPr>
      <w:r>
        <w:rPr>
          <w:rFonts w:hint="default"/>
          <w:sz w:val="24"/>
          <w:szCs w:val="32"/>
          <w:lang w:val="en-US" w:eastAsia="zh-CN"/>
        </w:rPr>
        <w:t>业务专用表：生物多样性（SpeciesInfo、MonitorRecord）、生态环境（MonitorIndex、EnvironmentData）、游客管理（VisitorInfo、ReservationRecord）、执法监管（IllegalBehavior、EnforcementDispatch）、科研支撑（ResearcherInfo、ResearchProject）等。</w:t>
      </w:r>
    </w:p>
    <w:p w14:paraId="7FBD9A91">
      <w:pPr>
        <w:spacing w:line="240" w:lineRule="auto"/>
        <w:jc w:val="both"/>
        <w:rPr>
          <w:rFonts w:hint="default"/>
          <w:sz w:val="24"/>
          <w:szCs w:val="32"/>
          <w:lang w:val="en-US" w:eastAsia="zh-CN"/>
        </w:rPr>
      </w:pPr>
      <w:r>
        <w:rPr>
          <w:rFonts w:hint="default"/>
          <w:sz w:val="24"/>
          <w:szCs w:val="32"/>
          <w:lang w:val="en-US" w:eastAsia="zh-CN"/>
        </w:rPr>
        <w:t>通过ForeignKey和relationship维护表间关联（如外键约束、一对一 / 多关系），确保数据完整性。</w:t>
      </w:r>
    </w:p>
    <w:p w14:paraId="1D982CA9">
      <w:pPr>
        <w:spacing w:line="240" w:lineRule="auto"/>
        <w:jc w:val="both"/>
        <w:rPr>
          <w:rFonts w:hint="default"/>
          <w:sz w:val="24"/>
          <w:szCs w:val="32"/>
          <w:lang w:val="en-US" w:eastAsia="zh-CN"/>
        </w:rPr>
      </w:pPr>
    </w:p>
    <w:p w14:paraId="1279FA05">
      <w:pPr>
        <w:spacing w:line="240" w:lineRule="auto"/>
        <w:jc w:val="both"/>
        <w:rPr>
          <w:rFonts w:hint="default"/>
          <w:sz w:val="24"/>
          <w:szCs w:val="32"/>
          <w:lang w:val="en-US" w:eastAsia="zh-CN"/>
        </w:rPr>
      </w:pPr>
      <w:r>
        <w:rPr>
          <w:rFonts w:hint="default"/>
          <w:sz w:val="24"/>
          <w:szCs w:val="32"/>
          <w:lang w:val="en-US" w:eastAsia="zh-CN"/>
        </w:rPr>
        <w:t>数据访问对象（DAO，dao.py）</w:t>
      </w:r>
    </w:p>
    <w:p w14:paraId="3BA13B56">
      <w:pPr>
        <w:spacing w:line="240" w:lineRule="auto"/>
        <w:jc w:val="both"/>
        <w:rPr>
          <w:rFonts w:hint="default"/>
          <w:sz w:val="24"/>
          <w:szCs w:val="32"/>
          <w:lang w:val="en-US" w:eastAsia="zh-CN"/>
        </w:rPr>
      </w:pPr>
      <w:r>
        <w:rPr>
          <w:rFonts w:hint="default"/>
          <w:sz w:val="24"/>
          <w:szCs w:val="32"/>
          <w:lang w:val="en-US" w:eastAsia="zh-CN"/>
        </w:rPr>
        <w:t>按业务线封装数据操作，每个 DAO 类对应一类业务，提供增删改查及业务逻辑处理：</w:t>
      </w:r>
    </w:p>
    <w:p w14:paraId="327EA62C">
      <w:pPr>
        <w:spacing w:line="240" w:lineRule="auto"/>
        <w:jc w:val="both"/>
        <w:rPr>
          <w:rFonts w:hint="default"/>
          <w:sz w:val="24"/>
          <w:szCs w:val="32"/>
          <w:lang w:val="en-US" w:eastAsia="zh-CN"/>
        </w:rPr>
      </w:pPr>
      <w:r>
        <w:rPr>
          <w:rFonts w:hint="default"/>
          <w:sz w:val="24"/>
          <w:szCs w:val="32"/>
          <w:lang w:val="en-US" w:eastAsia="zh-CN"/>
        </w:rPr>
        <w:t>BioDiversityDAO：生物多样性监测记录的新增、物种分类查询。</w:t>
      </w:r>
    </w:p>
    <w:p w14:paraId="4D6AD61C">
      <w:pPr>
        <w:spacing w:line="240" w:lineRule="auto"/>
        <w:jc w:val="both"/>
        <w:rPr>
          <w:rFonts w:hint="default"/>
          <w:sz w:val="24"/>
          <w:szCs w:val="32"/>
          <w:lang w:val="en-US" w:eastAsia="zh-CN"/>
        </w:rPr>
      </w:pPr>
      <w:r>
        <w:rPr>
          <w:rFonts w:hint="default"/>
          <w:sz w:val="24"/>
          <w:szCs w:val="32"/>
          <w:lang w:val="en-US" w:eastAsia="zh-CN"/>
        </w:rPr>
        <w:t>EnvironmentDAO：环境数据新增（含阈值校验，自动标记数据质量）。</w:t>
      </w:r>
    </w:p>
    <w:p w14:paraId="625FF19E">
      <w:pPr>
        <w:spacing w:line="240" w:lineRule="auto"/>
        <w:jc w:val="both"/>
        <w:rPr>
          <w:rFonts w:hint="default"/>
          <w:sz w:val="24"/>
          <w:szCs w:val="32"/>
          <w:lang w:val="en-US" w:eastAsia="zh-CN"/>
        </w:rPr>
      </w:pPr>
      <w:r>
        <w:rPr>
          <w:rFonts w:hint="default"/>
          <w:sz w:val="24"/>
          <w:szCs w:val="32"/>
          <w:lang w:val="en-US" w:eastAsia="zh-CN"/>
        </w:rPr>
        <w:t>VisitorDAO：游客预约（关联游客信息与预约记录）、流量控制更新（实时人数与状态切换）。</w:t>
      </w:r>
    </w:p>
    <w:p w14:paraId="76DEF26D">
      <w:pPr>
        <w:spacing w:line="240" w:lineRule="auto"/>
        <w:jc w:val="both"/>
        <w:rPr>
          <w:rFonts w:hint="default"/>
          <w:sz w:val="24"/>
          <w:szCs w:val="32"/>
          <w:lang w:val="en-US" w:eastAsia="zh-CN"/>
        </w:rPr>
      </w:pPr>
      <w:r>
        <w:rPr>
          <w:rFonts w:hint="default"/>
          <w:sz w:val="24"/>
          <w:szCs w:val="32"/>
          <w:lang w:val="en-US" w:eastAsia="zh-CN"/>
        </w:rPr>
        <w:t>EnforcementDAO：非法行为记录与执法调度单生成（事务性操作）。</w:t>
      </w:r>
    </w:p>
    <w:p w14:paraId="1259A328">
      <w:pPr>
        <w:spacing w:line="240" w:lineRule="auto"/>
        <w:jc w:val="both"/>
        <w:rPr>
          <w:rFonts w:hint="default"/>
          <w:sz w:val="24"/>
          <w:szCs w:val="32"/>
          <w:lang w:val="en-US" w:eastAsia="zh-CN"/>
        </w:rPr>
      </w:pPr>
      <w:r>
        <w:rPr>
          <w:rFonts w:hint="default"/>
          <w:sz w:val="24"/>
          <w:szCs w:val="32"/>
          <w:lang w:val="en-US" w:eastAsia="zh-CN"/>
        </w:rPr>
        <w:t>ResearchDAO：科研项目立项申请。</w:t>
      </w:r>
    </w:p>
    <w:p w14:paraId="3991BD0A">
      <w:pPr>
        <w:spacing w:line="240" w:lineRule="auto"/>
        <w:jc w:val="both"/>
        <w:rPr>
          <w:rFonts w:hint="default"/>
          <w:sz w:val="24"/>
          <w:szCs w:val="32"/>
          <w:lang w:val="en-US" w:eastAsia="zh-CN"/>
        </w:rPr>
      </w:pPr>
      <w:r>
        <w:rPr>
          <w:rFonts w:hint="default"/>
          <w:sz w:val="24"/>
          <w:szCs w:val="32"/>
          <w:lang w:val="en-US" w:eastAsia="zh-CN"/>
        </w:rPr>
        <w:t>所有操作通过数据库会话（Session）执行，包含事务管理（commit/rollback），确保数据一致性。</w:t>
      </w:r>
    </w:p>
    <w:p w14:paraId="4E7230E1">
      <w:pPr>
        <w:spacing w:line="240" w:lineRule="auto"/>
        <w:jc w:val="both"/>
        <w:rPr>
          <w:rFonts w:hint="default"/>
          <w:sz w:val="24"/>
          <w:szCs w:val="32"/>
          <w:lang w:val="en-US" w:eastAsia="zh-CN"/>
        </w:rPr>
      </w:pPr>
    </w:p>
    <w:p w14:paraId="65A07872">
      <w:pPr>
        <w:spacing w:line="240" w:lineRule="auto"/>
        <w:jc w:val="both"/>
        <w:rPr>
          <w:rFonts w:hint="default"/>
          <w:sz w:val="24"/>
          <w:szCs w:val="32"/>
          <w:lang w:val="en-US" w:eastAsia="zh-CN"/>
        </w:rPr>
      </w:pPr>
      <w:r>
        <w:rPr>
          <w:rFonts w:hint="default"/>
          <w:sz w:val="24"/>
          <w:szCs w:val="32"/>
          <w:lang w:val="en-US" w:eastAsia="zh-CN"/>
        </w:rPr>
        <w:t>二、持久层测试（test_persistence.py）</w:t>
      </w:r>
    </w:p>
    <w:p w14:paraId="010020C5">
      <w:pPr>
        <w:spacing w:line="240" w:lineRule="auto"/>
        <w:jc w:val="both"/>
        <w:rPr>
          <w:rFonts w:hint="default"/>
          <w:sz w:val="24"/>
          <w:szCs w:val="32"/>
          <w:lang w:val="en-US" w:eastAsia="zh-CN"/>
        </w:rPr>
      </w:pPr>
      <w:r>
        <w:rPr>
          <w:rFonts w:hint="default"/>
          <w:sz w:val="24"/>
          <w:szCs w:val="32"/>
          <w:lang w:val="en-US" w:eastAsia="zh-CN"/>
        </w:rPr>
        <w:t>基于unittest框架，通过setUpClass重置数据库表结构（先删除现有表，再按模型重建），setUp初始化基础数据（区域、员工、设备）。</w:t>
      </w:r>
    </w:p>
    <w:p w14:paraId="4D3FA864">
      <w:pPr>
        <w:spacing w:line="240" w:lineRule="auto"/>
        <w:jc w:val="both"/>
        <w:rPr>
          <w:rFonts w:hint="default"/>
          <w:sz w:val="24"/>
          <w:szCs w:val="32"/>
          <w:lang w:val="en-US" w:eastAsia="zh-CN"/>
        </w:rPr>
      </w:pPr>
      <w:r>
        <w:rPr>
          <w:rFonts w:hint="default"/>
          <w:sz w:val="24"/>
          <w:szCs w:val="32"/>
          <w:lang w:val="en-US" w:eastAsia="zh-CN"/>
        </w:rPr>
        <w:t>分业务线测试 DAO 层功能：</w:t>
      </w:r>
    </w:p>
    <w:p w14:paraId="090E9D1F">
      <w:pPr>
        <w:spacing w:line="240" w:lineRule="auto"/>
        <w:jc w:val="both"/>
        <w:rPr>
          <w:rFonts w:hint="default"/>
          <w:sz w:val="24"/>
          <w:szCs w:val="32"/>
          <w:lang w:val="en-US" w:eastAsia="zh-CN"/>
        </w:rPr>
      </w:pPr>
      <w:r>
        <w:rPr>
          <w:rFonts w:hint="default"/>
          <w:sz w:val="24"/>
          <w:szCs w:val="32"/>
          <w:lang w:val="en-US" w:eastAsia="zh-CN"/>
        </w:rPr>
        <w:t>生物多样性：新增监测记录并验证。</w:t>
      </w:r>
    </w:p>
    <w:p w14:paraId="697742ED">
      <w:pPr>
        <w:spacing w:line="240" w:lineRule="auto"/>
        <w:jc w:val="both"/>
        <w:rPr>
          <w:rFonts w:hint="default"/>
          <w:sz w:val="24"/>
          <w:szCs w:val="32"/>
          <w:lang w:val="en-US" w:eastAsia="zh-CN"/>
        </w:rPr>
      </w:pPr>
      <w:r>
        <w:rPr>
          <w:rFonts w:hint="default"/>
          <w:sz w:val="24"/>
          <w:szCs w:val="32"/>
          <w:lang w:val="en-US" w:eastAsia="zh-CN"/>
        </w:rPr>
        <w:t>生态环境：测试超标数据自动标记为 “差” 的逻辑。</w:t>
      </w:r>
    </w:p>
    <w:p w14:paraId="48015A8C">
      <w:pPr>
        <w:spacing w:line="240" w:lineRule="auto"/>
        <w:jc w:val="both"/>
        <w:rPr>
          <w:rFonts w:hint="default"/>
          <w:sz w:val="24"/>
          <w:szCs w:val="32"/>
          <w:lang w:val="en-US" w:eastAsia="zh-CN"/>
        </w:rPr>
      </w:pPr>
      <w:r>
        <w:rPr>
          <w:rFonts w:hint="default"/>
          <w:sz w:val="24"/>
          <w:szCs w:val="32"/>
          <w:lang w:val="en-US" w:eastAsia="zh-CN"/>
        </w:rPr>
        <w:t>游客管理：预约流程与流量预警（超过阈值切换状态）。</w:t>
      </w:r>
    </w:p>
    <w:p w14:paraId="14D26AF3">
      <w:pPr>
        <w:spacing w:line="240" w:lineRule="auto"/>
        <w:jc w:val="both"/>
        <w:rPr>
          <w:rFonts w:hint="default"/>
          <w:sz w:val="24"/>
          <w:szCs w:val="32"/>
          <w:lang w:val="en-US" w:eastAsia="zh-CN"/>
        </w:rPr>
      </w:pPr>
      <w:r>
        <w:rPr>
          <w:rFonts w:hint="default"/>
          <w:sz w:val="24"/>
          <w:szCs w:val="32"/>
          <w:lang w:val="en-US" w:eastAsia="zh-CN"/>
        </w:rPr>
        <w:t>执法监管：非法行为记录与调度单生成。</w:t>
      </w:r>
    </w:p>
    <w:p w14:paraId="1862815C">
      <w:pPr>
        <w:spacing w:line="240" w:lineRule="auto"/>
        <w:jc w:val="both"/>
        <w:rPr>
          <w:rFonts w:hint="default"/>
          <w:sz w:val="24"/>
          <w:szCs w:val="32"/>
          <w:lang w:val="en-US" w:eastAsia="zh-CN"/>
        </w:rPr>
      </w:pPr>
      <w:r>
        <w:rPr>
          <w:rFonts w:hint="default"/>
          <w:sz w:val="24"/>
          <w:szCs w:val="32"/>
          <w:lang w:val="en-US" w:eastAsia="zh-CN"/>
        </w:rPr>
        <w:t>科研支撑：科研项目新增与验证。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8E8B1B"/>
    <w:multiLevelType w:val="singleLevel"/>
    <w:tmpl w:val="C08E8B1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441F68"/>
    <w:rsid w:val="1B441F68"/>
    <w:rsid w:val="33161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971</Words>
  <Characters>1562</Characters>
  <Lines>0</Lines>
  <Paragraphs>0</Paragraphs>
  <TotalTime>21</TotalTime>
  <ScaleCrop>false</ScaleCrop>
  <LinksUpToDate>false</LinksUpToDate>
  <CharactersWithSpaces>1652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2025-12-03T06:25:00Z</dcterms:created>
  <dc:creator>戚晋瑜</dc:creator>
  <cp:lastModifiedBy>戚晋瑜</cp:lastModifiedBy>
  <dcterms:modified xsi:type="dcterms:W3CDTF">2025-12-05T08:17:11Z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7E225D761F1444DE8DE9FDC647CF59DB_11</vt:lpwstr>
  </property>
  <property fmtid="{D5CDD505-2E9C-101B-9397-08002B2CF9AE}" pid="4" name="KSOTemplateDocerSaveRecord">
    <vt:lpwstr>eyJoZGlkIjoiM2EwZDgxYWRlZDVjYjAzM2I4Nzc4MmI3MDZlMDI2NGIiLCJ1c2VySWQiOiI3NDUzMTc0NTQifQ==</vt:lpwstr>
  </property>
</Properties>
</file>