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141D9C">
      <w:pPr>
        <w:jc w:val="center"/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  <w:lang w:val="en-US" w:eastAsia="zh-CN"/>
        </w:rPr>
        <w:t>数据库视图说明文档</w:t>
      </w:r>
      <w:bookmarkStart w:id="0" w:name="_GoBack"/>
      <w:bookmarkEnd w:id="0"/>
    </w:p>
    <w:p w14:paraId="5CF4079A">
      <w:pPr>
        <w:rPr>
          <w:rFonts w:hint="eastAsia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生</w:t>
      </w:r>
      <w:r>
        <w:rPr>
          <w:rFonts w:hint="eastAsia"/>
          <w:sz w:val="24"/>
          <w:szCs w:val="24"/>
          <w:highlight w:val="none"/>
          <w:lang w:val="en-US" w:eastAsia="zh-CN"/>
        </w:rPr>
        <w:t>态</w:t>
      </w:r>
      <w:r>
        <w:rPr>
          <w:rFonts w:hint="default"/>
          <w:sz w:val="24"/>
          <w:szCs w:val="24"/>
          <w:highlight w:val="none"/>
          <w:lang w:val="en-US" w:eastAsia="zh-CN"/>
        </w:rPr>
        <w:t>多样性监测业务线</w:t>
      </w:r>
    </w:p>
    <w:p w14:paraId="347459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生态监测员视图（v_ecological_monitor）：展示生态监测员的单条监测记录详情，含物种、经纬度、数据状态等，同步统计对应区域的总监测数和待核实数；</w:t>
      </w:r>
    </w:p>
    <w:p w14:paraId="4912BE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物种区域分布统计视图（v_ecological_species_distribution）：按物种和监测区域分组，统计区域监测次数、有效监测次数及最新监测时间；</w:t>
      </w:r>
    </w:p>
    <w:p w14:paraId="4D16C4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监测员工作绩效视图（v_ecological_monitor_performance）：统计监测员的总记录数、有效记录率、负责区域数等，反映工作绩效。</w:t>
      </w:r>
    </w:p>
    <w:p w14:paraId="487FC4EB">
      <w:pPr>
        <w:rPr>
          <w:rFonts w:hint="default"/>
          <w:lang w:val="en-US" w:eastAsia="zh-CN"/>
        </w:rPr>
      </w:pPr>
    </w:p>
    <w:p w14:paraId="02FB6418">
      <w:pPr>
        <w:rPr>
          <w:rFonts w:hint="default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科研数据支撑业务线</w:t>
      </w:r>
    </w:p>
    <w:p w14:paraId="4E8B4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1.技术人员视图（v_technician_comprehensive）：整合监测设备与执法设备的状态、维护、数据采集等信息，支持故障 / 离线设备查询、7 天内需校准设备查询、低质量数据采集设备分析等场景，助力设备运维管理。</w:t>
      </w:r>
    </w:p>
    <w:p w14:paraId="58680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数据分析师视图（v_data_analyst_comprehensive）：涵盖生物多样性监测、生态环境正常数据、监测指标阈值管理三类数据，可完成生物多样性待核实数据审核、核心保护区环境数据分析、监测指标阈值调整建议查询等工作，为数据审核与分析提供支撑。</w:t>
      </w:r>
    </w:p>
    <w:p w14:paraId="0B6F0E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3.科研人员视图（v_env_researcher）：聚焦近 6 个月生态环境监测数据，统计实验区域各监测指标的均值、极值等，关联设备与区域信息，用于实验区域多指标趋势对比分析，满足科研的长期趋势、多指标关联研究需求。</w:t>
      </w:r>
    </w:p>
    <w:p w14:paraId="6304225D">
      <w:pPr>
        <w:rPr>
          <w:rFonts w:hint="default"/>
          <w:lang w:val="en-US" w:eastAsia="zh-CN"/>
        </w:rPr>
      </w:pPr>
    </w:p>
    <w:p w14:paraId="70CE436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游客智能管理业务线视图</w:t>
      </w:r>
    </w:p>
    <w:p w14:paraId="2D50C16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游客预约视图（v_visitor_reservation）：整合游客信息表和预约记录表数据，能直接查看游客的姓名、身份证号、联系电话等基础信息，以及对应的预约日期、入园时段、同行人数、预约状态、门票金额、支付状态，还有实际入园 / 离园时间、入园方式，不用手动关联两张表查数据。</w:t>
      </w:r>
    </w:p>
    <w:p w14:paraId="064454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游客指南视图（v_visitor_guide）：结合区域信息表和流量控制表内容，展示各区域的编号、名称、保护级别，还会根据区域级别给入园提示（如核心保护区禁止擅自进入），同时显示区域每日最大承载量、当前在园人数、预警阈值、限流状态，以及对应流量状态的安全提示（如限流时提示暂停入园），方便游客了解区域游览规则和实时情况。</w:t>
      </w:r>
    </w:p>
    <w:p w14:paraId="79CD2E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游客轨迹预警视图（v_visitor_out_of_area_warning）用于查询国家公园内游客轨迹是否违规，核心是关联游客轨迹表、游客信息表、区域信息表，筛选出24小时内超出规定路线或进入核心保护区/缓冲区（非游览区）的游客数据，包含游客身份与联系信息、轨迹定位信息、违规判断结果等，并直接生成针对性安全预警提示，为精准推送游客安全预警提供所需全部关键信息。</w:t>
      </w:r>
    </w:p>
    <w:p w14:paraId="19DD9E6A">
      <w:pPr>
        <w:rPr>
          <w:rFonts w:hint="default"/>
          <w:lang w:val="en-US" w:eastAsia="zh-CN"/>
        </w:rPr>
      </w:pPr>
    </w:p>
    <w:p w14:paraId="262B3266">
      <w:pPr>
        <w:rPr>
          <w:rFonts w:hint="default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生态环境监测业务线</w:t>
      </w:r>
    </w:p>
    <w:p w14:paraId="2EAA74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环境异常数据预警视图（v_env_abnormal_alert）：面向数据分析师，聚焦近 7 天超阈值的环境监测数据，关联监测指标阈值、设备运行状态及采集区域信息，可快速筛选核心保护区风险异常，为数据审核与分析报告生成提供精准支撑。</w:t>
      </w:r>
    </w:p>
    <w:p w14:paraId="339212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监测设备运维视图（v_env_device_operation）：面向技术人员，整合设备基础信息、运行状态、校准周期及近 30 天数据采集情况，可快速定位故障 / 离线设备与 7 天内需校准设备，助力高效开展设备维护与故障处理工作。</w:t>
      </w:r>
    </w:p>
    <w:p w14:paraId="6642ED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科研环境数据视图（v_researcher_env_data）：面向科研人员，统计近 6 个月环境监测数据的均值、极值及数据覆盖天数，支持按实验区等特定区域筛选，为科研项目的数据调用与专项分析提供标准化统计结果。</w:t>
      </w:r>
    </w:p>
    <w:p w14:paraId="0208A028">
      <w:pPr>
        <w:rPr>
          <w:rFonts w:hint="default"/>
          <w:lang w:val="en-US" w:eastAsia="zh-CN"/>
        </w:rPr>
      </w:pPr>
    </w:p>
    <w:p w14:paraId="4E9E4293">
      <w:pPr>
        <w:rPr>
          <w:rFonts w:hint="default"/>
          <w:lang w:val="en-US" w:eastAsia="zh-CN"/>
        </w:rPr>
      </w:pPr>
      <w:r>
        <w:rPr>
          <w:rFonts w:hint="default"/>
          <w:sz w:val="24"/>
          <w:szCs w:val="24"/>
          <w:highlight w:val="none"/>
          <w:lang w:val="en-US" w:eastAsia="zh-CN"/>
        </w:rPr>
        <w:t>执法监管业务线</w:t>
      </w:r>
    </w:p>
    <w:p w14:paraId="06820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执法监控溯源视图（v_enforcement_surveillance）：面向执法人员 / 调度员，关联非法行为、区域及监控数据，筛选未结案且设备正常的监控资源，辅助证据搜集。</w:t>
      </w:r>
    </w:p>
    <w:p w14:paraId="6503E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执法人员视图（v_law_enforcer）：供执法人员使用，关联个人调度任务、非法行为及区域信息，方便接收任务、查看详情和反馈处置结果。</w:t>
      </w:r>
    </w:p>
    <w:p w14:paraId="1D92BC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公园管理者视图（v_park_manager）：服务公园管理人员，汇总区域基础信息、客流数据及负载率，支持全局状态监控和高风险区域预警。</w:t>
      </w:r>
    </w:p>
    <w:p w14:paraId="174D1E79">
      <w:pPr>
        <w:rPr>
          <w:rFonts w:hint="default"/>
          <w:lang w:val="en-US" w:eastAsia="zh-CN"/>
        </w:rPr>
      </w:pPr>
    </w:p>
    <w:p w14:paraId="377D43A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系统管理员视图</w:t>
      </w:r>
    </w:p>
    <w:p w14:paraId="52BF3E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账号管理视图（v_admin_account）：整合工作人员、科研人员、执法人员的账号信息，展示账号类型、编号、姓名、角色、所属部门 / 单位、联系方式及操作权限（均为可编辑），方便管理员统一管理各类账号。</w:t>
      </w:r>
    </w:p>
    <w:p w14:paraId="525998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设备管理视图（v_admin_device）：汇总监测设备、执法设备、视频监控设备的信息，包含设备类型、编号、型号、部署区域 / 坐标、安装 / 校验时间、校准 / 存储周期、运行状态及通信协议，便于管理员统一查看设备情况。</w:t>
      </w:r>
    </w:p>
    <w:p w14:paraId="498E23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安全配置视图（v_admin_security）：展示各区域的安全配置信息，包括配置类型、区域编号、名称、级别、最大承载量、预警阈值、安全状态及配置权限（可调整流量阈值），助力管理员管控区域安全。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061EF"/>
    <w:rsid w:val="39A061EF"/>
    <w:rsid w:val="66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2025-12-02T02:57:00Z</dcterms:created>
  <dc:creator>戚晋瑜</dc:creator>
  <cp:lastModifiedBy>戚晋瑜</cp:lastModifiedBy>
  <dcterms:modified xsi:type="dcterms:W3CDTF">2025-12-03T02:23:49Z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60565768E3E44DC1B8009EFA5BF57921_13</vt:lpwstr>
  </property>
  <property fmtid="{D5CDD505-2E9C-101B-9397-08002B2CF9AE}" pid="4" name="KSOTemplateDocerSaveRecord">
    <vt:lpwstr>eyJoZGlkIjoiM2EwZDgxYWRlZDVjYjAzM2I4Nzc4MmI3MDZlMDI2NGIiLCJ1c2VySWQiOiI3NDUzMTc0NTQifQ==</vt:lpwstr>
  </property>
</Properties>
</file>