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2"/>
        <w:numPr/>
        <w:pBdr>
          <w:bottom w:val="thick" w:color="EBEBEB" w:sz="8"/>
        </w:pBdr>
        <w:snapToGrid w:val="1"/>
        <w:spacing w:line="420"/>
        <w:ind w:hanging="0"/>
        <w:rPr>
          <w:color w:val="000000"/>
          <w:shd w:val="clear" w:color="auto" w:fill="auto"/>
        </w:rPr>
      </w:pPr>
      <w:r>
        <w:rPr>
          <w:rFonts w:hint="eastAsia" w:ascii="-apple-system" w:hAnsi="-apple-system" w:eastAsia="-apple-system" w:cs="-apple-system"/>
          <w:b w:val="1"/>
          <w:i w:val="0"/>
          <w:strike w:val="0"/>
          <w:color w:val="000000"/>
          <w:spacing w:val="0"/>
          <w:sz w:val="32"/>
          <w:u w:val="none"/>
          <w:shd w:val="clear" w:color="auto" w:fill="auto"/>
        </w:rPr>
        <w:t>典型</w:t>
      </w:r>
      <w:r>
        <w:rPr>
          <w:rFonts w:ascii="-apple-system" w:hAnsi="-apple-system" w:eastAsia="-apple-system" w:cs="-apple-system"/>
          <w:b w:val="1"/>
          <w:i w:val="0"/>
          <w:strike w:val="0"/>
          <w:color w:val="000000"/>
          <w:spacing w:val="0"/>
          <w:sz w:val="32"/>
          <w:u w:val="none"/>
          <w:shd w:val="clear" w:color="auto" w:fill="auto"/>
        </w:rPr>
        <w:t>考古学研究场景</w:t>
      </w:r>
      <w:r>
        <w:rPr>
          <w:rFonts w:hint="eastAsia" w:ascii="-apple-system" w:hAnsi="-apple-system" w:eastAsia="-apple-system" w:cs="-apple-system"/>
          <w:b w:val="1"/>
          <w:i w:val="0"/>
          <w:strike w:val="0"/>
          <w:color w:val="000000"/>
          <w:spacing w:val="0"/>
          <w:sz w:val="32"/>
          <w:u w:val="none"/>
          <w:shd w:val="clear" w:color="auto" w:fill="auto"/>
        </w:rPr>
        <w:t>（基于已有资料的研究）</w:t>
      </w:r>
    </w:p>
    <w:p>
      <w:pPr>
        <w:pStyle w:val="000003"/>
        <w:numPr/>
        <w:snapToGrid w:val="1"/>
        <w:spacing w:line="427"/>
        <w:ind w:hanging="0"/>
        <w:rPr>
          <w:color w:val="000000"/>
          <w:shd w:val="clear" w:color="auto" w:fill="auto"/>
        </w:rPr>
      </w:pPr>
      <w:r>
        <w:rPr>
          <w:rFonts w:ascii="-apple-system" w:hAnsi="-apple-system" w:eastAsia="-apple-system" w:cs="-apple-system"/>
          <w:b w:val="1"/>
          <w:i w:val="0"/>
          <w:strike w:val="0"/>
          <w:color w:val="000000"/>
          <w:spacing w:val="0"/>
          <w:sz w:val="29"/>
          <w:u w:val="none"/>
          <w:shd w:val="clear" w:color="auto" w:fill="auto"/>
        </w:rPr>
        <w:t>一、</w:t>
      </w:r>
      <w:r>
        <w:rPr>
          <w:rFonts w:hint="eastAsia" w:ascii="-apple-system" w:hAnsi="-apple-system" w:eastAsia="-apple-system" w:cs="-apple-system"/>
          <w:b w:val="1"/>
          <w:i w:val="0"/>
          <w:strike w:val="0"/>
          <w:color w:val="000000"/>
          <w:spacing w:val="0"/>
          <w:sz w:val="29"/>
          <w:u w:val="none"/>
          <w:shd w:val="clear" w:color="auto" w:fill="auto"/>
        </w:rPr>
        <w:t>单一类型</w:t>
      </w:r>
      <w:r>
        <w:rPr>
          <w:rFonts w:ascii="-apple-system" w:hAnsi="-apple-system" w:eastAsia="-apple-system" w:cs="-apple-system"/>
          <w:b w:val="1"/>
          <w:i w:val="0"/>
          <w:strike w:val="0"/>
          <w:color w:val="000000"/>
          <w:spacing w:val="0"/>
          <w:sz w:val="29"/>
          <w:u w:val="none"/>
          <w:shd w:val="clear" w:color="auto" w:fill="auto"/>
        </w:rPr>
        <w:t>器物</w:t>
      </w:r>
      <w:r>
        <w:rPr>
          <w:rFonts w:hint="eastAsia" w:ascii="-apple-system" w:hAnsi="-apple-system" w:eastAsia="-apple-system" w:cs="-apple-system"/>
          <w:b w:val="1"/>
          <w:i w:val="0"/>
          <w:strike w:val="0"/>
          <w:color w:val="000000"/>
          <w:spacing w:val="0"/>
          <w:sz w:val="29"/>
          <w:u w:val="none"/>
          <w:shd w:val="clear" w:color="auto" w:fill="auto"/>
        </w:rPr>
        <w:t>的类型学</w:t>
      </w:r>
      <w:r>
        <w:rPr>
          <w:rFonts w:ascii="-apple-system" w:hAnsi="-apple-system" w:eastAsia="-apple-system" w:cs="-apple-system"/>
          <w:b w:val="1"/>
          <w:i w:val="0"/>
          <w:strike w:val="0"/>
          <w:color w:val="000000"/>
          <w:spacing w:val="0"/>
          <w:sz w:val="29"/>
          <w:u w:val="none"/>
          <w:shd w:val="clear" w:color="auto" w:fill="auto"/>
        </w:rPr>
        <w:t>研究</w:t>
      </w:r>
    </w:p>
    <w:p>
      <w:pPr>
        <w:numPr/>
        <w:snapToGrid w:val="1"/>
        <w:spacing w:line="429"/>
        <w:ind w:hanging="0"/>
        <w:rPr>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（一）研究目的</w:t>
      </w:r>
    </w:p>
    <w:p>
      <w:pPr>
        <w:numPr/>
        <w:snapToGrid w:val="1"/>
        <w:spacing w:line="429"/>
        <w:ind w:hanging="0"/>
        <w:rPr>
          <w:color w:val="000000"/>
          <w:shd w:val="clear" w:color="auto" w:fill="auto"/>
        </w:rPr>
      </w:pPr>
      <w:r>
        <w:rPr>
          <w:rFonts w:hint="eastAsia" w:ascii="-apple-system" w:hAnsi="-apple-system" w:eastAsia="-apple-system" w:cs="-apple-system"/>
          <w:i w:val="0"/>
          <w:strike w:val="0"/>
          <w:color w:val="000000"/>
          <w:spacing w:val="0"/>
          <w:sz w:val="23"/>
          <w:u w:val="none"/>
          <w:shd w:val="clear" w:color="auto" w:fill="auto"/>
        </w:rPr>
        <w:t>针对某一种特定类型的器物（如、青铜甬钟、陶盉、青铜剑等）</w:t>
      </w:r>
      <w:r>
        <w:rPr>
          <w:rFonts w:ascii="-apple-system" w:hAnsi="-apple-system" w:eastAsia="-apple-system" w:cs="-apple-system"/>
          <w:i w:val="0"/>
          <w:strike w:val="0"/>
          <w:color w:val="000000"/>
          <w:spacing w:val="0"/>
          <w:sz w:val="23"/>
          <w:u w:val="none"/>
          <w:shd w:val="clear" w:color="auto" w:fill="auto"/>
        </w:rPr>
        <w:t>，按“型（</w:t>
      </w:r>
      <w:r>
        <w:rPr>
          <w:rFonts w:hint="eastAsia" w:ascii="-apple-system" w:hAnsi="-apple-system" w:eastAsia="-apple-system" w:cs="-apple-system"/>
          <w:i w:val="0"/>
          <w:strike w:val="0"/>
          <w:color w:val="000000"/>
          <w:spacing w:val="0"/>
          <w:sz w:val="23"/>
          <w:u w:val="none"/>
          <w:shd w:val="clear" w:color="auto" w:fill="auto"/>
        </w:rPr>
        <w:t>同一类型中的</w:t>
      </w:r>
      <w:r>
        <w:rPr>
          <w:rFonts w:ascii="-apple-system" w:hAnsi="-apple-system" w:eastAsia="-apple-system" w:cs="-apple-system"/>
          <w:i w:val="0"/>
          <w:strike w:val="0"/>
          <w:color w:val="000000"/>
          <w:spacing w:val="0"/>
          <w:sz w:val="23"/>
          <w:u w:val="none"/>
          <w:shd w:val="clear" w:color="auto" w:fill="auto"/>
        </w:rPr>
        <w:t>分支、并存传统）—式（演变阶段、先后序列）”组织成有内在时空逻辑的谱系，为器物本身及共存遗存提供相对年代标尺。</w:t>
      </w:r>
    </w:p>
    <w:p>
      <w:pPr>
        <w:numPr/>
        <w:snapToGrid w:val="1"/>
        <w:spacing w:line="429"/>
        <w:ind w:hanging="0"/>
        <w:rPr>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（二）</w:t>
      </w:r>
      <w:r>
        <w:rPr>
          <w:rFonts w:hint="eastAsia" w:ascii="-apple-system" w:hAnsi="-apple-system" w:eastAsia="-apple-system" w:cs="-apple-system"/>
          <w:b w:val="1"/>
          <w:i w:val="0"/>
          <w:strike w:val="0"/>
          <w:color w:val="000000"/>
          <w:spacing w:val="0"/>
          <w:sz w:val="23"/>
          <w:u w:val="none"/>
          <w:shd w:val="clear" w:color="auto" w:fill="auto"/>
        </w:rPr>
        <w:t>所需</w:t>
      </w:r>
      <w:r>
        <w:rPr>
          <w:rFonts w:ascii="-apple-system" w:hAnsi="-apple-system" w:eastAsia="-apple-system" w:cs="-apple-system"/>
          <w:b w:val="1"/>
          <w:i w:val="0"/>
          <w:strike w:val="0"/>
          <w:color w:val="000000"/>
          <w:spacing w:val="0"/>
          <w:sz w:val="23"/>
          <w:u w:val="none"/>
          <w:shd w:val="clear" w:color="auto" w:fill="auto"/>
        </w:rPr>
        <w:t>数据</w:t>
      </w:r>
    </w:p>
    <w:p>
      <w:pPr>
        <w:numPr/>
        <w:pBd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hint="eastAsia" w:ascii="-apple-system" w:hAnsi="-apple-system" w:eastAsia="-apple-system" w:cs="-apple-system"/>
          <w:i w:val="0"/>
          <w:strike w:val="0"/>
          <w:color w:val="000000"/>
          <w:spacing w:val="0"/>
          <w:sz w:val="23"/>
          <w:u w:val="none"/>
          <w:shd w:val="clear" w:color="auto" w:fill="auto"/>
        </w:rPr>
        <w:t>进行此类研究首先需要系统性地全面收集该类型器物的资料，在收集资料过程中主要关注如下几个方面的数据：</w:t>
      </w:r>
    </w:p>
    <w:p>
      <w:pPr>
        <w:numPr/>
        <w:pBdr/>
        <w:snapToGrid w:val="1"/>
        <w:spacing w:line="429"/>
        <w:ind w:hanging="0"/>
        <w:rPr>
          <w:rFonts w:hint="eastAsia"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①</w:t>
      </w:r>
      <w:r>
        <w:rPr>
          <w:rFonts w:hint="eastAsia" w:ascii="-apple-system" w:hAnsi="-apple-system" w:eastAsia="-apple-system" w:cs="-apple-system"/>
          <w:i w:val="0"/>
          <w:strike w:val="0"/>
          <w:color w:val="000000"/>
          <w:spacing w:val="0"/>
          <w:sz w:val="23"/>
          <w:u w:val="none"/>
          <w:shd w:val="clear" w:color="auto" w:fill="auto"/>
        </w:rPr>
        <w:t>器物的照片和线图</w:t>
      </w:r>
    </w:p>
    <w:p>
      <w:pPr>
        <w:numPr/>
        <w:pBd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②器形结构与纹饰描述</w:t>
      </w:r>
      <w:r>
        <w:rPr>
          <w:rFonts w:hint="eastAsia" w:ascii="-apple-system" w:hAnsi="-apple-system" w:eastAsia="-apple-system" w:cs="-apple-system"/>
          <w:i w:val="0"/>
          <w:strike w:val="0"/>
          <w:color w:val="000000"/>
          <w:spacing w:val="0"/>
          <w:sz w:val="23"/>
          <w:u w:val="none"/>
          <w:shd w:val="clear" w:color="auto" w:fill="auto"/>
        </w:rPr>
        <w:t>和</w:t>
      </w:r>
      <w:r>
        <w:rPr>
          <w:rFonts w:ascii="-apple-system" w:hAnsi="-apple-system" w:eastAsia="-apple-system" w:cs="-apple-system"/>
          <w:i w:val="0"/>
          <w:strike w:val="0"/>
          <w:color w:val="000000"/>
          <w:spacing w:val="0"/>
          <w:sz w:val="23"/>
          <w:u w:val="none"/>
          <w:shd w:val="clear" w:color="auto" w:fill="auto"/>
        </w:rPr>
        <w:t>尺寸度量</w:t>
      </w:r>
    </w:p>
    <w:p>
      <w:pPr>
        <w:numPr/>
        <w:pBdr/>
        <w:snapToGrid w:val="1"/>
        <w:spacing w:line="429"/>
        <w:ind w:hanging="0"/>
        <w:rPr>
          <w:rFonts w:hint="eastAsia"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③</w:t>
      </w:r>
      <w:r>
        <w:rPr>
          <w:rFonts w:hint="eastAsia" w:ascii="-apple-system" w:hAnsi="-apple-system" w:eastAsia="-apple-system" w:cs="-apple-system"/>
          <w:i w:val="0"/>
          <w:strike w:val="0"/>
          <w:color w:val="000000"/>
          <w:spacing w:val="0"/>
          <w:sz w:val="23"/>
          <w:u w:val="none"/>
          <w:shd w:val="clear" w:color="auto" w:fill="auto"/>
        </w:rPr>
        <w:t>器物的出土遗址、出土单位（如底层、墓葬、灰坑等）和出土单位的期别及年代</w:t>
      </w:r>
    </w:p>
    <w:p>
      <w:pPr>
        <w:numPr/>
        <w:pBd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hint="eastAsia" w:ascii="-apple-system" w:hAnsi="-apple-system" w:eastAsia="-apple-system" w:cs="-apple-system"/>
          <w:i w:val="0"/>
          <w:strike w:val="0"/>
          <w:color w:val="000000"/>
          <w:spacing w:val="0"/>
          <w:sz w:val="23"/>
          <w:u w:val="none"/>
          <w:shd w:val="clear" w:color="auto" w:fill="auto"/>
        </w:rPr>
        <w:t>以上各方面的信息通常记录在器物卡片上，器物卡片正面为器物图，背面为相关信息，以卡片的形式呈现以便于调整标本的分组和位置。</w:t>
      </w:r>
    </w:p>
    <w:p>
      <w:pPr>
        <w:numPr/>
        <w:pBdr/>
        <w:snapToGrid w:val="1"/>
        <w:spacing w:line="429"/>
        <w:ind w:hanging="0"/>
        <w:rPr>
          <w:rFonts w:hint="eastAsia"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④</w:t>
      </w:r>
      <w:r>
        <w:rPr>
          <w:rFonts w:hint="eastAsia" w:ascii="-apple-system" w:hAnsi="-apple-system" w:eastAsia="-apple-system" w:cs="-apple-system"/>
          <w:i w:val="0"/>
          <w:strike w:val="0"/>
          <w:color w:val="000000"/>
          <w:spacing w:val="0"/>
          <w:sz w:val="23"/>
          <w:u w:val="none"/>
          <w:shd w:val="clear" w:color="auto" w:fill="auto"/>
        </w:rPr>
        <w:t>针对不同类型器物的特殊信息：如青铜器上的铭文、青铜乐器的测音数据、玉石器的材质和硬度、对应的历史文献等。</w:t>
      </w:r>
    </w:p>
    <w:p>
      <w:pPr>
        <w:numPr/>
        <w:snapToGrid w:val="1"/>
        <w:spacing w:line="429"/>
        <w:ind w:hanging="0"/>
        <w:rPr>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（三）工作流</w:t>
      </w:r>
    </w:p>
    <w:p>
      <w:pPr>
        <w:numPr/>
        <w:pBdr>
          <w:bottom/>
        </w:pBdr>
        <w:snapToGrid w:val="1"/>
        <w:spacing w:line="429"/>
        <w:ind w:hanging="0"/>
        <w:rPr>
          <w:color w:val="000000"/>
          <w:shd w:val="clear" w:color="auto" w:fill="auto"/>
        </w:rPr>
      </w:pPr>
      <w:r>
        <w:rPr>
          <w:rFonts w:hint="eastAsia" w:ascii="-apple-system" w:hAnsi="-apple-system" w:eastAsia="-apple-system" w:cs="-apple-system"/>
          <w:i w:val="0"/>
          <w:strike w:val="0"/>
          <w:color w:val="000000"/>
          <w:spacing w:val="0"/>
          <w:sz w:val="23"/>
          <w:u w:val="none"/>
          <w:shd w:val="clear" w:color="auto" w:fill="auto"/>
        </w:rPr>
        <w:t>在全面收集数据后，第一步为筛选典型数据。以对</w:t>
      </w:r>
      <w:r>
        <w:rPr>
          <w:rFonts w:ascii="-apple-system" w:hAnsi="-apple-system" w:eastAsia="-apple-system" w:cs="-apple-system"/>
          <w:i w:val="0"/>
          <w:strike w:val="0"/>
          <w:color w:val="000000"/>
          <w:spacing w:val="0"/>
          <w:sz w:val="23"/>
          <w:u w:val="none"/>
          <w:shd w:val="clear" w:color="auto" w:fill="auto"/>
        </w:rPr>
        <w:t>西周甬钟</w:t>
      </w:r>
      <w:r>
        <w:rPr>
          <w:rFonts w:hint="eastAsia" w:ascii="-apple-system" w:hAnsi="-apple-system" w:eastAsia="-apple-system" w:cs="-apple-system"/>
          <w:i w:val="0"/>
          <w:strike w:val="0"/>
          <w:color w:val="000000"/>
          <w:spacing w:val="0"/>
          <w:sz w:val="23"/>
          <w:u w:val="none"/>
          <w:shd w:val="clear" w:color="auto" w:fill="auto"/>
        </w:rPr>
        <w:t>的研究为例，通过检查全部考古报告和博物馆仓平，研究者统计得出，</w:t>
      </w:r>
      <w:r>
        <w:rPr>
          <w:rFonts w:ascii="-apple-system" w:hAnsi="-apple-system" w:eastAsia="-apple-system" w:cs="-apple-system"/>
          <w:i w:val="0"/>
          <w:strike w:val="0"/>
          <w:color w:val="000000"/>
          <w:spacing w:val="0"/>
          <w:sz w:val="23"/>
          <w:u w:val="none"/>
          <w:shd w:val="clear" w:color="auto" w:fill="auto"/>
        </w:rPr>
        <w:t>全部</w:t>
      </w:r>
      <w:r>
        <w:rPr>
          <w:rFonts w:hint="eastAsia" w:ascii="-apple-system" w:hAnsi="-apple-system" w:eastAsia="-apple-system" w:cs="-apple-system"/>
          <w:i w:val="0"/>
          <w:strike w:val="0"/>
          <w:color w:val="000000"/>
          <w:spacing w:val="0"/>
          <w:sz w:val="23"/>
          <w:u w:val="none"/>
          <w:shd w:val="clear" w:color="auto" w:fill="auto"/>
        </w:rPr>
        <w:t>出土和传世的西周甬钟共</w:t>
      </w:r>
      <w:r>
        <w:rPr>
          <w:rFonts w:ascii="-apple-system" w:hAnsi="-apple-system" w:eastAsia="-apple-system" w:cs="-apple-system"/>
          <w:i w:val="0"/>
          <w:strike w:val="0"/>
          <w:color w:val="000000"/>
          <w:spacing w:val="0"/>
          <w:sz w:val="23"/>
          <w:u w:val="none"/>
          <w:shd w:val="clear" w:color="auto" w:fill="auto"/>
        </w:rPr>
        <w:t>约350件</w:t>
      </w:r>
      <w:r>
        <w:rPr>
          <w:rFonts w:hint="eastAsia" w:ascii="-apple-system" w:hAnsi="-apple-system" w:eastAsia="-apple-system" w:cs="-apple-system"/>
          <w:i w:val="0"/>
          <w:strike w:val="0"/>
          <w:color w:val="000000"/>
          <w:spacing w:val="0"/>
          <w:sz w:val="23"/>
          <w:u w:val="none"/>
          <w:shd w:val="clear" w:color="auto" w:fill="auto"/>
        </w:rPr>
        <w:t>。之后，</w:t>
      </w:r>
      <w:r>
        <w:rPr>
          <w:rFonts w:ascii="-apple-system" w:hAnsi="-apple-system" w:eastAsia="-apple-system" w:cs="-apple-system"/>
          <w:i w:val="0"/>
          <w:strike w:val="0"/>
          <w:color w:val="000000"/>
          <w:spacing w:val="0"/>
          <w:sz w:val="23"/>
          <w:u w:val="none"/>
          <w:shd w:val="clear" w:color="auto" w:fill="auto"/>
        </w:rPr>
        <w:t>按三条标准</w:t>
      </w:r>
      <w:r>
        <w:rPr>
          <w:rFonts w:hint="eastAsia" w:ascii="-apple-system" w:hAnsi="-apple-system" w:eastAsia="-apple-system" w:cs="-apple-system"/>
          <w:i w:val="0"/>
          <w:strike w:val="0"/>
          <w:color w:val="000000"/>
          <w:spacing w:val="0"/>
          <w:sz w:val="23"/>
          <w:u w:val="none"/>
          <w:shd w:val="clear" w:color="auto" w:fill="auto"/>
        </w:rPr>
        <w:t>——</w:t>
      </w:r>
      <w:r>
        <w:rPr>
          <w:rFonts w:ascii="-apple-system" w:hAnsi="-apple-system" w:eastAsia="-apple-system" w:cs="-apple-system"/>
          <w:i w:val="0"/>
          <w:strike w:val="0"/>
          <w:color w:val="000000"/>
          <w:spacing w:val="0"/>
          <w:sz w:val="23"/>
          <w:u w:val="none"/>
          <w:shd w:val="clear" w:color="auto" w:fill="auto"/>
        </w:rPr>
        <w:t>编列相对完整／出土单位时代明确／有年代特征铭文，符合其一即可</w:t>
      </w:r>
      <w:r>
        <w:rPr>
          <w:rFonts w:hint="eastAsia" w:ascii="-apple-system" w:hAnsi="-apple-system" w:eastAsia="-apple-system" w:cs="-apple-system"/>
          <w:i w:val="0"/>
          <w:strike w:val="0"/>
          <w:color w:val="000000"/>
          <w:spacing w:val="0"/>
          <w:sz w:val="23"/>
          <w:u w:val="none"/>
          <w:shd w:val="clear" w:color="auto" w:fill="auto"/>
        </w:rPr>
        <w:t>——</w:t>
      </w:r>
      <w:r>
        <w:rPr>
          <w:rFonts w:ascii="-apple-system" w:hAnsi="-apple-system" w:eastAsia="-apple-system" w:cs="-apple-system"/>
          <w:i w:val="0"/>
          <w:strike w:val="0"/>
          <w:color w:val="000000"/>
          <w:spacing w:val="0"/>
          <w:sz w:val="23"/>
          <w:u w:val="none"/>
          <w:shd w:val="clear" w:color="auto" w:fill="auto"/>
        </w:rPr>
        <w:t>288件</w:t>
      </w:r>
      <w:r>
        <w:rPr>
          <w:rFonts w:hint="eastAsia" w:ascii="-apple-system" w:hAnsi="-apple-system" w:eastAsia="-apple-system" w:cs="-apple-system"/>
          <w:i w:val="0"/>
          <w:strike w:val="0"/>
          <w:color w:val="000000"/>
          <w:spacing w:val="0"/>
          <w:sz w:val="23"/>
          <w:u w:val="none"/>
          <w:shd w:val="clear" w:color="auto" w:fill="auto"/>
        </w:rPr>
        <w:t>可以作为</w:t>
      </w:r>
      <w:r>
        <w:rPr>
          <w:rFonts w:ascii="-apple-system" w:hAnsi="-apple-system" w:eastAsia="-apple-system" w:cs="-apple-system"/>
          <w:i w:val="0"/>
          <w:strike w:val="0"/>
          <w:color w:val="000000"/>
          <w:spacing w:val="0"/>
          <w:sz w:val="23"/>
          <w:u w:val="none"/>
          <w:shd w:val="clear" w:color="auto" w:fill="auto"/>
        </w:rPr>
        <w:t>研究对象。</w:t>
      </w:r>
    </w:p>
    <w:p>
      <w:pPr>
        <w:numPr/>
        <w:snapToGrid w:val="1"/>
        <w:spacing w:line="429"/>
        <w:ind w:hanging="0"/>
        <w:rPr>
          <w:color w:val="000000"/>
          <w:shd w:val="clear" w:color="auto" w:fill="auto"/>
        </w:rPr>
      </w:pPr>
      <w:r>
        <w:rPr>
          <w:rFonts w:hint="eastAsia" w:ascii="-apple-system" w:hAnsi="-apple-system" w:eastAsia="-apple-system" w:cs="-apple-system"/>
          <w:i w:val="0"/>
          <w:strike w:val="0"/>
          <w:color w:val="000000"/>
          <w:spacing w:val="0"/>
          <w:sz w:val="23"/>
          <w:u w:val="none"/>
          <w:shd w:val="clear" w:color="auto" w:fill="auto"/>
        </w:rPr>
        <w:t>第二步，通过观察形态对器物</w:t>
      </w:r>
      <w:r>
        <w:rPr>
          <w:rFonts w:ascii="-apple-system" w:hAnsi="-apple-system" w:eastAsia="-apple-system" w:cs="-apple-system"/>
          <w:i w:val="0"/>
          <w:strike w:val="0"/>
          <w:color w:val="000000"/>
          <w:spacing w:val="0"/>
          <w:sz w:val="23"/>
          <w:u w:val="none"/>
          <w:shd w:val="clear" w:color="auto" w:fill="auto"/>
        </w:rPr>
        <w:t>特征</w:t>
      </w:r>
      <w:r>
        <w:rPr>
          <w:rFonts w:hint="eastAsia" w:ascii="-apple-system" w:hAnsi="-apple-system" w:eastAsia="-apple-system" w:cs="-apple-system"/>
          <w:i w:val="0"/>
          <w:strike w:val="0"/>
          <w:color w:val="000000"/>
          <w:spacing w:val="0"/>
          <w:sz w:val="23"/>
          <w:u w:val="none"/>
          <w:shd w:val="clear" w:color="auto" w:fill="auto"/>
        </w:rPr>
        <w:t>进行</w:t>
      </w:r>
      <w:r>
        <w:rPr>
          <w:rFonts w:ascii="-apple-system" w:hAnsi="-apple-system" w:eastAsia="-apple-system" w:cs="-apple-system"/>
          <w:i w:val="0"/>
          <w:strike w:val="0"/>
          <w:color w:val="000000"/>
          <w:spacing w:val="0"/>
          <w:sz w:val="23"/>
          <w:u w:val="none"/>
          <w:shd w:val="clear" w:color="auto" w:fill="auto"/>
        </w:rPr>
        <w:t>分解</w:t>
      </w:r>
      <w:r>
        <w:rPr>
          <w:rFonts w:hint="eastAsia" w:ascii="-apple-system" w:hAnsi="-apple-system" w:eastAsia="-apple-system" w:cs="-apple-system"/>
          <w:i w:val="0"/>
          <w:strike w:val="0"/>
          <w:color w:val="000000"/>
          <w:spacing w:val="0"/>
          <w:sz w:val="23"/>
          <w:u w:val="none"/>
          <w:shd w:val="clear" w:color="auto" w:fill="auto"/>
        </w:rPr>
        <w:t>并</w:t>
      </w:r>
      <w:r>
        <w:rPr>
          <w:rFonts w:ascii="-apple-system" w:hAnsi="-apple-system" w:eastAsia="-apple-system" w:cs="-apple-system"/>
          <w:i w:val="0"/>
          <w:strike w:val="0"/>
          <w:color w:val="000000"/>
          <w:spacing w:val="0"/>
          <w:sz w:val="23"/>
          <w:u w:val="none"/>
          <w:shd w:val="clear" w:color="auto" w:fill="auto"/>
        </w:rPr>
        <w:t>选择分型变量</w:t>
      </w:r>
      <w:r>
        <w:rPr>
          <w:rFonts w:hint="eastAsia" w:ascii="-apple-system" w:hAnsi="-apple-system" w:eastAsia="-apple-system" w:cs="-apple-system"/>
          <w:i w:val="0"/>
          <w:strike w:val="0"/>
          <w:color w:val="000000"/>
          <w:spacing w:val="0"/>
          <w:sz w:val="23"/>
          <w:u w:val="none"/>
          <w:shd w:val="clear" w:color="auto" w:fill="auto"/>
        </w:rPr>
        <w:t>，并排布器物卡片。在选择分型分式依据时，通常需要持续尝试几种不同的方案，以便检验分型分式的方案是否能够与地层信息或遗址期别相对应。</w:t>
      </w:r>
    </w:p>
    <w:p>
      <w:pPr>
        <w:numPr/>
        <w:pBdr>
          <w:bottom/>
        </w:pBd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hint="eastAsia" w:ascii="-apple-system" w:hAnsi="-apple-system" w:eastAsia="-apple-system" w:cs="-apple-system"/>
          <w:i w:val="0"/>
          <w:strike w:val="0"/>
          <w:color w:val="000000"/>
          <w:spacing w:val="0"/>
          <w:sz w:val="23"/>
          <w:u w:val="none"/>
          <w:shd w:val="clear" w:color="auto" w:fill="auto"/>
        </w:rPr>
        <w:t>第三步，结合器物的年代和期别信息（</w:t>
      </w:r>
      <w:r>
        <w:rPr>
          <w:rFonts w:ascii="-apple-system" w:hAnsi="-apple-system" w:eastAsia="-apple-system" w:cs="-apple-system"/>
          <w:i w:val="0"/>
          <w:strike w:val="0"/>
          <w:color w:val="000000"/>
          <w:spacing w:val="0"/>
          <w:sz w:val="23"/>
          <w:u w:val="none"/>
          <w:shd w:val="clear" w:color="auto" w:fill="auto"/>
        </w:rPr>
        <w:t>墓葬</w:t>
      </w:r>
      <w:r>
        <w:rPr>
          <w:rFonts w:hint="eastAsia" w:ascii="-apple-system" w:hAnsi="-apple-system" w:eastAsia="-apple-system" w:cs="-apple-system"/>
          <w:i w:val="0"/>
          <w:strike w:val="0"/>
          <w:color w:val="000000"/>
          <w:spacing w:val="0"/>
          <w:sz w:val="23"/>
          <w:u w:val="none"/>
          <w:shd w:val="clear" w:color="auto" w:fill="auto"/>
        </w:rPr>
        <w:t>/遗迹的地层信息或</w:t>
      </w:r>
      <w:r>
        <w:rPr>
          <w:rFonts w:ascii="-apple-system" w:hAnsi="-apple-system" w:eastAsia="-apple-system" w:cs="-apple-system"/>
          <w:i w:val="0"/>
          <w:strike w:val="0"/>
          <w:color w:val="000000"/>
          <w:spacing w:val="0"/>
          <w:sz w:val="23"/>
          <w:u w:val="none"/>
          <w:shd w:val="clear" w:color="auto" w:fill="auto"/>
        </w:rPr>
        <w:t>铭文</w:t>
      </w:r>
      <w:r>
        <w:rPr>
          <w:rFonts w:hint="eastAsia" w:ascii="-apple-system" w:hAnsi="-apple-system" w:eastAsia="-apple-system" w:cs="-apple-system"/>
          <w:i w:val="0"/>
          <w:strike w:val="0"/>
          <w:color w:val="000000"/>
          <w:spacing w:val="0"/>
          <w:sz w:val="23"/>
          <w:u w:val="none"/>
          <w:shd w:val="clear" w:color="auto" w:fill="auto"/>
        </w:rPr>
        <w:t>等）推断</w:t>
      </w:r>
      <w:r>
        <w:rPr>
          <w:rFonts w:ascii="-apple-system" w:hAnsi="-apple-system" w:eastAsia="-apple-system" w:cs="-apple-system"/>
          <w:i w:val="0"/>
          <w:strike w:val="0"/>
          <w:color w:val="000000"/>
          <w:spacing w:val="0"/>
          <w:sz w:val="23"/>
          <w:u w:val="none"/>
          <w:shd w:val="clear" w:color="auto" w:fill="auto"/>
        </w:rPr>
        <w:t>各型</w:t>
      </w:r>
      <w:r>
        <w:rPr>
          <w:rFonts w:hint="eastAsia" w:ascii="-apple-system" w:hAnsi="-apple-system" w:eastAsia="-apple-system" w:cs="-apple-system"/>
          <w:i w:val="0"/>
          <w:strike w:val="0"/>
          <w:color w:val="000000"/>
          <w:spacing w:val="0"/>
          <w:sz w:val="23"/>
          <w:u w:val="none"/>
          <w:shd w:val="clear" w:color="auto" w:fill="auto"/>
        </w:rPr>
        <w:t>各式的</w:t>
      </w:r>
      <w:r>
        <w:rPr>
          <w:rFonts w:ascii="-apple-system" w:hAnsi="-apple-system" w:eastAsia="-apple-system" w:cs="-apple-system"/>
          <w:i w:val="0"/>
          <w:strike w:val="0"/>
          <w:color w:val="000000"/>
          <w:spacing w:val="0"/>
          <w:sz w:val="23"/>
          <w:u w:val="none"/>
          <w:shd w:val="clear" w:color="auto" w:fill="auto"/>
        </w:rPr>
        <w:t>流行</w:t>
      </w:r>
      <w:r>
        <w:rPr>
          <w:rFonts w:hint="eastAsia" w:ascii="-apple-system" w:hAnsi="-apple-system" w:eastAsia="-apple-system" w:cs="-apple-system"/>
          <w:i w:val="0"/>
          <w:strike w:val="0"/>
          <w:color w:val="000000"/>
          <w:spacing w:val="0"/>
          <w:sz w:val="23"/>
          <w:u w:val="none"/>
          <w:shd w:val="clear" w:color="auto" w:fill="auto"/>
        </w:rPr>
        <w:t>时间。仍然以甬钟为例，研究者将</w:t>
      </w:r>
      <w:r>
        <w:rPr>
          <w:rFonts w:ascii="-apple-system" w:hAnsi="-apple-system" w:eastAsia="-apple-system" w:cs="-apple-system"/>
          <w:i w:val="0"/>
          <w:strike w:val="0"/>
          <w:color w:val="000000"/>
          <w:spacing w:val="0"/>
          <w:sz w:val="23"/>
          <w:u w:val="none"/>
          <w:shd w:val="clear" w:color="auto" w:fill="auto"/>
        </w:rPr>
        <w:t>把钟面分解为钲、篆、枚及“界隔”，决定以铸造结构性的“界隔形态”作第一变量</w:t>
      </w:r>
      <w:r>
        <w:rPr>
          <w:rFonts w:hint="eastAsia" w:ascii="-apple-system" w:hAnsi="-apple-system" w:eastAsia="-apple-system" w:cs="-apple-system"/>
          <w:i w:val="0"/>
          <w:strike w:val="0"/>
          <w:color w:val="000000"/>
          <w:spacing w:val="0"/>
          <w:sz w:val="23"/>
          <w:u w:val="none"/>
          <w:shd w:val="clear" w:color="auto" w:fill="auto"/>
        </w:rPr>
        <w:t>，将甬钟</w:t>
      </w:r>
      <w:r>
        <w:rPr>
          <w:rFonts w:ascii="-apple-system" w:hAnsi="-apple-system" w:eastAsia="-apple-system" w:cs="-apple-system"/>
          <w:i w:val="0"/>
          <w:strike w:val="0"/>
          <w:color w:val="000000"/>
          <w:spacing w:val="0"/>
          <w:sz w:val="23"/>
          <w:u w:val="none"/>
          <w:shd w:val="clear" w:color="auto" w:fill="auto"/>
        </w:rPr>
        <w:t>分五型</w:t>
      </w:r>
      <w:r>
        <w:rPr>
          <w:rFonts w:hint="eastAsia" w:ascii="-apple-system" w:hAnsi="-apple-system" w:eastAsia="-apple-system" w:cs="-apple-system"/>
          <w:i w:val="0"/>
          <w:strike w:val="0"/>
          <w:color w:val="000000"/>
          <w:spacing w:val="0"/>
          <w:sz w:val="23"/>
          <w:u w:val="none"/>
          <w:shd w:val="clear" w:color="auto" w:fill="auto"/>
        </w:rPr>
        <w:t>（型之间的差别代表同时代的不同传统）</w:t>
      </w:r>
      <w:r>
        <w:rPr>
          <w:rFonts w:ascii="-apple-system" w:hAnsi="-apple-system" w:eastAsia="-apple-system" w:cs="-apple-system"/>
          <w:i w:val="0"/>
          <w:strike w:val="0"/>
          <w:color w:val="000000"/>
          <w:spacing w:val="0"/>
          <w:sz w:val="23"/>
          <w:u w:val="none"/>
          <w:shd w:val="clear" w:color="auto" w:fill="auto"/>
        </w:rPr>
        <w:t>；以“钲中是否有纹饰”作第二变量分式（Ⅰ</w:t>
      </w:r>
      <w:r>
        <w:rPr>
          <w:rFonts w:hint="eastAsia" w:ascii="-apple-system" w:hAnsi="-apple-system" w:eastAsia="-apple-system" w:cs="-apple-system"/>
          <w:i w:val="0"/>
          <w:strike w:val="0"/>
          <w:color w:val="000000"/>
          <w:spacing w:val="0"/>
          <w:sz w:val="23"/>
          <w:u w:val="none"/>
          <w:shd w:val="clear" w:color="auto" w:fill="auto"/>
        </w:rPr>
        <w:t>式</w:t>
      </w:r>
      <w:r>
        <w:rPr>
          <w:rFonts w:ascii="-apple-system" w:hAnsi="-apple-system" w:eastAsia="-apple-system" w:cs="-apple-system"/>
          <w:i w:val="0"/>
          <w:strike w:val="0"/>
          <w:color w:val="000000"/>
          <w:spacing w:val="0"/>
          <w:sz w:val="23"/>
          <w:u w:val="none"/>
          <w:shd w:val="clear" w:color="auto" w:fill="auto"/>
        </w:rPr>
        <w:t>无、Ⅱ</w:t>
      </w:r>
      <w:r>
        <w:rPr>
          <w:rFonts w:hint="eastAsia" w:ascii="-apple-system" w:hAnsi="-apple-system" w:eastAsia="-apple-system" w:cs="-apple-system"/>
          <w:i w:val="0"/>
          <w:strike w:val="0"/>
          <w:color w:val="000000"/>
          <w:spacing w:val="0"/>
          <w:sz w:val="23"/>
          <w:u w:val="none"/>
          <w:shd w:val="clear" w:color="auto" w:fill="auto"/>
        </w:rPr>
        <w:t>式</w:t>
      </w:r>
      <w:r>
        <w:rPr>
          <w:rFonts w:ascii="-apple-system" w:hAnsi="-apple-system" w:eastAsia="-apple-system" w:cs="-apple-system"/>
          <w:i w:val="0"/>
          <w:strike w:val="0"/>
          <w:color w:val="000000"/>
          <w:spacing w:val="0"/>
          <w:sz w:val="23"/>
          <w:u w:val="none"/>
          <w:shd w:val="clear" w:color="auto" w:fill="auto"/>
        </w:rPr>
        <w:t>有，</w:t>
      </w:r>
      <w:r>
        <w:rPr>
          <w:rFonts w:hint="eastAsia" w:ascii="-apple-system" w:hAnsi="-apple-system" w:eastAsia="-apple-system" w:cs="-apple-system"/>
          <w:i w:val="0"/>
          <w:strike w:val="0"/>
          <w:color w:val="000000"/>
          <w:spacing w:val="0"/>
          <w:sz w:val="23"/>
          <w:u w:val="none"/>
          <w:shd w:val="clear" w:color="auto" w:fill="auto"/>
        </w:rPr>
        <w:t>式之间的差异代表不同的</w:t>
      </w:r>
      <w:r>
        <w:rPr>
          <w:rFonts w:ascii="-apple-system" w:hAnsi="-apple-system" w:eastAsia="-apple-system" w:cs="-apple-system"/>
          <w:i w:val="0"/>
          <w:strike w:val="0"/>
          <w:color w:val="000000"/>
          <w:spacing w:val="0"/>
          <w:sz w:val="23"/>
          <w:u w:val="none"/>
          <w:shd w:val="clear" w:color="auto" w:fill="auto"/>
        </w:rPr>
        <w:t>时间阶段）。</w:t>
      </w:r>
      <w:r>
        <w:rPr>
          <w:rFonts w:hint="eastAsia" w:ascii="-apple-system" w:hAnsi="-apple-system" w:eastAsia="-apple-system" w:cs="-apple-system"/>
          <w:i w:val="0"/>
          <w:strike w:val="0"/>
          <w:color w:val="000000"/>
          <w:spacing w:val="0"/>
          <w:sz w:val="23"/>
          <w:u w:val="none"/>
          <w:shd w:val="clear" w:color="auto" w:fill="auto"/>
        </w:rPr>
        <w:t>对应甬钟铭文和出土墓葬的年代，可以看出</w:t>
      </w:r>
      <w:r>
        <w:rPr>
          <w:rFonts w:ascii="-apple-system" w:hAnsi="-apple-system" w:eastAsia="-apple-system" w:cs="-apple-system"/>
          <w:i w:val="0"/>
          <w:strike w:val="0"/>
          <w:color w:val="000000"/>
          <w:spacing w:val="0"/>
          <w:sz w:val="23"/>
          <w:u w:val="none"/>
          <w:shd w:val="clear" w:color="auto" w:fill="auto"/>
        </w:rPr>
        <w:t>A、B型</w:t>
      </w:r>
      <w:r>
        <w:rPr>
          <w:rFonts w:hint="eastAsia" w:ascii="-apple-system" w:hAnsi="-apple-system" w:eastAsia="-apple-system" w:cs="-apple-system"/>
          <w:i w:val="0"/>
          <w:strike w:val="0"/>
          <w:color w:val="000000"/>
          <w:spacing w:val="0"/>
          <w:sz w:val="23"/>
          <w:u w:val="none"/>
          <w:shd w:val="clear" w:color="auto" w:fill="auto"/>
        </w:rPr>
        <w:t>西周</w:t>
      </w:r>
      <w:r>
        <w:rPr>
          <w:rFonts w:ascii="-apple-system" w:hAnsi="-apple-system" w:eastAsia="-apple-system" w:cs="-apple-system"/>
          <w:i w:val="0"/>
          <w:strike w:val="0"/>
          <w:color w:val="000000"/>
          <w:spacing w:val="0"/>
          <w:sz w:val="23"/>
          <w:u w:val="none"/>
          <w:shd w:val="clear" w:color="auto" w:fill="auto"/>
        </w:rPr>
        <w:t>早中期流行晚期仍存；C型早中期；D型中期出现；E型不见于厉王之前、是晚期时代标记。</w:t>
      </w:r>
    </w:p>
    <w:p>
      <w:pPr>
        <w:num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hint="eastAsia" w:ascii="-apple-system" w:hAnsi="-apple-system" w:eastAsia="-apple-system" w:cs="-apple-system"/>
          <w:i w:val="0"/>
          <w:strike w:val="0"/>
          <w:color w:val="000000"/>
          <w:spacing w:val="0"/>
          <w:sz w:val="23"/>
          <w:u w:val="none"/>
          <w:shd w:val="clear" w:color="auto" w:fill="auto"/>
        </w:rPr>
        <w:t>第四，在建立的谱系基础上，可进一步对与研究器物相关的问题进行讨论。如，对变种的谱系建立可以用于探讨西周的青铜编钟所体现的墓葬制度和礼乐制度的形成，并对未知年代的甬钟的年代进行推断。</w:t>
      </w:r>
    </w:p>
    <w:p>
      <w:pPr>
        <w:numPr/>
        <w:snapToGrid w:val="1"/>
        <w:spacing w:line="429"/>
        <w:ind w:hanging="0"/>
        <w:rPr>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（四）参考文献</w:t>
      </w:r>
    </w:p>
    <w:p>
      <w:pPr>
        <w:num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孙海宁《论西周甬钟的年代、形制及编列》，《考古学报》2022年第3期</w:t>
      </w:r>
    </w:p>
    <w:p>
      <w:pPr>
        <w:numPr/>
        <w:pBdr>
          <w:bottom w:val="thick" w:color="EBEBEB" w:sz="8"/>
        </w:pBdr>
        <w:ind/>
        <w:rPr>
          <w:color w:val="000000"/>
          <w:shd w:val="clear" w:color="auto" w:fill="auto"/>
        </w:rPr>
      </w:pPr>
    </w:p>
    <w:p>
      <w:pPr>
        <w:pStyle w:val="000003"/>
        <w:numPr/>
        <w:snapToGrid w:val="1"/>
        <w:spacing w:line="427"/>
        <w:ind w:hanging="0"/>
        <w:rPr>
          <w:color w:val="000000"/>
          <w:shd w:val="clear" w:color="auto" w:fill="auto"/>
        </w:rPr>
      </w:pPr>
      <w:r>
        <w:rPr>
          <w:rFonts w:ascii="-apple-system" w:hAnsi="-apple-system" w:eastAsia="-apple-system" w:cs="-apple-system"/>
          <w:b w:val="1"/>
          <w:i w:val="0"/>
          <w:strike w:val="0"/>
          <w:color w:val="000000"/>
          <w:spacing w:val="0"/>
          <w:sz w:val="29"/>
          <w:u w:val="none"/>
          <w:shd w:val="clear" w:color="auto" w:fill="auto"/>
        </w:rPr>
        <w:t>二、</w:t>
      </w:r>
      <w:r>
        <w:rPr>
          <w:rFonts w:hint="eastAsia" w:ascii="-apple-system" w:hAnsi="-apple-system" w:eastAsia="-apple-system" w:cs="-apple-system"/>
          <w:b w:val="1"/>
          <w:i w:val="0"/>
          <w:strike w:val="0"/>
          <w:color w:val="000000"/>
          <w:spacing w:val="0"/>
          <w:sz w:val="29"/>
          <w:u w:val="none"/>
          <w:shd w:val="clear" w:color="auto" w:fill="auto"/>
        </w:rPr>
        <w:t>遗址分期研究</w:t>
      </w:r>
    </w:p>
    <w:p>
      <w:pPr>
        <w:numPr/>
        <w:snapToGrid w:val="1"/>
        <w:spacing w:line="429"/>
        <w:ind w:hanging="0"/>
        <w:rPr>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（一）研究目的</w:t>
      </w:r>
    </w:p>
    <w:p>
      <w:pPr>
        <w:numPr/>
        <w:pBdr>
          <w:bottom/>
        </w:pBdr>
        <w:snapToGrid w:val="1"/>
        <w:spacing w:line="429"/>
        <w:ind w:hanging="0"/>
        <w:rPr>
          <w:color w:val="000000"/>
          <w:shd w:val="clear" w:color="auto" w:fill="auto"/>
        </w:rPr>
      </w:pPr>
      <w:r>
        <w:rPr>
          <w:rFonts w:hint="eastAsia" w:ascii="-apple-system" w:hAnsi="-apple-system" w:eastAsia="-apple-system" w:cs="-apple-system"/>
          <w:i w:val="0"/>
          <w:strike w:val="0"/>
          <w:color w:val="000000"/>
          <w:spacing w:val="0"/>
          <w:sz w:val="23"/>
          <w:u w:val="none"/>
          <w:shd w:val="clear" w:color="auto" w:fill="auto"/>
        </w:rPr>
        <w:t>此类研究</w:t>
      </w:r>
      <w:r>
        <w:rPr>
          <w:rFonts w:ascii="-apple-system" w:hAnsi="-apple-system" w:eastAsia="-apple-system" w:cs="-apple-system"/>
          <w:i w:val="0"/>
          <w:strike w:val="0"/>
          <w:color w:val="000000"/>
          <w:spacing w:val="0"/>
          <w:sz w:val="23"/>
          <w:u w:val="none"/>
          <w:shd w:val="clear" w:color="auto" w:fill="auto"/>
        </w:rPr>
        <w:t>以</w:t>
      </w:r>
      <w:r>
        <w:rPr>
          <w:rFonts w:hint="eastAsia" w:ascii="-apple-system" w:hAnsi="-apple-system" w:eastAsia="-apple-system" w:cs="-apple-system"/>
          <w:i w:val="0"/>
          <w:strike w:val="0"/>
          <w:color w:val="000000"/>
          <w:spacing w:val="0"/>
          <w:sz w:val="23"/>
          <w:u w:val="none"/>
          <w:shd w:val="clear" w:color="auto" w:fill="auto"/>
        </w:rPr>
        <w:t>上述的单一器类的类型学研究为基础，但是相对于上一问题更加复杂，因为要根据整个陶器群的整体变化，讨论遗址的分期或某文化的分期。以“</w:t>
      </w:r>
      <w:r>
        <w:rPr>
          <w:rFonts w:ascii="-apple-system" w:hAnsi="-apple-system" w:eastAsia="-apple-system" w:cs="-apple-system"/>
          <w:i w:val="0"/>
          <w:strike w:val="0"/>
          <w:color w:val="000000"/>
          <w:spacing w:val="0"/>
          <w:sz w:val="23"/>
          <w:u w:val="none"/>
          <w:shd w:val="clear" w:color="auto" w:fill="auto"/>
        </w:rPr>
        <w:t>遗迹单位—</w:t>
      </w:r>
      <w:r>
        <w:rPr>
          <w:rFonts w:hint="eastAsia" w:ascii="-apple-system" w:hAnsi="-apple-system" w:eastAsia="-apple-system" w:cs="-apple-system"/>
          <w:i w:val="0"/>
          <w:strike w:val="0"/>
          <w:color w:val="000000"/>
          <w:spacing w:val="0"/>
          <w:sz w:val="23"/>
          <w:u w:val="none"/>
          <w:shd w:val="clear" w:color="auto" w:fill="auto"/>
        </w:rPr>
        <w:t>遗址/</w:t>
      </w:r>
      <w:r>
        <w:rPr>
          <w:rFonts w:ascii="-apple-system" w:hAnsi="-apple-system" w:eastAsia="-apple-system" w:cs="-apple-system"/>
          <w:i w:val="0"/>
          <w:strike w:val="0"/>
          <w:color w:val="000000"/>
          <w:spacing w:val="0"/>
          <w:sz w:val="23"/>
          <w:u w:val="none"/>
          <w:shd w:val="clear" w:color="auto" w:fill="auto"/>
        </w:rPr>
        <w:t>墓地—文化</w:t>
      </w:r>
      <w:r>
        <w:rPr>
          <w:rFonts w:hint="eastAsia" w:ascii="-apple-system" w:hAnsi="-apple-system" w:eastAsia="-apple-system" w:cs="-apple-system"/>
          <w:i w:val="0"/>
          <w:strike w:val="0"/>
          <w:color w:val="000000"/>
          <w:spacing w:val="0"/>
          <w:sz w:val="23"/>
          <w:u w:val="none"/>
          <w:shd w:val="clear" w:color="auto" w:fill="auto"/>
        </w:rPr>
        <w:t>"为链条</w:t>
      </w:r>
      <w:r>
        <w:rPr>
          <w:rFonts w:ascii="-apple-system" w:hAnsi="-apple-system" w:eastAsia="-apple-system" w:cs="-apple-system"/>
          <w:i w:val="0"/>
          <w:strike w:val="0"/>
          <w:color w:val="000000"/>
          <w:spacing w:val="0"/>
          <w:sz w:val="23"/>
          <w:u w:val="none"/>
          <w:shd w:val="clear" w:color="auto" w:fill="auto"/>
        </w:rPr>
        <w:t>，在器物排队基础上织“文化谱系”</w:t>
      </w:r>
      <w:r>
        <w:rPr>
          <w:rFonts w:hint="eastAsia" w:ascii="-apple-system" w:hAnsi="-apple-system" w:eastAsia="-apple-system" w:cs="-apple-system"/>
          <w:i w:val="0"/>
          <w:strike w:val="0"/>
          <w:color w:val="000000"/>
          <w:spacing w:val="0"/>
          <w:sz w:val="23"/>
          <w:u w:val="none"/>
          <w:shd w:val="clear" w:color="auto" w:fill="auto"/>
        </w:rPr>
        <w:t>，以便</w:t>
      </w:r>
      <w:r>
        <w:rPr>
          <w:rFonts w:ascii="-apple-system" w:hAnsi="-apple-system" w:eastAsia="-apple-system" w:cs="-apple-system"/>
          <w:i w:val="0"/>
          <w:strike w:val="0"/>
          <w:color w:val="000000"/>
          <w:spacing w:val="0"/>
          <w:sz w:val="23"/>
          <w:u w:val="none"/>
          <w:shd w:val="clear" w:color="auto" w:fill="auto"/>
        </w:rPr>
        <w:t>判定一批遗存属于哪支考古学文化（或其中哪个阶段、类型），</w:t>
      </w:r>
      <w:r>
        <w:rPr>
          <w:rFonts w:hint="eastAsia" w:ascii="-apple-system" w:hAnsi="-apple-system" w:eastAsia="-apple-system" w:cs="-apple-system"/>
          <w:i w:val="0"/>
          <w:strike w:val="0"/>
          <w:color w:val="000000"/>
          <w:spacing w:val="0"/>
          <w:sz w:val="23"/>
          <w:u w:val="none"/>
          <w:shd w:val="clear" w:color="auto" w:fill="auto"/>
        </w:rPr>
        <w:t>或</w:t>
      </w:r>
      <w:r>
        <w:rPr>
          <w:rFonts w:ascii="-apple-system" w:hAnsi="-apple-system" w:eastAsia="-apple-system" w:cs="-apple-system"/>
          <w:i w:val="0"/>
          <w:strike w:val="0"/>
          <w:color w:val="000000"/>
          <w:spacing w:val="0"/>
          <w:sz w:val="23"/>
          <w:u w:val="none"/>
          <w:shd w:val="clear" w:color="auto" w:fill="auto"/>
        </w:rPr>
        <w:t>为每支文化排出可断代的时空框架（分期表＋分布格局），</w:t>
      </w:r>
      <w:r>
        <w:rPr>
          <w:rFonts w:hint="eastAsia" w:ascii="-apple-system" w:hAnsi="-apple-system" w:eastAsia="-apple-system" w:cs="-apple-system"/>
          <w:i w:val="0"/>
          <w:strike w:val="0"/>
          <w:color w:val="000000"/>
          <w:spacing w:val="0"/>
          <w:sz w:val="23"/>
          <w:u w:val="none"/>
          <w:shd w:val="clear" w:color="auto" w:fill="auto"/>
        </w:rPr>
        <w:t>以及厘清</w:t>
      </w:r>
      <w:r>
        <w:rPr>
          <w:rFonts w:ascii="-apple-system" w:hAnsi="-apple-system" w:eastAsia="-apple-system" w:cs="-apple-system"/>
          <w:i w:val="0"/>
          <w:strike w:val="0"/>
          <w:color w:val="000000"/>
          <w:spacing w:val="0"/>
          <w:sz w:val="23"/>
          <w:u w:val="none"/>
          <w:shd w:val="clear" w:color="auto" w:fill="auto"/>
        </w:rPr>
        <w:t>文化间的谱系关系（来源、去向、亲缘）。</w:t>
      </w:r>
    </w:p>
    <w:p>
      <w:pPr>
        <w:numPr/>
        <w:snapToGrid w:val="1"/>
        <w:spacing w:line="429"/>
        <w:ind w:hanging="0"/>
        <w:rPr>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（二）</w:t>
      </w:r>
      <w:r>
        <w:rPr>
          <w:rFonts w:hint="eastAsia" w:ascii="-apple-system" w:hAnsi="-apple-system" w:eastAsia="-apple-system" w:cs="-apple-system"/>
          <w:b w:val="1"/>
          <w:i w:val="0"/>
          <w:strike w:val="0"/>
          <w:color w:val="000000"/>
          <w:spacing w:val="0"/>
          <w:sz w:val="23"/>
          <w:u w:val="none"/>
          <w:shd w:val="clear" w:color="auto" w:fill="auto"/>
        </w:rPr>
        <w:t>研究流程</w:t>
      </w:r>
    </w:p>
    <w:p>
      <w:pPr>
        <w:numPr/>
        <w:pBdr/>
        <w:snapToGrid w:val="1"/>
        <w:spacing w:line="429"/>
        <w:ind w:hanging="0"/>
        <w:rPr>
          <w:rFonts w:hint="eastAsia" w:ascii="-apple-system" w:hAnsi="-apple-system" w:eastAsia="-apple-system" w:cs="-apple-system"/>
          <w:i w:val="0"/>
          <w:strike w:val="0"/>
          <w:color w:val="000000"/>
          <w:spacing w:val="0"/>
          <w:sz w:val="23"/>
          <w:u w:val="none"/>
          <w:shd w:val="clear" w:color="auto" w:fill="auto"/>
        </w:rPr>
      </w:pPr>
      <w:r>
        <w:rPr>
          <w:rFonts w:hint="eastAsia" w:ascii="-apple-system" w:hAnsi="-apple-system" w:eastAsia="-apple-system" w:cs="-apple-system"/>
          <w:i w:val="0"/>
          <w:strike w:val="0"/>
          <w:color w:val="000000"/>
          <w:spacing w:val="0"/>
          <w:sz w:val="23"/>
          <w:u w:val="none"/>
          <w:shd w:val="clear" w:color="auto" w:fill="auto"/>
        </w:rPr>
        <w:t>第一步，材料收集和初筛。此类研究通常是区域性研究，研究者需要全面了解研究区域内对应时间段内全部遗址，对于每个遗址的房址形态、墓葬葬俗、陶器群的陶质陶色和典型陶器组合形成初步印象。特别要挑出具有明确叠压打破关系的遗迹单位、出土数量较多，特别是完整器较多的典型器物。</w:t>
      </w:r>
    </w:p>
    <w:p>
      <w:pPr>
        <w:numPr/>
        <w:pBdr/>
        <w:snapToGrid w:val="1"/>
        <w:spacing w:line="429"/>
        <w:ind w:hanging="0"/>
        <w:rPr>
          <w:rFonts w:hint="eastAsia" w:ascii="-apple-system" w:hAnsi="-apple-system" w:eastAsia="-apple-system" w:cs="-apple-system"/>
          <w:i w:val="0"/>
          <w:strike w:val="0"/>
          <w:color w:val="000000"/>
          <w:spacing w:val="0"/>
          <w:sz w:val="23"/>
          <w:u w:val="none"/>
          <w:shd w:val="clear" w:color="auto" w:fill="auto"/>
        </w:rPr>
      </w:pPr>
      <w:r>
        <w:rPr>
          <w:rFonts w:hint="eastAsia" w:ascii="-apple-system" w:hAnsi="-apple-system" w:eastAsia="-apple-system" w:cs="-apple-system"/>
          <w:i w:val="0"/>
          <w:strike w:val="0"/>
          <w:color w:val="000000"/>
          <w:spacing w:val="0"/>
          <w:sz w:val="23"/>
          <w:u w:val="none"/>
          <w:shd w:val="clear" w:color="auto" w:fill="auto"/>
        </w:rPr>
        <w:t>第二步，为典型器物制作器物卡片，通过观察器物形态尝试不同的分型分式的方案，并利用底层关系和遗迹的叠压打破关系进行验证。合理的分型分式方案应大致符合这样的原则：同式的器物应该大致出于同一期，不同式的器物应该大致出于不同期别。</w:t>
      </w:r>
    </w:p>
    <w:p>
      <w:pPr>
        <w:numPr/>
        <w:pBdr/>
        <w:snapToGrid w:val="1"/>
        <w:spacing w:line="429"/>
        <w:ind w:hanging="0"/>
        <w:rPr>
          <w:rFonts w:hint="eastAsia" w:ascii="-apple-system" w:hAnsi="-apple-system" w:eastAsia="-apple-system" w:cs="-apple-system"/>
          <w:i w:val="0"/>
          <w:strike w:val="0"/>
          <w:color w:val="000000"/>
          <w:spacing w:val="0"/>
          <w:sz w:val="23"/>
          <w:u w:val="none"/>
          <w:shd w:val="clear" w:color="auto" w:fill="auto"/>
        </w:rPr>
      </w:pPr>
      <w:r>
        <w:rPr>
          <w:rFonts w:hint="eastAsia" w:ascii="-apple-system" w:hAnsi="-apple-system" w:eastAsia="-apple-system" w:cs="-apple-system"/>
          <w:i w:val="0"/>
          <w:strike w:val="0"/>
          <w:color w:val="000000"/>
          <w:spacing w:val="0"/>
          <w:sz w:val="23"/>
          <w:u w:val="none"/>
          <w:shd w:val="clear" w:color="auto" w:fill="auto"/>
        </w:rPr>
        <w:t>第三步，在已经有分型分式的基础上，观察在哪些节点上发生器物组合的整体性变化（不同型的器物同时发生变化或者器物产生突变式的变化），可以在这些节点上进行遗址分期或者文化分期。这样，研究者就了解了每一文化期对应着哪些型式的器物，之后，再根据某一遗迹单位或者某一遗址出土了哪型哪式的器物，可以判断其所在遗址分期或文化分期。在某些情况下，也需要根据碳十四数据的分布（如，连续性的碳十四年代分布中有断裂的部分）判断是否需要增加分期。</w:t>
      </w:r>
    </w:p>
    <w:p>
      <w:pPr>
        <w:numPr/>
        <w:pBdr/>
        <w:snapToGrid w:val="1"/>
        <w:spacing w:line="429"/>
        <w:ind w:hanging="0"/>
        <w:rPr>
          <w:rFonts w:hint="eastAsia" w:ascii="-apple-system" w:hAnsi="-apple-system" w:eastAsia="-apple-system" w:cs="-apple-system"/>
          <w:i w:val="0"/>
          <w:strike w:val="0"/>
          <w:color w:val="000000"/>
          <w:spacing w:val="0"/>
          <w:sz w:val="23"/>
          <w:u w:val="none"/>
          <w:shd w:val="clear" w:color="auto" w:fill="auto"/>
        </w:rPr>
      </w:pPr>
      <w:r>
        <w:rPr>
          <w:rFonts w:hint="eastAsia" w:ascii="-apple-system" w:hAnsi="-apple-system" w:eastAsia="-apple-system" w:cs="-apple-system"/>
          <w:i w:val="0"/>
          <w:strike w:val="0"/>
          <w:color w:val="000000"/>
          <w:spacing w:val="0"/>
          <w:sz w:val="23"/>
          <w:u w:val="none"/>
          <w:shd w:val="clear" w:color="auto" w:fill="auto"/>
        </w:rPr>
        <w:t>第四步，将已有的碳十四测年数据（如有）按照排出的遗址分期进行排列，利用贝叶斯模型得出每一期对应的绝对年代。</w:t>
      </w:r>
    </w:p>
    <w:p>
      <w:pPr>
        <w:numPr/>
        <w:snapToGrid w:val="1"/>
        <w:spacing w:line="429"/>
        <w:ind w:hanging="0"/>
        <w:rPr>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（四）参考文献</w:t>
      </w:r>
    </w:p>
    <w:p>
      <w:pPr>
        <w:numPr/>
        <w:pBdr>
          <w:bottom w:val="thick" w:color="EBEBEB" w:sz="8"/>
        </w:pBdr>
        <w:ind/>
        <w:rPr>
          <w:color w:val="000000"/>
          <w:shd w:val="clear" w:color="auto" w:fill="auto"/>
        </w:rPr>
      </w:pPr>
      <w:r>
        <w:rPr>
          <w:i w:val="0"/>
          <w:strike w:val="0"/>
          <w:color w:val="000000"/>
          <w:spacing w:val="0"/>
          <w:u w:val="none"/>
          <w:shd w:val="clear" w:color="auto" w:fill="auto"/>
        </w:rPr>
        <w:t>黄一哲：《钱山漾遗址马桥文化遗存研究》，《考古学报》2025年第2期（总第237期），第143～164页。</w:t>
      </w:r>
    </w:p>
    <w:p>
      <w:pPr>
        <w:pStyle w:val="000003"/>
        <w:rPr/>
      </w:pPr>
      <w:r>
        <w:rPr/>
        <w:t>三、文化因素分析与文化传播研究</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（一）研究目的</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判定某文化遗存中特定因素（器类、器形、纹饰、技术、作物、制度、图像信仰等）的源地、流向、传播路径与机制，考察其在接受方被选择、改造、本土化的结局；最终把个案汇入区域间文化关系史与"多元一体"文明进程，避免"泛传播论"与"文化自闭论"两端谬误。</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（二）所需数据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① 待检因素的形态、度量与工艺组合描述（判断"相似"的客观依据）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② 该因素在各地的出土遗址、单位与期别年代（时空坐标）</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③ 接受方及相关区域的本地传统序列（区分"外来"与"本地演化"的前提）</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④ 特殊维度：纹饰母题谱系、图像学资料、科技示踪数据（原料/产地）、历史文献与民族志类比</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⑤ 记录形式：为每个"因素—实例"建一张因素卡片（正面：图像＋形态度量；背面：出土地点/单位/期别/共出组合），与器物卡同构、可重排</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（三）工作流</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一步，离析外来因素。把"原报告定名/描述"与"器形结构的技术性描述"分离建库，识别异名同实与同名异实。以李水城对权杖头的研究为例，先以"形态＋度量＋技术组合"三指标，把原报告定名不一（輢饰、三钉殳、星状器等）的器物辨认为同一外来器类——权杖头。</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二步，建传播链的时空坐标。对每一实例确定出土单位、期别与绝对年代，按"源地—途径地—接受地＋时代"排序。李水城据此勾出权杖自近东经中亚绿洲、欧亚草原至中国西北、前2千纪前半叶进入中原的完整链条。</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三步，判别传播机制。在迁徙、贸易、技术转移、精英网络、大众接触等候选机制间取证。以陈继玲对红山—凌家滩玉器互鉴的研究为例，从互鉴器类的种类、数量与载体差异，判别属"上层远距离交流"还是"大众交流"。</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四步，考察本土化结局并收敛叙事。看传入因素被改制、融入还是拒斥（李水城归纳形制西来而纹饰华夏化等本土化类型，并指出其终未进入周礼体系）；再以任瑞波对半山—马厂的研究设证伪约束——相似性可能源于共同渊源与本地演化，凡"外来说"须先排除本地演化解释；最后把个案放入区域互动总图景。</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（四）参考文献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李水城：《舶来品与本土化——以商周时期的权杖（头）为例》（另见其前作《中原所见三代权杖（头）及相关问题的思考》，《中原文物》2020年第1期）</w:t>
      </w:r>
    </w:p>
    <w:p>
      <w:pPr>
        <w:pStyle w:val="000003"/>
        <w:rPr/>
      </w:pPr>
      <w:r>
        <w:rPr/>
        <w:t>四、宏观聚落研究（区域聚落形态）</w:t>
      </w:r>
    </w:p>
    <w:p>
      <w:pPr>
        <w:snapToGrid w:val="1"/>
        <w:spacing w:line="429"/>
        <w:ind w:hanging="0"/>
        <w:rPr>
          <w:rFonts w:ascii="-apple-system" w:hAnsi="-apple-system" w:eastAsia="-apple-system" w:cs="-apple-system"/>
          <w:b w:val="1"/>
          <w:i w:val="0"/>
          <w:strike w:val="0"/>
          <w:color w:val="000000"/>
          <w:spacing w:val="0"/>
          <w:sz w:val="23"/>
          <w:u w:val="none"/>
          <w:shd w:val="clear" w:color="auto" w:fill="auto"/>
        </w:rPr>
      </w:pPr>
      <w:r>
        <w:rPr>
          <w:rFonts w:ascii="-apple-system" w:hAnsi="-apple-system" w:eastAsia="-apple-system" w:cs="-apple-system"/>
          <w:b w:val="1"/>
          <w:i w:val="0"/>
          <w:strike w:val="0"/>
          <w:color w:val="000000"/>
          <w:spacing w:val="0"/>
          <w:sz w:val="23"/>
          <w:u w:val="none"/>
          <w:shd w:val="clear" w:color="auto" w:fill="auto"/>
        </w:rPr>
        <w:t>（一）研究目的</w:t>
      </w:r>
    </w:p>
    <w:p>
      <w:pPr>
        <w:pBdr>
          <w:bottom/>
        </w:pBd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对已积累的散点考古资料（发掘简报、调查报告、专题研究、综述）进行系统整合与结构化提取，按面积、城垣、城防设施、核心台地、墓地安排等变量把区域内全部聚落排成等级序列，识别都邑、次中心与一般性聚落，归纳聚落共有的地理与功能特征，复原区域聚落网络与"中心—边缘"结构，并据结构本身推论社会复杂化程度（阶级分化、早期国家形成等）。此路径与"区域系统调查后整理"的一手研究不同：研究者不亲做踏勘，而是在已发表资料中做归纳、提炼与跨案例比较。</w:t>
      </w:r>
    </w:p>
    <w:p>
      <w:pPr>
        <w:snapToGrid w:val="1"/>
        <w:spacing w:line="429"/>
        <w:ind w:hanging="0"/>
        <w:rPr>
          <w:rFonts w:ascii="-apple-system" w:hAnsi="-apple-system" w:eastAsia="-apple-system" w:cs="-apple-system"/>
          <w:b w:val="1"/>
          <w:i w:val="0"/>
          <w:strike w:val="0"/>
          <w:color w:val="000000"/>
          <w:spacing w:val="0"/>
          <w:sz w:val="23"/>
          <w:u w:val="none"/>
          <w:shd w:val="clear" w:color="auto" w:fill="auto"/>
        </w:rPr>
      </w:pPr>
      <w:r>
        <w:rPr>
          <w:rFonts w:ascii="-apple-system" w:hAnsi="-apple-system" w:eastAsia="-apple-system" w:cs="-apple-system"/>
          <w:b w:val="1"/>
          <w:i w:val="0"/>
          <w:strike w:val="0"/>
          <w:color w:val="000000"/>
          <w:spacing w:val="0"/>
          <w:sz w:val="23"/>
          <w:u w:val="none"/>
          <w:shd w:val="clear" w:color="auto" w:fill="auto"/>
        </w:rPr>
        <w:t>（二）所需数据</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① 资料源：已正式发表的发掘简报、调查报告、各级考古报告，大型项目已结集出版的区域系统调查成果，综述论文与考古专著</w:t>
      </w:r>
    </w:p>
    <w:p>
      <w:pPr>
        <w:pBdr>
          <w:bottom/>
        </w:pBd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② 关键变量：</w:t>
      </w:r>
    </w:p>
    <w:p>
      <w:pPr>
        <w:pBdr>
          <w:bottom/>
        </w:pBd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位置与地形：所在河流水系、所在黄土梁峁</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城垣：有无、多重（皇城/内/外）、高度与走向</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面积：城址面积</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城防设施：马面/角台/瓮城/墩台/门塾/壕沟/哨所 各自有无、数量、规格</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核心台地/核心区：有无、面积</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附属遗迹：房址、灰坑、窑址、墓葬类型与等级</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墓地安排：有无单独规划墓地、墓葬等级差</w:t>
      </w:r>
    </w:p>
    <w:p>
      <w:pPr>
        <w:pBd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年代：分期与绝对年代</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hint="eastAsia" w:ascii="-apple-system" w:hAnsi="-apple-system" w:eastAsia="-apple-system" w:cs="-apple-system"/>
          <w:i w:val="0"/>
          <w:strike w:val="0"/>
          <w:color w:val="000000"/>
          <w:spacing w:val="0"/>
          <w:sz w:val="23"/>
          <w:u w:val="none"/>
          <w:shd w:val="clear" w:color="auto" w:fill="auto"/>
        </w:rPr>
        <w:t>其他：如有，可收集遗址平面图</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③ 关联文献：环境考古（降温事件、孢粉）、历史学（早期国家理论）、民族学</w:t>
      </w:r>
    </w:p>
    <w:p>
      <w:pPr>
        <w:snapToGrid w:val="1"/>
        <w:spacing w:line="429"/>
        <w:ind w:hanging="0"/>
        <w:rPr>
          <w:rFonts w:ascii="-apple-system" w:hAnsi="-apple-system" w:eastAsia="-apple-system" w:cs="-apple-system"/>
          <w:b w:val="1"/>
          <w:i w:val="0"/>
          <w:strike w:val="0"/>
          <w:color w:val="000000"/>
          <w:spacing w:val="0"/>
          <w:sz w:val="23"/>
          <w:u w:val="none"/>
          <w:shd w:val="clear" w:color="auto" w:fill="auto"/>
        </w:rPr>
      </w:pPr>
      <w:r>
        <w:rPr>
          <w:rFonts w:ascii="-apple-system" w:hAnsi="-apple-system" w:eastAsia="-apple-system" w:cs="-apple-system"/>
          <w:b w:val="1"/>
          <w:i w:val="0"/>
          <w:strike w:val="0"/>
          <w:color w:val="000000"/>
          <w:spacing w:val="0"/>
          <w:sz w:val="23"/>
          <w:u w:val="none"/>
          <w:shd w:val="clear" w:color="auto" w:fill="auto"/>
        </w:rPr>
        <w:t>（三）工作流</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第一步，资料汇集与聚落档案卡建立。全面搜检</w:t>
      </w:r>
      <w:r>
        <w:rPr>
          <w:rFonts w:hint="eastAsia" w:ascii="-apple-system" w:hAnsi="-apple-system" w:eastAsia="-apple-system" w:cs="-apple-system"/>
          <w:i w:val="0"/>
          <w:strike w:val="0"/>
          <w:color w:val="000000"/>
          <w:spacing w:val="0"/>
          <w:sz w:val="23"/>
          <w:u w:val="none"/>
          <w:shd w:val="clear" w:color="auto" w:fill="auto"/>
        </w:rPr>
        <w:t>某一区域对应时间段内</w:t>
      </w:r>
      <w:r>
        <w:rPr>
          <w:rFonts w:ascii="-apple-system" w:hAnsi="-apple-system" w:eastAsia="-apple-system" w:cs="-apple-system"/>
          <w:i w:val="0"/>
          <w:strike w:val="0"/>
          <w:color w:val="000000"/>
          <w:spacing w:val="0"/>
          <w:sz w:val="23"/>
          <w:u w:val="none"/>
          <w:shd w:val="clear" w:color="auto" w:fill="auto"/>
        </w:rPr>
        <w:t>已发表资料（简报/报告/综述/硕博论文/会议论文），逐条登记出处；按</w:t>
      </w:r>
      <w:r>
        <w:rPr>
          <w:rFonts w:hint="eastAsia" w:ascii="-apple-system" w:hAnsi="-apple-system" w:eastAsia="-apple-system" w:cs="-apple-system"/>
          <w:i w:val="0"/>
          <w:strike w:val="0"/>
          <w:color w:val="000000"/>
          <w:spacing w:val="0"/>
          <w:sz w:val="23"/>
          <w:u w:val="none"/>
          <w:shd w:val="clear" w:color="auto" w:fill="auto"/>
        </w:rPr>
        <w:t>收集</w:t>
      </w:r>
      <w:r>
        <w:rPr>
          <w:rFonts w:ascii="-apple-system" w:hAnsi="-apple-system" w:eastAsia="-apple-system" w:cs="-apple-system"/>
          <w:i w:val="0"/>
          <w:strike w:val="0"/>
          <w:color w:val="000000"/>
          <w:spacing w:val="0"/>
          <w:sz w:val="23"/>
          <w:u w:val="none"/>
          <w:shd w:val="clear" w:color="auto" w:fill="auto"/>
        </w:rPr>
        <w:t>每处聚落的数据，</w:t>
      </w:r>
      <w:r>
        <w:rPr>
          <w:rFonts w:hint="eastAsia" w:ascii="-apple-system" w:hAnsi="-apple-system" w:eastAsia="-apple-system" w:cs="-apple-system"/>
          <w:i w:val="0"/>
          <w:strike w:val="0"/>
          <w:color w:val="000000"/>
          <w:spacing w:val="0"/>
          <w:sz w:val="23"/>
          <w:u w:val="none"/>
          <w:shd w:val="clear" w:color="auto" w:fill="auto"/>
        </w:rPr>
        <w:t>建立数据表格</w:t>
      </w:r>
      <w:r>
        <w:rPr>
          <w:rFonts w:ascii="-apple-system" w:hAnsi="-apple-system" w:eastAsia="-apple-system" w:cs="-apple-system"/>
          <w:i w:val="0"/>
          <w:strike w:val="0"/>
          <w:color w:val="000000"/>
          <w:spacing w:val="0"/>
          <w:sz w:val="23"/>
          <w:u w:val="none"/>
          <w:shd w:val="clear" w:color="auto" w:fill="auto"/>
        </w:rPr>
        <w:t>。以石峁文化为例，相关资料散布在《考古》《考古与文物》《草原文物》《发现石峁古城》《考古中国重大项目成果（2018–2020）》《2020/2021 中国重要考古发现》以及"考古中国——河套地区聚落与社会研究"各阶段成果中——这意味着研究者要把分散在期刊、项目报告与发掘专著中的零散数据并轨，并为每条记录标注完整出处，以便后续核查与回溯。</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第二步，提取分级变量。</w:t>
      </w:r>
      <w:r>
        <w:rPr>
          <w:rFonts w:hint="eastAsia" w:ascii="-apple-system" w:hAnsi="-apple-system" w:eastAsia="-apple-system" w:cs="-apple-system"/>
          <w:i w:val="0"/>
          <w:strike w:val="0"/>
          <w:color w:val="000000"/>
          <w:spacing w:val="0"/>
          <w:sz w:val="23"/>
          <w:u w:val="none"/>
          <w:shd w:val="clear" w:color="auto" w:fill="auto"/>
        </w:rPr>
        <w:t>宏观聚落分析有一系列比较成熟分级依据，比较典型的依据有遗址面积、是否有城防设施、是否有大型夯土建筑、是否出土高等级遗物等。</w:t>
      </w:r>
      <w:r>
        <w:rPr>
          <w:rFonts w:ascii="-apple-system" w:hAnsi="-apple-system" w:eastAsia="-apple-system" w:cs="-apple-system"/>
          <w:i w:val="0"/>
          <w:strike w:val="0"/>
          <w:color w:val="000000"/>
          <w:spacing w:val="0"/>
          <w:sz w:val="23"/>
          <w:u w:val="none"/>
          <w:shd w:val="clear" w:color="auto" w:fill="auto"/>
        </w:rPr>
        <w:t>资料中并非所有变量都对分级有判别力，需挑出能稳定区分"都邑—次中心—一般"的</w:t>
      </w:r>
      <w:r>
        <w:rPr>
          <w:rFonts w:hint="eastAsia" w:ascii="-apple-system" w:hAnsi="-apple-system" w:eastAsia="-apple-system" w:cs="-apple-system"/>
          <w:i w:val="0"/>
          <w:strike w:val="0"/>
          <w:color w:val="000000"/>
          <w:spacing w:val="0"/>
          <w:sz w:val="23"/>
          <w:u w:val="none"/>
          <w:shd w:val="clear" w:color="auto" w:fill="auto"/>
        </w:rPr>
        <w:t>有效</w:t>
      </w:r>
      <w:r>
        <w:rPr>
          <w:rFonts w:ascii="-apple-system" w:hAnsi="-apple-system" w:eastAsia="-apple-system" w:cs="-apple-system"/>
          <w:i w:val="0"/>
          <w:strike w:val="0"/>
          <w:color w:val="000000"/>
          <w:spacing w:val="0"/>
          <w:sz w:val="23"/>
          <w:u w:val="none"/>
          <w:shd w:val="clear" w:color="auto" w:fill="auto"/>
        </w:rPr>
        <w:t>指标。裴学松对石峁文化聚落的处理即综合"城垣数量+城址面积+城防设施"三项建立一套可对照的指标集：城垣（无/单/双/三重）、面积（百万级/50 万级/数万级）、城防设施（基础为有无瓮城/有无马面/有无哨所/有无壕沟），核心台地有无、墓地是否单独规划、内部出土物等级等作为辅证。</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第三步，等级划分与中心性判别。把全部聚落套入这套指标作分级。石峁文化由此被划为三等：第一等为都邑性超大型聚落——目前仅石峁石城一座，面积超 400 万平方米，三重城垣（皇城台/内城/外城），城防齐备且自成体系；第二等为次中心聚落——50 万平方米以上、双重城垣、有核心台地与复杂城防，碧村（75 万㎡）、后城咀（138 万㎡）、寨山（60 万㎡）属之；第三等为一般性聚落——50 万㎡以下，单重或无城垣、无核心台地、防御设施从简，下塔（28 万㎡）、寨峁梁（3 万㎡）、新华、神圪垯梁、木柱柱梁（皆 10 万㎡以下，且毛乌素沙地无石料故以环壕代石城）等属之。叠加"上层居所"信号（皇城台大台基的高等级石砌房址+出土玉器石雕、小玉梁石砌排房、庙墕大型夯土台基）作为等级判定的内部证据。</w:t>
      </w:r>
    </w:p>
    <w:p>
      <w:pPr>
        <w:pBdr>
          <w:bottom/>
        </w:pBd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第四步，空间结构、特征归纳与解释。把各聚落按河流水系在地图上分级标定，识别</w:t>
      </w:r>
      <w:r>
        <w:rPr>
          <w:rFonts w:hint="eastAsia" w:ascii="-apple-system" w:hAnsi="-apple-system" w:eastAsia="-apple-system" w:cs="-apple-system"/>
          <w:i w:val="0"/>
          <w:strike w:val="0"/>
          <w:color w:val="000000"/>
          <w:spacing w:val="0"/>
          <w:sz w:val="23"/>
          <w:u w:val="none"/>
          <w:shd w:val="clear" w:color="auto" w:fill="auto"/>
        </w:rPr>
        <w:t>“</w:t>
      </w:r>
      <w:r>
        <w:rPr>
          <w:rFonts w:ascii="-apple-system" w:hAnsi="-apple-system" w:eastAsia="-apple-system" w:cs="-apple-system"/>
          <w:i w:val="0"/>
          <w:strike w:val="0"/>
          <w:color w:val="000000"/>
          <w:spacing w:val="0"/>
          <w:sz w:val="23"/>
          <w:u w:val="none"/>
          <w:shd w:val="clear" w:color="auto" w:fill="auto"/>
        </w:rPr>
        <w:t>中心—次中心—一般</w:t>
      </w:r>
      <w:r>
        <w:rPr>
          <w:rFonts w:hint="eastAsia" w:ascii="-apple-system" w:hAnsi="-apple-system" w:eastAsia="-apple-system" w:cs="-apple-system"/>
          <w:i w:val="0"/>
          <w:strike w:val="0"/>
          <w:color w:val="000000"/>
          <w:spacing w:val="0"/>
          <w:sz w:val="23"/>
          <w:u w:val="none"/>
          <w:shd w:val="clear" w:color="auto" w:fill="auto"/>
        </w:rPr>
        <w:t>”</w:t>
      </w:r>
      <w:r>
        <w:rPr>
          <w:rFonts w:ascii="-apple-system" w:hAnsi="-apple-system" w:eastAsia="-apple-system" w:cs="-apple-system"/>
          <w:i w:val="0"/>
          <w:strike w:val="0"/>
          <w:color w:val="000000"/>
          <w:spacing w:val="0"/>
          <w:sz w:val="23"/>
          <w:u w:val="none"/>
          <w:shd w:val="clear" w:color="auto" w:fill="auto"/>
        </w:rPr>
        <w:t>的</w:t>
      </w:r>
      <w:r>
        <w:rPr>
          <w:rFonts w:hint="eastAsia" w:ascii="-apple-system" w:hAnsi="-apple-system" w:eastAsia="-apple-system" w:cs="-apple-system"/>
          <w:i w:val="0"/>
          <w:strike w:val="0"/>
          <w:color w:val="000000"/>
          <w:spacing w:val="0"/>
          <w:sz w:val="23"/>
          <w:u w:val="none"/>
          <w:shd w:val="clear" w:color="auto" w:fill="auto"/>
        </w:rPr>
        <w:t>聚落</w:t>
      </w:r>
      <w:r>
        <w:rPr>
          <w:rFonts w:ascii="-apple-system" w:hAnsi="-apple-system" w:eastAsia="-apple-system" w:cs="-apple-system"/>
          <w:i w:val="0"/>
          <w:strike w:val="0"/>
          <w:color w:val="000000"/>
          <w:spacing w:val="0"/>
          <w:sz w:val="23"/>
          <w:u w:val="none"/>
          <w:shd w:val="clear" w:color="auto" w:fill="auto"/>
        </w:rPr>
        <w:t>网络结构（石峁文化聚落星罗棋布地分布于南流黄河及其支流，呈现以石峁石城为顶点的金字塔式结构）；归纳聚落共有的地理与功能特征（临河而居、位于较独立山峁、高等级聚落拥有核心台地、无单独规划的墓地）；再以结构本身反推社会——"高等级石城严密防御体系+核心台地与社会上层居住空间对应+墓葬等级差+无独立墓地的礼制安排"四点共变，被解读为阶级分化乃至早期国家形成的考古学表征；与关联文献对读（如距今 4300 年强降温事件与石城涌现的同步性、农业区北缘人群与北方草原人群的对立），把结构解释落到具体的历史—生态机制上。</w:t>
      </w:r>
    </w:p>
    <w:p>
      <w:pPr>
        <w:snapToGrid w:val="1"/>
        <w:spacing w:line="429"/>
        <w:ind w:hanging="0"/>
        <w:rPr>
          <w:rFonts w:ascii="-apple-system" w:hAnsi="-apple-system" w:eastAsia="-apple-system" w:cs="-apple-system"/>
          <w:b w:val="1"/>
          <w:i w:val="0"/>
          <w:strike w:val="0"/>
          <w:color w:val="000000"/>
          <w:spacing w:val="0"/>
          <w:sz w:val="23"/>
          <w:u w:val="none"/>
          <w:shd w:val="clear" w:color="auto" w:fill="auto"/>
        </w:rPr>
      </w:pPr>
      <w:r>
        <w:rPr>
          <w:rFonts w:ascii="-apple-system" w:hAnsi="-apple-system" w:eastAsia="-apple-system" w:cs="-apple-system"/>
          <w:b w:val="1"/>
          <w:i w:val="0"/>
          <w:strike w:val="0"/>
          <w:color w:val="000000"/>
          <w:spacing w:val="0"/>
          <w:sz w:val="23"/>
          <w:u w:val="none"/>
          <w:shd w:val="clear" w:color="auto" w:fill="auto"/>
        </w:rPr>
        <w:t>（四）参考文献</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裴学松：《石峁文化聚落形态研究》，《考古》2023 年第 10 期（总第 673 期），第 109～120 页</w:t>
      </w:r>
    </w:p>
    <w:p>
      <w:pPr>
        <w:pStyle w:val="000003"/>
        <w:rPr/>
      </w:pPr>
      <w:r>
        <w:rPr/>
        <w:t>五、微观聚落研究（单一聚落内部结构）</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（一）研究目的</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在单一遗址尺度复原聚落的内部功能分区、空间组织与形成—使用—废弃过程，判定聚落性质（居址、祭祀中心、都邑等），并把功能区与人群活动对应起来。</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（二）所需数据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① 全部遗迹要素：房址、灰坑、墓葬、窑与作坊、路、墙、沟、台基等（形制、层位、分期）</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② 各遗迹出土遗物与堆积过程信息（器物组合、埋藏层序、废弃性质）</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③ 空间记录：总平面图、各层位平面图、剖面图、三维模型与影像</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④ 记录形式：遗迹登记表（单位号—类型—层位—分期—功能—内容物—图号），以单位号为一切关联的主键</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（三）工作流</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第一步，遗迹序列排序。</w:t>
      </w:r>
      <w:r>
        <w:rPr>
          <w:rFonts w:hint="eastAsia" w:ascii="-apple-system" w:hAnsi="-apple-system" w:eastAsia="-apple-system" w:cs="-apple-system"/>
          <w:i w:val="0"/>
          <w:strike w:val="0"/>
          <w:color w:val="000000"/>
          <w:spacing w:val="0"/>
          <w:sz w:val="23"/>
          <w:u w:val="none"/>
          <w:shd w:val="clear" w:color="auto" w:fill="auto"/>
        </w:rPr>
        <w:t>利用</w:t>
      </w:r>
      <w:r>
        <w:rPr>
          <w:rFonts w:ascii="-apple-system" w:hAnsi="-apple-system" w:eastAsia="-apple-system" w:cs="-apple-system"/>
          <w:i w:val="0"/>
          <w:strike w:val="0"/>
          <w:color w:val="000000"/>
          <w:spacing w:val="0"/>
          <w:sz w:val="23"/>
          <w:u w:val="none"/>
          <w:shd w:val="clear" w:color="auto" w:fill="auto"/>
        </w:rPr>
        <w:t>"遗址分期"结果把全部单位归入期别，剔除扰乱与晚期堆积，得到聚落各"</w:t>
      </w:r>
      <w:r>
        <w:rPr>
          <w:rFonts w:hint="eastAsia" w:ascii="-apple-system" w:hAnsi="-apple-system" w:eastAsia="-apple-system" w:cs="-apple-system"/>
          <w:b w:val="1"/>
          <w:i w:val="0"/>
          <w:strike w:val="0"/>
          <w:color w:val="000000"/>
          <w:spacing w:val="0"/>
          <w:sz w:val="23"/>
          <w:u w:val="none"/>
          <w:shd w:val="clear" w:color="auto" w:fill="auto"/>
        </w:rPr>
        <w:t>共时</w:t>
      </w:r>
      <w:r>
        <w:rPr>
          <w:rFonts w:ascii="-apple-system" w:hAnsi="-apple-system" w:eastAsia="-apple-system" w:cs="-apple-system"/>
          <w:i w:val="0"/>
          <w:strike w:val="0"/>
          <w:color w:val="000000"/>
          <w:spacing w:val="0"/>
          <w:sz w:val="23"/>
          <w:u w:val="none"/>
          <w:shd w:val="clear" w:color="auto" w:fill="auto"/>
        </w:rPr>
        <w:t>"横切面。以三星堆祭祀区为例，先把历次发现的祭祀坑、灰沟、台基等纳入统一单位体系，理清新发现坑位与早期发掘（一、二号坑）的关系。</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第二步，功能辨识与分区。逐单位判功能（居住、生产、祭祀、墓葬、防御、储藏），在总平面上勾出功能区边界；三星堆祭祀区即据坑的性质、位置与区内其他设施界定祭祀行为空间的范围。</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第三步，空间结构分析。看各功能区的配置关系（核心区所在、祭祀区与居址/城墙的空间关系、轴线与朝向），复原聚落的总体布局逻辑。</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第四步，历时过程复原。按分期追踪各功能区的出现、扩展、改造与废弃（如祭祀坑成组埋藏的先后），判断聚落是"一次规划"还是"长时段叠加"形成，并与宏观格局对接。</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（四）参考文献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冉宏林：《三星堆遗址祭祀区考古新发现》</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赵昊：《三星堆器物坑形成过程分析与背景蠡测》</w:t>
      </w:r>
    </w:p>
    <w:p>
      <w:pPr>
        <w:pStyle w:val="000003"/>
        <w:numPr/>
        <w:ind/>
        <w:rPr/>
      </w:pPr>
      <w:r>
        <w:rPr>
          <w:rFonts w:hint="eastAsia"/>
        </w:rPr>
        <w:t>六</w:t>
      </w:r>
      <w:r>
        <w:rPr/>
        <w:t>、文献</w:t>
      </w:r>
      <w:r>
        <w:rPr>
          <w:rFonts w:hint="eastAsia"/>
        </w:rPr>
        <w:t>中</w:t>
      </w:r>
      <w:r>
        <w:rPr/>
        <w:t>古族（古国／王朝）的</w:t>
      </w:r>
      <w:r>
        <w:rPr>
          <w:rFonts w:hint="eastAsia"/>
        </w:rPr>
        <w:t>考证</w:t>
      </w:r>
    </w:p>
    <w:p>
      <w:pPr>
        <w:num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（一）研究目的</w:t>
      </w:r>
    </w:p>
    <w:p>
      <w:pPr>
        <w:numPr/>
        <w:snapToGrid w:val="1"/>
        <w:spacing w:line="429"/>
        <w:ind w:hanging="0"/>
        <w:rPr>
          <w:color w:val="000000"/>
          <w:shd w:val="clear" w:color="auto" w:fill="auto"/>
        </w:rPr>
      </w:pPr>
      <w:r>
        <w:rPr>
          <w:rFonts w:hint="eastAsia" w:ascii="-apple-system" w:hAnsi="-apple-system" w:eastAsia="-apple-system" w:cs="-apple-system"/>
          <w:i w:val="0"/>
          <w:strike w:val="0"/>
          <w:color w:val="000000"/>
          <w:spacing w:val="0"/>
          <w:sz w:val="23"/>
          <w:u w:val="none"/>
          <w:shd w:val="clear" w:color="auto" w:fill="auto"/>
        </w:rPr>
        <w:t>在考古学材料中找到</w:t>
      </w:r>
      <w:r>
        <w:rPr>
          <w:rFonts w:ascii="-apple-system" w:hAnsi="-apple-system" w:eastAsia="-apple-system" w:cs="-apple-system"/>
          <w:i w:val="0"/>
          <w:strike w:val="0"/>
          <w:color w:val="000000"/>
          <w:spacing w:val="0"/>
          <w:sz w:val="23"/>
          <w:u w:val="none"/>
          <w:shd w:val="clear" w:color="auto" w:fill="auto"/>
        </w:rPr>
        <w:t>传世文献与出土文献所载的古族、古国、王朝及其都邑、居地、名号、世系：判定某支考古学文化或某处遗址是否即文献所记对象，或为文献事件提供年代与物质坐标，实现"古史"与"考古"的双向对证。</w:t>
      </w:r>
    </w:p>
    <w:p>
      <w:pPr>
        <w:num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（二）所需数据</w:t>
      </w:r>
    </w:p>
    <w:p>
      <w:pPr>
        <w:num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① 文献：对象的系年线索（王年、世系、纪年）、地望（都邑名与山川方位）、名号与制度细节（城郭、宫室、礼制、祭祀）、都城故地的空间描述</w:t>
      </w:r>
    </w:p>
    <w:p>
      <w:pPr>
        <w:num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② 考古</w:t>
      </w:r>
      <w:r>
        <w:rPr>
          <w:rFonts w:hint="eastAsia" w:ascii="-apple-system" w:hAnsi="-apple-system" w:eastAsia="-apple-system" w:cs="-apple-system"/>
          <w:i w:val="0"/>
          <w:strike w:val="0"/>
          <w:color w:val="000000"/>
          <w:spacing w:val="0"/>
          <w:sz w:val="23"/>
          <w:u w:val="none"/>
          <w:shd w:val="clear" w:color="auto" w:fill="auto"/>
        </w:rPr>
        <w:t>材料</w:t>
      </w:r>
      <w:r>
        <w:rPr>
          <w:rFonts w:ascii="-apple-system" w:hAnsi="-apple-system" w:eastAsia="-apple-system" w:cs="-apple-system"/>
          <w:i w:val="0"/>
          <w:strike w:val="0"/>
          <w:color w:val="000000"/>
          <w:spacing w:val="0"/>
          <w:sz w:val="23"/>
          <w:u w:val="none"/>
          <w:shd w:val="clear" w:color="auto" w:fill="auto"/>
        </w:rPr>
        <w:t>：候选遗址或文化的文化面貌与年代框架（分期表＋C14绝对年代）、都邑级设施（城墙、宫殿、作坊、祭祀区）、礼制与文字类标志物</w:t>
      </w:r>
    </w:p>
    <w:p>
      <w:pPr>
        <w:num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③ 出土文献与铭文自名（人名、族名、地名）——连接两端的桥梁</w:t>
      </w:r>
    </w:p>
    <w:p>
      <w:pPr>
        <w:num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④ 记录形式："文献事实表"与"考古事实表"并置，每条附出处与置信度</w:t>
      </w:r>
    </w:p>
    <w:p>
      <w:pPr>
        <w:num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（三）工作流</w:t>
      </w:r>
    </w:p>
    <w:p>
      <w:pPr>
        <w:num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第一步，界定对象。</w:t>
      </w:r>
      <w:r>
        <w:rPr>
          <w:rFonts w:hint="eastAsia" w:ascii="-apple-system" w:hAnsi="-apple-system" w:eastAsia="-apple-system" w:cs="-apple-system"/>
          <w:i w:val="0"/>
          <w:strike w:val="0"/>
          <w:color w:val="000000"/>
          <w:spacing w:val="0"/>
          <w:sz w:val="23"/>
          <w:u w:val="none"/>
          <w:shd w:val="clear" w:color="auto" w:fill="auto"/>
        </w:rPr>
        <w:t>根据文献资料确定，在考古材料中找什么。如，“夏文化”是指夏后世的文化还是夏朝这一时期的文化。之后</w:t>
      </w:r>
      <w:r>
        <w:rPr>
          <w:rFonts w:ascii="-apple-system" w:hAnsi="-apple-system" w:eastAsia="-apple-system" w:cs="-apple-system"/>
          <w:i w:val="0"/>
          <w:strike w:val="0"/>
          <w:color w:val="000000"/>
          <w:spacing w:val="0"/>
          <w:sz w:val="23"/>
          <w:u w:val="none"/>
          <w:shd w:val="clear" w:color="auto" w:fill="auto"/>
        </w:rPr>
        <w:t>按地望与年代线索</w:t>
      </w:r>
      <w:r>
        <w:rPr>
          <w:rFonts w:hint="eastAsia" w:ascii="-apple-system" w:hAnsi="-apple-system" w:eastAsia="-apple-system" w:cs="-apple-system"/>
          <w:i w:val="0"/>
          <w:strike w:val="0"/>
          <w:color w:val="000000"/>
          <w:spacing w:val="0"/>
          <w:sz w:val="23"/>
          <w:u w:val="none"/>
          <w:shd w:val="clear" w:color="auto" w:fill="auto"/>
        </w:rPr>
        <w:t>考察可能得</w:t>
      </w:r>
      <w:r>
        <w:rPr>
          <w:rFonts w:ascii="-apple-system" w:hAnsi="-apple-system" w:eastAsia="-apple-system" w:cs="-apple-system"/>
          <w:i w:val="0"/>
          <w:strike w:val="0"/>
          <w:color w:val="000000"/>
          <w:spacing w:val="0"/>
          <w:sz w:val="23"/>
          <w:u w:val="none"/>
          <w:shd w:val="clear" w:color="auto" w:fill="auto"/>
        </w:rPr>
        <w:t>考古实体（郑州商城、偃师商城、二里头等）；同时把文献命题拆成可检验的子命题（年代窗口、方位、规模、制度标志）。</w:t>
      </w:r>
    </w:p>
    <w:p>
      <w:pPr>
        <w:num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第二步，两端分别建事实表</w:t>
      </w:r>
      <w:r>
        <w:rPr>
          <w:rFonts w:hint="eastAsia" w:ascii="-apple-system" w:hAnsi="-apple-system" w:eastAsia="-apple-system" w:cs="-apple-system"/>
          <w:i w:val="0"/>
          <w:strike w:val="0"/>
          <w:color w:val="000000"/>
          <w:spacing w:val="0"/>
          <w:sz w:val="23"/>
          <w:u w:val="none"/>
          <w:shd w:val="clear" w:color="auto" w:fill="auto"/>
        </w:rPr>
        <w:t>，利用文献材料重建研究对象的年代和地望（如夏文化或商文化的主要分布区域），利用</w:t>
      </w:r>
      <w:r>
        <w:rPr>
          <w:rFonts w:ascii="-apple-system" w:hAnsi="-apple-system" w:eastAsia="-apple-system" w:cs="-apple-system"/>
          <w:i w:val="0"/>
          <w:strike w:val="0"/>
          <w:color w:val="000000"/>
          <w:spacing w:val="0"/>
          <w:sz w:val="23"/>
          <w:u w:val="none"/>
          <w:shd w:val="clear" w:color="auto" w:fill="auto"/>
        </w:rPr>
        <w:t>考古</w:t>
      </w:r>
      <w:r>
        <w:rPr>
          <w:rFonts w:hint="eastAsia" w:ascii="-apple-system" w:hAnsi="-apple-system" w:eastAsia="-apple-system" w:cs="-apple-system"/>
          <w:i w:val="0"/>
          <w:strike w:val="0"/>
          <w:color w:val="000000"/>
          <w:spacing w:val="0"/>
          <w:sz w:val="23"/>
          <w:u w:val="none"/>
          <w:shd w:val="clear" w:color="auto" w:fill="auto"/>
        </w:rPr>
        <w:t>材料，</w:t>
      </w:r>
      <w:r>
        <w:rPr>
          <w:rFonts w:ascii="-apple-system" w:hAnsi="-apple-system" w:eastAsia="-apple-system" w:cs="-apple-system"/>
          <w:i w:val="0"/>
          <w:strike w:val="0"/>
          <w:color w:val="000000"/>
          <w:spacing w:val="0"/>
          <w:sz w:val="23"/>
          <w:u w:val="none"/>
          <w:shd w:val="clear" w:color="auto" w:fill="auto"/>
        </w:rPr>
        <w:t>排出</w:t>
      </w:r>
      <w:r>
        <w:rPr>
          <w:rFonts w:hint="eastAsia" w:ascii="-apple-system" w:hAnsi="-apple-system" w:eastAsia="-apple-system" w:cs="-apple-system"/>
          <w:i w:val="0"/>
          <w:strike w:val="0"/>
          <w:color w:val="000000"/>
          <w:spacing w:val="0"/>
          <w:sz w:val="23"/>
          <w:u w:val="none"/>
          <w:shd w:val="clear" w:color="auto" w:fill="auto"/>
        </w:rPr>
        <w:t>可能对应的考古遗址</w:t>
      </w:r>
      <w:r>
        <w:rPr>
          <w:rFonts w:ascii="-apple-system" w:hAnsi="-apple-system" w:eastAsia="-apple-system" w:cs="-apple-system"/>
          <w:i w:val="0"/>
          <w:strike w:val="0"/>
          <w:color w:val="000000"/>
          <w:spacing w:val="0"/>
          <w:sz w:val="23"/>
          <w:u w:val="none"/>
          <w:shd w:val="clear" w:color="auto" w:fill="auto"/>
        </w:rPr>
        <w:t>的始建与使用年代、分期（如二里岗下层约当前1600年前后）、城址规模与礼制设施。</w:t>
      </w:r>
    </w:p>
    <w:p>
      <w:pPr>
        <w:num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第三步，逐标准对位与排除。按年代相容（C14贝叶斯区间与文献纪年窗口</w:t>
      </w:r>
      <w:r>
        <w:rPr>
          <w:rFonts w:hint="eastAsia" w:ascii="-apple-system" w:hAnsi="-apple-system" w:eastAsia="-apple-system" w:cs="-apple-system"/>
          <w:i w:val="0"/>
          <w:strike w:val="0"/>
          <w:color w:val="000000"/>
          <w:spacing w:val="0"/>
          <w:sz w:val="23"/>
          <w:u w:val="none"/>
          <w:shd w:val="clear" w:color="auto" w:fill="auto"/>
        </w:rPr>
        <w:t>的交集</w:t>
      </w:r>
      <w:r>
        <w:rPr>
          <w:rFonts w:ascii="-apple-system" w:hAnsi="-apple-system" w:eastAsia="-apple-system" w:cs="-apple-system"/>
          <w:i w:val="0"/>
          <w:strike w:val="0"/>
          <w:color w:val="000000"/>
          <w:spacing w:val="0"/>
          <w:sz w:val="23"/>
          <w:u w:val="none"/>
          <w:shd w:val="clear" w:color="auto" w:fill="auto"/>
        </w:rPr>
        <w:t>）、地望相符（GIS方位、水系）、规模与制度标志匹配（都邑级城垣＋宫殿＋青铜礼器群）逐条检验。</w:t>
      </w:r>
      <w:r>
        <w:rPr>
          <w:rFonts w:hint="eastAsia" w:ascii="-apple-system" w:hAnsi="-apple-system" w:eastAsia="-apple-system" w:cs="-apple-system"/>
          <w:i w:val="0"/>
          <w:strike w:val="0"/>
          <w:color w:val="000000"/>
          <w:spacing w:val="0"/>
          <w:sz w:val="23"/>
          <w:u w:val="none"/>
          <w:shd w:val="clear" w:color="auto" w:fill="auto"/>
        </w:rPr>
        <w:t>例如，</w:t>
      </w:r>
      <w:r>
        <w:rPr>
          <w:rFonts w:ascii="-apple-system" w:hAnsi="-apple-system" w:eastAsia="-apple-system" w:cs="-apple-system"/>
          <w:i w:val="0"/>
          <w:strike w:val="0"/>
          <w:color w:val="000000"/>
          <w:spacing w:val="0"/>
          <w:sz w:val="23"/>
          <w:u w:val="none"/>
          <w:shd w:val="clear" w:color="auto" w:fill="auto"/>
        </w:rPr>
        <w:t>邹衡</w:t>
      </w:r>
      <w:r>
        <w:rPr>
          <w:rFonts w:hint="eastAsia" w:ascii="-apple-system" w:hAnsi="-apple-system" w:eastAsia="-apple-system" w:cs="-apple-system"/>
          <w:i w:val="0"/>
          <w:strike w:val="0"/>
          <w:color w:val="000000"/>
          <w:spacing w:val="0"/>
          <w:sz w:val="23"/>
          <w:u w:val="none"/>
          <w:shd w:val="clear" w:color="auto" w:fill="auto"/>
        </w:rPr>
        <w:t>先生</w:t>
      </w:r>
      <w:r>
        <w:rPr>
          <w:rFonts w:ascii="-apple-system" w:hAnsi="-apple-system" w:eastAsia="-apple-system" w:cs="-apple-system"/>
          <w:i w:val="0"/>
          <w:strike w:val="0"/>
          <w:color w:val="000000"/>
          <w:spacing w:val="0"/>
          <w:sz w:val="23"/>
          <w:u w:val="none"/>
          <w:shd w:val="clear" w:color="auto" w:fill="auto"/>
        </w:rPr>
        <w:t>提出郑州商城为汤亳的"郑亳说"，即是在年代、地望、规格上与偃师商城"西亳说"互争高下的典型操作。</w:t>
      </w:r>
    </w:p>
    <w:p>
      <w:pPr>
        <w:num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第四步，收敛与反例检验。把通过检验者写成"拟测式"结论（对应关系＋置信度＋薄弱环节），并主动检索反例（年代矛盾、规模不足、另有更优候选）。</w:t>
      </w:r>
    </w:p>
    <w:p>
      <w:pPr>
        <w:num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（四）参考文献</w:t>
      </w:r>
    </w:p>
    <w:p>
      <w:pPr>
        <w:numPr/>
        <w:pBdr>
          <w:bottom/>
        </w:pBd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邹衡：《</w:t>
      </w:r>
      <w:r>
        <w:rPr>
          <w:rFonts w:hint="eastAsia" w:ascii="-apple-system" w:hAnsi="-apple-system" w:eastAsia="-apple-system" w:cs="-apple-system"/>
          <w:i w:val="0"/>
          <w:strike w:val="0"/>
          <w:color w:val="000000"/>
          <w:spacing w:val="0"/>
          <w:sz w:val="23"/>
          <w:u w:val="none"/>
          <w:shd w:val="clear" w:color="auto" w:fill="auto"/>
        </w:rPr>
        <w:t>试论夏文化</w:t>
      </w:r>
      <w:r>
        <w:rPr>
          <w:rFonts w:ascii="-apple-system" w:hAnsi="-apple-system" w:eastAsia="-apple-system" w:cs="-apple-system"/>
          <w:i w:val="0"/>
          <w:strike w:val="0"/>
          <w:color w:val="000000"/>
          <w:spacing w:val="0"/>
          <w:sz w:val="23"/>
          <w:u w:val="none"/>
          <w:shd w:val="clear" w:color="auto" w:fill="auto"/>
        </w:rPr>
        <w:t>》</w:t>
      </w:r>
      <w:r>
        <w:rPr>
          <w:rFonts w:hint="eastAsia" w:ascii="-apple-system" w:hAnsi="-apple-system" w:eastAsia="-apple-system" w:cs="-apple-system"/>
          <w:i w:val="0"/>
          <w:strike w:val="0"/>
          <w:color w:val="000000"/>
          <w:spacing w:val="0"/>
          <w:sz w:val="23"/>
          <w:u w:val="none"/>
          <w:shd w:val="clear" w:color="auto" w:fill="auto"/>
        </w:rPr>
        <w:t>，载于《夏商周考古论文集》，第95-182页。北京：文物出版社，1980年。</w:t>
      </w:r>
    </w:p>
    <w:p>
      <w:pPr>
        <w:pStyle w:val="000003"/>
        <w:rPr/>
      </w:pPr>
      <w:r>
        <w:rPr/>
        <w:t>七、遗址性质考证</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（一）研究目的</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判定某一处遗址或大型遗迹的社会功能与身份——居址、墓地、祭祀场所、都邑、作坊还是战场关隘——必要时落实到具体名目（某畤、某都、某王陵），为遗址进入宏观历史叙事提供定性前提。其推理骨架与</w:t>
      </w:r>
      <w:r>
        <w:rPr>
          <w:rFonts w:hint="eastAsia" w:ascii="-apple-system" w:hAnsi="-apple-system" w:eastAsia="-apple-system" w:cs="-apple-system"/>
          <w:i w:val="0"/>
          <w:strike w:val="0"/>
          <w:color w:val="000000"/>
          <w:spacing w:val="0"/>
          <w:sz w:val="23"/>
          <w:u w:val="none"/>
          <w:shd w:val="clear" w:color="auto" w:fill="auto"/>
        </w:rPr>
        <w:t>下文的</w:t>
      </w:r>
      <w:r>
        <w:rPr>
          <w:rFonts w:ascii="-apple-system" w:hAnsi="-apple-system" w:eastAsia="-apple-system" w:cs="-apple-system"/>
          <w:i w:val="0"/>
          <w:strike w:val="0"/>
          <w:color w:val="000000"/>
          <w:spacing w:val="0"/>
          <w:sz w:val="23"/>
          <w:u w:val="none"/>
          <w:shd w:val="clear" w:color="auto" w:fill="auto"/>
        </w:rPr>
        <w:t>墓主身份考证相同：自名/功能线索→物理约束→文献候选集→排除收敛→拟测。</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（二）所需数据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① 遗址设施与形制：坛、台、场、墙、沟的规模、结构与方位</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② 遗物构成的功能信号：礼仪器、生活器、生产工具、兵器、牺牲与埋藏行为</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③ 出土文字类自证材料：陶文、砖瓦文、刻铭、玺印、墓志</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④ 文献中同类设施的记载：名目、制度、地点、时代</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（三）工作流</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第一步，</w:t>
      </w:r>
      <w:r>
        <w:rPr>
          <w:rFonts w:hint="eastAsia" w:ascii="-apple-system" w:hAnsi="-apple-system" w:eastAsia="-apple-system" w:cs="-apple-system"/>
          <w:i w:val="0"/>
          <w:strike w:val="0"/>
          <w:color w:val="000000"/>
          <w:spacing w:val="0"/>
          <w:sz w:val="23"/>
          <w:u w:val="none"/>
          <w:shd w:val="clear" w:color="auto" w:fill="auto"/>
        </w:rPr>
        <w:t>从遗址所发掘的材料出发，如有文字材料发现，判定是否有</w:t>
      </w:r>
      <w:r>
        <w:rPr>
          <w:rFonts w:ascii="-apple-system" w:hAnsi="-apple-system" w:eastAsia="-apple-system" w:cs="-apple-system"/>
          <w:i w:val="0"/>
          <w:strike w:val="0"/>
          <w:color w:val="000000"/>
          <w:spacing w:val="0"/>
          <w:sz w:val="23"/>
          <w:u w:val="none"/>
          <w:shd w:val="clear" w:color="auto" w:fill="auto"/>
        </w:rPr>
        <w:t>自名</w:t>
      </w:r>
      <w:r>
        <w:rPr>
          <w:rFonts w:hint="eastAsia" w:ascii="-apple-system" w:hAnsi="-apple-system" w:eastAsia="-apple-system" w:cs="-apple-system"/>
          <w:i w:val="0"/>
          <w:strike w:val="0"/>
          <w:color w:val="000000"/>
          <w:spacing w:val="0"/>
          <w:sz w:val="23"/>
          <w:u w:val="none"/>
          <w:shd w:val="clear" w:color="auto" w:fill="auto"/>
        </w:rPr>
        <w:t>，如无自名，通过遗址遗迹特征和出土器物的特征寻找判断</w:t>
      </w:r>
      <w:r>
        <w:rPr>
          <w:rFonts w:ascii="-apple-system" w:hAnsi="-apple-system" w:eastAsia="-apple-system" w:cs="-apple-system"/>
          <w:i w:val="0"/>
          <w:strike w:val="0"/>
          <w:color w:val="000000"/>
          <w:spacing w:val="0"/>
          <w:sz w:val="23"/>
          <w:u w:val="none"/>
          <w:shd w:val="clear" w:color="auto" w:fill="auto"/>
        </w:rPr>
        <w:t>功能</w:t>
      </w:r>
      <w:r>
        <w:rPr>
          <w:rFonts w:hint="eastAsia" w:ascii="-apple-system" w:hAnsi="-apple-system" w:eastAsia="-apple-system" w:cs="-apple-system"/>
          <w:i w:val="0"/>
          <w:strike w:val="0"/>
          <w:color w:val="000000"/>
          <w:spacing w:val="0"/>
          <w:sz w:val="23"/>
          <w:u w:val="none"/>
          <w:shd w:val="clear" w:color="auto" w:fill="auto"/>
        </w:rPr>
        <w:t>的</w:t>
      </w:r>
      <w:r>
        <w:rPr>
          <w:rFonts w:ascii="-apple-system" w:hAnsi="-apple-system" w:eastAsia="-apple-system" w:cs="-apple-system"/>
          <w:i w:val="0"/>
          <w:strike w:val="0"/>
          <w:color w:val="000000"/>
          <w:spacing w:val="0"/>
          <w:sz w:val="23"/>
          <w:u w:val="none"/>
          <w:shd w:val="clear" w:color="auto" w:fill="auto"/>
        </w:rPr>
        <w:t>线索。把遗址中所有自证材料与功能特异遗存列出。以熊长云对凤翔血池遗址的研究为例，先把祭祀类遗存（祭祀坑与埋藏行为）从一般居址、墓地要素中区分出来，确认其属礼制性遗址。</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第二步，</w:t>
      </w:r>
      <w:r>
        <w:rPr>
          <w:rFonts w:hint="eastAsia" w:ascii="-apple-system" w:hAnsi="-apple-system" w:eastAsia="-apple-system" w:cs="-apple-system"/>
          <w:i w:val="0"/>
          <w:strike w:val="0"/>
          <w:color w:val="000000"/>
          <w:spacing w:val="0"/>
          <w:sz w:val="23"/>
          <w:u w:val="none"/>
          <w:shd w:val="clear" w:color="auto" w:fill="auto"/>
        </w:rPr>
        <w:t>从</w:t>
      </w:r>
      <w:r>
        <w:rPr>
          <w:rFonts w:ascii="-apple-system" w:hAnsi="-apple-system" w:eastAsia="-apple-system" w:cs="-apple-system"/>
          <w:i w:val="0"/>
          <w:strike w:val="0"/>
          <w:color w:val="000000"/>
          <w:spacing w:val="0"/>
          <w:sz w:val="23"/>
          <w:u w:val="none"/>
          <w:shd w:val="clear" w:color="auto" w:fill="auto"/>
        </w:rPr>
        <w:t>文献</w:t>
      </w:r>
      <w:r>
        <w:rPr>
          <w:rFonts w:hint="eastAsia" w:ascii="-apple-system" w:hAnsi="-apple-system" w:eastAsia="-apple-system" w:cs="-apple-system"/>
          <w:i w:val="0"/>
          <w:strike w:val="0"/>
          <w:color w:val="000000"/>
          <w:spacing w:val="0"/>
          <w:sz w:val="23"/>
          <w:u w:val="none"/>
          <w:shd w:val="clear" w:color="auto" w:fill="auto"/>
        </w:rPr>
        <w:t>出发，</w:t>
      </w:r>
      <w:r>
        <w:rPr>
          <w:rFonts w:ascii="-apple-system" w:hAnsi="-apple-system" w:eastAsia="-apple-system" w:cs="-apple-system"/>
          <w:i w:val="0"/>
          <w:strike w:val="0"/>
          <w:color w:val="000000"/>
          <w:spacing w:val="0"/>
          <w:sz w:val="23"/>
          <w:u w:val="none"/>
          <w:shd w:val="clear" w:color="auto" w:fill="auto"/>
        </w:rPr>
        <w:t>据遗址位置与时代，检索文献中可能对应的礼制设施——就血池而言即《史记·封禅书》所载秦雍地诸畤（吴阳上畤、下畤等），把候选名目连同制度特征（祭祀对象、设立时代、形制）制成表。</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第三步，逐条约束与排除。用方位（文献地望与GIS比对）、时代（遗址年代与设畤年代相容）、遗存内涵（祭品与祭祀对象是否匹配）检验候选，并排除居址、墓地等替代假说。</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第四步，拟测式结论。给出"遗址为何性质、属何名目"的判定与置信度，标注决定性证据与仍存疑处；结论写成可被新证据推翻的命题而非定论。</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（四）参考文献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熊长云：《血池遗址为吴阳上下畤考》，《考古》2024年第10期，第100～104页</w:t>
      </w:r>
    </w:p>
    <w:p>
      <w:pPr>
        <w:pStyle w:val="000003"/>
        <w:rPr/>
      </w:pPr>
      <w:r>
        <w:rPr/>
        <w:t>八、墓葬制度与等级</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（一）研究目的</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从墓葬要素（形制、随葬品组合与数量、等级标志物）复原某一时期或区域的丧葬制度与身份等级体系，建立"墓葬表现—死者身份—社会等级"的对应规则，据此为无纪年、无主名的墓葬定级定位，并观察等级制度的时代演变。</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（二）所需数据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① 墓葬要素</w:t>
      </w:r>
      <w:r>
        <w:rPr>
          <w:rFonts w:hint="eastAsia" w:ascii="-apple-system" w:hAnsi="-apple-system" w:eastAsia="-apple-system" w:cs="-apple-system"/>
          <w:i w:val="0"/>
          <w:strike w:val="0"/>
          <w:color w:val="000000"/>
          <w:spacing w:val="0"/>
          <w:sz w:val="23"/>
          <w:u w:val="none"/>
          <w:shd w:val="clear" w:color="auto" w:fill="auto"/>
        </w:rPr>
        <w:t>的数据库</w:t>
      </w:r>
      <w:r>
        <w:rPr>
          <w:rFonts w:ascii="-apple-system" w:hAnsi="-apple-system" w:eastAsia="-apple-system" w:cs="-apple-system"/>
          <w:i w:val="0"/>
          <w:strike w:val="0"/>
          <w:color w:val="000000"/>
          <w:spacing w:val="0"/>
          <w:sz w:val="23"/>
          <w:u w:val="none"/>
          <w:shd w:val="clear" w:color="auto" w:fill="auto"/>
        </w:rPr>
        <w:t>：形制与规模（墓道、椁室、墓坑尺寸）、棺椁重数与材质、葬式葬具、随葬品的器类构成、数量与摆放</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② 等级标志物：列鼎、编钟编磬等乐悬、车马器、印绶、仪仗俑、玉敛葬具等</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③ 纪年与自名材料：纪年铭文、墓志、印章、买地券——定年定级的锚点</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④ 墓主人口学信息：性别年龄（用于识别性别年龄差异）</w:t>
      </w:r>
    </w:p>
    <w:p>
      <w:pPr>
        <w:pBdr/>
        <w:snapToGrid w:val="1"/>
        <w:spacing w:line="429"/>
        <w:ind w:hanging="0"/>
        <w:rPr>
          <w:rFonts w:hint="eastAsia"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⑤ 记录形式：墓葬要素结构化表</w:t>
      </w:r>
      <w:r>
        <w:rPr>
          <w:rFonts w:hint="eastAsia" w:ascii="-apple-system" w:hAnsi="-apple-system" w:eastAsia="-apple-system" w:cs="-apple-system"/>
          <w:i w:val="0"/>
          <w:strike w:val="0"/>
          <w:color w:val="000000"/>
          <w:spacing w:val="0"/>
          <w:sz w:val="23"/>
          <w:u w:val="none"/>
          <w:shd w:val="clear" w:color="auto" w:fill="auto"/>
        </w:rPr>
        <w:t>格</w:t>
      </w:r>
    </w:p>
    <w:p>
      <w:pPr>
        <w:snapToGrid w:val="1"/>
        <w:spacing w:line="429"/>
        <w:ind w:hanging="0"/>
        <w:rPr>
          <w:rFonts w:hint="eastAsia" w:ascii="-apple-system" w:hAnsi="-apple-system" w:eastAsia="-apple-system" w:cs="-apple-system"/>
          <w:i w:val="0"/>
          <w:strike w:val="0"/>
          <w:color w:val="000000"/>
          <w:spacing w:val="0"/>
          <w:sz w:val="23"/>
          <w:u w:val="none"/>
          <w:shd w:val="clear" w:color="auto" w:fill="auto"/>
        </w:rPr>
      </w:pPr>
      <w:r>
        <w:rPr>
          <w:rFonts w:hint="eastAsia" w:ascii="-apple-system" w:hAnsi="-apple-system" w:eastAsia="-apple-system" w:cs="-apple-system"/>
          <w:i w:val="0"/>
          <w:strike w:val="0"/>
          <w:color w:val="000000"/>
          <w:spacing w:val="0"/>
          <w:sz w:val="23"/>
          <w:u w:val="none"/>
          <w:shd w:val="clear" w:color="auto" w:fill="auto"/>
        </w:rPr>
        <w:t>⑥墓葬平剖面图</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（三）工作流</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第一步，建墓葬要素库。把研究范围内全部墓葬按统一字段结构化（形制类字段＋随葬品类字段＋纪年/自名字段），保证可筛选、可统计。</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第二步，提取等级变量。从要素库中识别充当"等级刻度"的标志物及其等差序列（</w:t>
      </w:r>
      <w:r>
        <w:rPr>
          <w:rFonts w:hint="eastAsia" w:ascii="-apple-system" w:hAnsi="-apple-system" w:eastAsia="-apple-system" w:cs="-apple-system"/>
          <w:i w:val="0"/>
          <w:strike w:val="0"/>
          <w:color w:val="000000"/>
          <w:spacing w:val="0"/>
          <w:sz w:val="23"/>
          <w:u w:val="none"/>
          <w:shd w:val="clear" w:color="auto" w:fill="auto"/>
        </w:rPr>
        <w:t>墓葬大小、</w:t>
      </w:r>
      <w:r>
        <w:rPr>
          <w:rFonts w:ascii="-apple-system" w:hAnsi="-apple-system" w:eastAsia="-apple-system" w:cs="-apple-system"/>
          <w:i w:val="0"/>
          <w:strike w:val="0"/>
          <w:color w:val="000000"/>
          <w:spacing w:val="0"/>
          <w:sz w:val="23"/>
          <w:u w:val="none"/>
          <w:shd w:val="clear" w:color="auto" w:fill="auto"/>
        </w:rPr>
        <w:t>用鼎数、乐悬编列、棺椁重数、印绶品级），检验各变量是否同向共变，选出能稳定分级的组合。</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第三步，</w:t>
      </w:r>
      <w:r>
        <w:rPr>
          <w:rFonts w:hint="eastAsia" w:ascii="-apple-system" w:hAnsi="-apple-system" w:eastAsia="-apple-system" w:cs="-apple-system"/>
          <w:i w:val="0"/>
          <w:strike w:val="0"/>
          <w:color w:val="000000"/>
          <w:spacing w:val="0"/>
          <w:sz w:val="23"/>
          <w:u w:val="none"/>
          <w:shd w:val="clear" w:color="auto" w:fill="auto"/>
        </w:rPr>
        <w:t>根据复原的墓葬等级，对照墓葬的年代框架，分析墓葬等级和墓葬制度的历时性变化。例如，</w:t>
      </w:r>
      <w:r>
        <w:rPr>
          <w:rFonts w:ascii="-apple-system" w:hAnsi="-apple-system" w:eastAsia="-apple-system" w:cs="-apple-system"/>
          <w:i w:val="0"/>
          <w:strike w:val="0"/>
          <w:color w:val="000000"/>
          <w:spacing w:val="0"/>
          <w:sz w:val="23"/>
          <w:u w:val="none"/>
          <w:shd w:val="clear" w:color="auto" w:fill="auto"/>
        </w:rPr>
        <w:t>以纪年墓为锚复原"行为规范"。用纪年明确、身份明确的墓——如刘连香所辑北魏中后期纪年墓——归纳某等级应有的墓葬配置，形成"身份—配置"对照表。</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第四步，反推与演变分析。把无纪年墓按对照表定级，检验有无僭越或降格</w:t>
      </w:r>
      <w:r>
        <w:rPr>
          <w:rFonts w:hint="eastAsia" w:ascii="-apple-system" w:hAnsi="-apple-system" w:eastAsia="-apple-system" w:cs="-apple-system"/>
          <w:i w:val="0"/>
          <w:strike w:val="0"/>
          <w:color w:val="000000"/>
          <w:spacing w:val="0"/>
          <w:sz w:val="23"/>
          <w:u w:val="none"/>
          <w:shd w:val="clear" w:color="auto" w:fill="auto"/>
        </w:rPr>
        <w:t>，并对先关现象进行解释，例如，</w:t>
      </w:r>
      <w:r>
        <w:rPr>
          <w:rFonts w:ascii="-apple-system" w:hAnsi="-apple-system" w:eastAsia="-apple-system" w:cs="-apple-system"/>
          <w:i w:val="0"/>
          <w:strike w:val="0"/>
          <w:color w:val="000000"/>
          <w:spacing w:val="0"/>
          <w:sz w:val="23"/>
          <w:u w:val="none"/>
          <w:shd w:val="clear" w:color="auto" w:fill="auto"/>
        </w:rPr>
        <w:t>沿时代轴比较制度的松紧与转型（东周用鼎制度的等差与瓦解、汉魏印绶随葬、北魏鲜卑传统与汉晋礼制的整合）。</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（四）参考文献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刘连香：《北魏中后期纪年墓等级规制研究》</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张亮：《东周王畿地区用鼎制度新论》</w:t>
      </w:r>
    </w:p>
    <w:p>
      <w:pPr>
        <w:pStyle w:val="000003"/>
        <w:rPr/>
      </w:pPr>
      <w:r>
        <w:rPr/>
        <w:t>九、墓主人身份考证</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（一）</w:t>
      </w:r>
      <w:r>
        <w:rPr>
          <w:rFonts w:hint="eastAsia" w:ascii="-apple-system" w:hAnsi="-apple-system" w:eastAsia="-apple-system" w:cs="-apple-system"/>
          <w:b w:val="1"/>
          <w:i w:val="0"/>
          <w:strike w:val="0"/>
          <w:color w:val="000000"/>
          <w:spacing w:val="0"/>
          <w:sz w:val="23"/>
          <w:u w:val="none"/>
          <w:shd w:val="clear" w:color="auto" w:fill="auto"/>
        </w:rPr>
        <w:t>研究目的</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确定某一（或一组）墓葬墓主的姓名、身份与生平，为"物—人—事"对接提供锚点：纪年墓由此进入历史叙事，无纪年墓则借等级规则反向定位。推理骨架为：自名线索→物理约束→文献候选→排除收敛→拟测。</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（二）所需数据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① 自名类材料：墓志、题记、印章、铭刻、随葬文书（衣物疏、告地策）中的姓名、官职、籍贯、纪年</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② 墓葬要素：形制规模、棺椁葬具、随葬品组合与等级标志（约束身份等级）</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③ 骨骼信息：性别、年龄、病理创伤（可校验墓志记载的年龄与仕宦经历）</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④ 历史文献：正史传记、墓志汇编与家族世系、地志（家族分布、葬地）</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（三）工作流</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一步，抽取自名线索。全文释读墓志、题记、印章，提取姓名、官衔、卒葬年代、籍贯家族等关键词；若为契丹文等非汉文材料，须专门识读并交专家终审。以林栋对辽宁康平张家窑长白山Ⅰ区4号辽墓的研究为例，自名类材料首先圈定墓主身份的直接候选范围。</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第二步，整理物理约束。把墓葬形制、随葬品等级、墓主性别年龄与自名材料互校，确定"该墓主的身份等级与死亡年龄应当如何"。</w:t>
      </w:r>
      <w:r>
        <w:rPr>
          <w:rFonts w:hint="eastAsia" w:ascii="-apple-system" w:hAnsi="-apple-system" w:eastAsia="-apple-system" w:cs="-apple-system"/>
          <w:i w:val="0"/>
          <w:strike w:val="0"/>
          <w:color w:val="000000"/>
          <w:spacing w:val="0"/>
          <w:sz w:val="23"/>
          <w:u w:val="none"/>
          <w:shd w:val="clear" w:color="auto" w:fill="auto"/>
        </w:rPr>
        <w:t>如果没有出土文字材料，可以根据随葬器物和墓葬所在位置推断墓主人的身份。例如，曹芳芳根据墓葬中出土的制玉工具和原料，推断殷墟内部分墓葬属于制玉工匠。</w:t>
      </w:r>
    </w:p>
    <w:p>
      <w:pPr>
        <w:pBdr>
          <w:bottom/>
        </w:pBd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第三步，文献候选与排除。在正史、墓志汇编与家族谱系中检索符合条件者，按时代、官爵、地望、家族、葬地逐一排除，得最可能候选。</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（四）参考文献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林栋：《辽宁康平张家窑林场长白山Ⅰ区4号辽墓墓主身份初探》（附同墓发掘简报）</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曹芳芳：《殷墟戚家庄东墓地墓主身份辨识》</w:t>
      </w:r>
    </w:p>
    <w:p>
      <w:pPr>
        <w:pStyle w:val="000003"/>
        <w:rPr/>
      </w:pPr>
      <w:r>
        <w:rPr/>
        <w:t>十、碳十四年代框架</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（一）研究目的</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在相对年代（分期、类型学）基础上建立高精度绝对年代框架，检验并修正相对分期方案，为文化谱系、遗址演变、区域比较与历史对应提供年代坐标。</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（二）所需数据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① 系列测年样品：各单位出土的短寿命材料（谷物、木炭、人骨、兽骨等），须记录出土单位与分期</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② 相对分期数据：样品所在单位的期别（类型学与层位学结论）</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③ 校正数据：IntCal20等校正曲线、δ13C等分馏校正参数</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④ 模型框架：地层与分期约束关系（单位叠压、墓葬分组、期别顺序）</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⑤ 记录形式：测年数据表（样品号—单位—期别—材料—14C年龄±误差—校正区间—出处）</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（三）工作流</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第一步，</w:t>
      </w:r>
      <w:r>
        <w:rPr>
          <w:rFonts w:hint="eastAsia" w:ascii="-apple-system" w:hAnsi="-apple-system" w:eastAsia="-apple-system" w:cs="-apple-system"/>
          <w:i w:val="0"/>
          <w:strike w:val="0"/>
          <w:color w:val="000000"/>
          <w:spacing w:val="0"/>
          <w:sz w:val="23"/>
          <w:u w:val="none"/>
          <w:shd w:val="clear" w:color="auto" w:fill="auto"/>
        </w:rPr>
        <w:t>系统收集某一遗址或者某一文化的全部已发表的碳十四年代数据。在全面收集数据后，对数据质量进行筛选，对于不符合相对分期的、采样不合理的数据进行剔除。</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第二步，</w:t>
      </w:r>
      <w:r>
        <w:rPr>
          <w:rFonts w:hint="eastAsia" w:ascii="-apple-system" w:hAnsi="-apple-system" w:eastAsia="-apple-system" w:cs="-apple-system"/>
          <w:i w:val="0"/>
          <w:strike w:val="0"/>
          <w:color w:val="000000"/>
          <w:spacing w:val="0"/>
          <w:sz w:val="23"/>
          <w:u w:val="none"/>
          <w:shd w:val="clear" w:color="auto" w:fill="auto"/>
        </w:rPr>
        <w:t>由于发表时所有的校正软件版本不同，所选取误差范围不同，可以在必要时重新对碳十四数据进行树轮校正。</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第三步，贝叶斯建模。以地层与分期关系为结构约束（序列模型、阶段模型），把同单位、同期的样品分组建模，压缩年代区间并输出各期起讫年代。</w:t>
      </w:r>
      <w:r>
        <w:rPr>
          <w:rFonts w:hint="eastAsia" w:ascii="-apple-system" w:hAnsi="-apple-system" w:eastAsia="-apple-system" w:cs="-apple-system"/>
          <w:i w:val="0"/>
          <w:strike w:val="0"/>
          <w:color w:val="000000"/>
          <w:spacing w:val="0"/>
          <w:sz w:val="23"/>
          <w:u w:val="none"/>
          <w:shd w:val="clear" w:color="auto" w:fill="auto"/>
        </w:rPr>
        <w:t>例如，</w:t>
      </w:r>
      <w:r>
        <w:rPr>
          <w:rFonts w:ascii="-apple-system" w:hAnsi="-apple-system" w:eastAsia="-apple-system" w:cs="-apple-system"/>
          <w:i w:val="0"/>
          <w:strike w:val="0"/>
          <w:color w:val="000000"/>
          <w:spacing w:val="0"/>
          <w:sz w:val="23"/>
          <w:u w:val="none"/>
          <w:shd w:val="clear" w:color="auto" w:fill="auto"/>
        </w:rPr>
        <w:t>宋殷对大甸子遗址的研究即对墓地系列样品建模以确定其绝对年代、与相关文化（夏家店下层及中原）对表；陈相龙对二里头遗址的研究则把样品按聚落演变分期组织，输出聚落各阶段的绝对年代序列。</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第四步，反馈与对读。把模型结果与相对分期互校——若校正区间在期别边界出现系统性断裂，提示可能缺一期（需增分期）；最后与文献纪年等断代证据对读，定稿绝对年代框架。</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（四）参考文献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宋殷：《大甸子遗址的绝对年代及相关问题》</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陈相龙等：《二里头遗址聚落演变的考古年代学研究》</w:t>
      </w:r>
    </w:p>
    <w:p>
      <w:pPr>
        <w:pStyle w:val="000003"/>
        <w:rPr/>
      </w:pPr>
      <w:r>
        <w:rPr/>
        <w:t>十一、生业经济重建</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（一）研究目的</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复原某遗址或区域在特定时段内获取食物的方式组合（作物种植、家畜饲养、渔猎采集、畜牧）及其比重与变迁，说明生计与环境、技术、人口、社会分化之间的互动，为"生业转型"（农业起源、水稻驯化等）提供实证。</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（二）所需数据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① 植物遗存：炭化种子果实、植硅体、淀粉粒、陶器内壁残留物与陶土中夹杂的植物印痕</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② 动物遗存：骨骼（种属、部位、年龄、屠宰与利用痕迹、家养判别）</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③ 人骨同位素：δ13C（C3/C4食谱）、δ15N（营养级、动物蛋白摄入）</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④ 生产工具与设施：农具、收割加工器、储藏坑、酿酒等加工证据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⑤ 环境背景：孢粉、地层、地貌</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⑥ 记录形式：</w:t>
      </w:r>
      <w:r>
        <w:rPr>
          <w:rFonts w:hint="eastAsia" w:ascii="-apple-system" w:hAnsi="-apple-system" w:eastAsia="-apple-system" w:cs="-apple-system"/>
          <w:i w:val="0"/>
          <w:strike w:val="0"/>
          <w:color w:val="000000"/>
          <w:spacing w:val="0"/>
          <w:sz w:val="23"/>
          <w:u w:val="none"/>
          <w:shd w:val="clear" w:color="auto" w:fill="auto"/>
        </w:rPr>
        <w:t>结构化表格</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（三）工作流</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第一步，系统采样。按单位系统浮选土样、筛选动物骨骼、提取植硅体与淀粉粒、采集陶片内壁残留物，保证每个文化层或单位都有可比样本。</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二步，鉴定与驯化判别。种属鉴定并按驯化形态特征判别野生与栽培（水稻须据颖壳形态、植硅体与落粒性等特征综合判断）。以对上山文化的研究为例，夹炭陶中的稻壳稻叶印痕（安婷）与植硅体（邱振威）共同构成距今万年前后长江下游稻作利用的证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第三步，量化生业结构。多指标互证：炭化种子反映利用与储存，植硅体与印痕反映田间种植与加工，人骨同位素反映实际摄入；三者换算为可比的生业结构，判断稻作、粟作、渔猎畜牧的相对贡献。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四步，长时段轨迹与社会关联。跨期比较复原驯化与生业转型的节点（张健平所论东亚水稻从野生到驯化的轨迹），并关联定居、人口与复杂化——如刘莉对上山遗址距今约一万年稻米酒的论证，即看生业剩余如何转化为仪式性饮品。</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（四）参考文献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安婷等：《上山文化夹炭陶植物印痕研究》</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邱振威：《上山文化水稻植硅体研究的几点思考》</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张健平：《东亚水稻从野生到驯化的轨迹》</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刘莉等：《中国长江下游上山遗址距今一万年的稻米酒》</w:t>
      </w:r>
    </w:p>
    <w:p>
      <w:pPr>
        <w:pStyle w:val="000003"/>
        <w:rPr/>
      </w:pPr>
      <w:r>
        <w:rPr/>
        <w:t>十二、古代人群健康状况分析</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（一）研究目的</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从人骨与牙齿的病理及健康指标复原古代人群的健康状况、营养水平与生活压力，比较不同性别、年龄、等级与生业人群的健康差异，把疾病作为理解生计转型、社会分化与群体冲突的窗口。</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（二）所需数据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① 骨骼病理：龋齿、牙周病、牙釉质发育不全（发育压力）、贫血（眶顶筛孔样变、多孔性骨肥厚）、关节炎、骨膜炎及感染性病变</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② 创伤：骨折、刀伤、箭伤及其愈合状态（区分生前、临死与死后）</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③ 人口学：性别、年龄（患病率须按年龄结构校正）</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④ 生业与营养背景：同位素食谱、动植物遗存、随葬品等级</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（三）工作流</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第一步，样本筛选与人口学鉴定。按保存度选出可观察个体，做性别年龄鉴定，明确样本对各人群（性别、年龄、时期）的代表性，避免"样本即总体"的偏差。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第二步，逐项病理记录与鉴别诊断。按统一标准逐个体记录各病变（冉智宇对龋病的研究即逐个体记录龋位、龋齿数与严重程度），并把生前病变与死后变化、人为改造区分开。</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第三步，群体统计。按时期、遗址、生业类型、性别年龄分组计算患病率与严重度；注意年龄校正——龋病随年龄累积，老年占比高的墓地患病率必然偏高，不可直接跨墓地比较。</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第四步，相关分析与健康画像。把健康指标与生业（碳水比例）、等级、性别分工、冲突强度对照以检验假设——如冉智宇检验"农业人群龋病率高于非农业人群"，并据此讨论新石器时代生业转型的健康代价。</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（四）参考文献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冉智宇：《中国新石器时代龋病与生业经济关系研究》</w:t>
      </w:r>
    </w:p>
    <w:p>
      <w:pPr>
        <w:pStyle w:val="000003"/>
        <w:rPr/>
      </w:pPr>
      <w:r>
        <w:rPr/>
        <w:t>十三、手工业专业化研究（以陶器标准化为指标）</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（一）研究目的</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以产品（陶器）的标准化程度为量化指标，判断手工业的生产组织方式（家庭副业、独立作坊、官营官市），复原专业化的水平、时地分布及其与商品化、城市化、市场流通的关系。</w:t>
      </w:r>
      <w:r>
        <w:rPr>
          <w:rFonts w:hint="eastAsia" w:ascii="-apple-system" w:hAnsi="-apple-system" w:eastAsia="-apple-system" w:cs="-apple-system"/>
          <w:i w:val="0"/>
          <w:strike w:val="0"/>
          <w:color w:val="000000"/>
          <w:spacing w:val="0"/>
          <w:sz w:val="23"/>
          <w:u w:val="none"/>
          <w:shd w:val="clear" w:color="auto" w:fill="auto"/>
        </w:rPr>
        <w:t>研究手工业专业化，亦可以通过宏观和微观聚落形态进行，再次不再赘述。</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（二）所需数据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① 产品规格：完整器与可测器的器类、形制、尺寸（口径、腹径、底径、高）、容量、壁厚、重量</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② 工艺特征：成型方式、修整痕迹、陶质陶色、窑炉与窑具（垫烧痕、窑位）</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③ 生产遗迹：窑址、作坊区、制陶工具（陶拍、陶范）、陶文戳印（如市亭类官印）</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④ 流通信息：产品出土地点与分布、与窑址的距离</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（三）工作流</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第一步，圈定产品群与生产单元。确定分析对象（某窑址产品群、某遗址出土陶器群、带某市亭戳印者），保证样本同源可比，剔除残器与改制器。</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第二步，系统测量建表。对样本做器类统计与关键维度测量（口径、高、容量等），记录工艺一致性。以</w:t>
      </w:r>
      <w:r>
        <w:rPr>
          <w:rFonts w:hint="eastAsia" w:ascii="-apple-system" w:hAnsi="-apple-system" w:eastAsia="-apple-system" w:cs="-apple-system"/>
          <w:i w:val="0"/>
          <w:strike w:val="0"/>
          <w:color w:val="000000"/>
          <w:spacing w:val="0"/>
          <w:sz w:val="23"/>
          <w:u w:val="none"/>
          <w:shd w:val="clear" w:color="auto" w:fill="auto"/>
        </w:rPr>
        <w:t>谷煜农</w:t>
      </w:r>
      <w:r>
        <w:rPr>
          <w:rFonts w:ascii="-apple-system" w:hAnsi="-apple-system" w:eastAsia="-apple-system" w:cs="-apple-system"/>
          <w:i w:val="0"/>
          <w:strike w:val="0"/>
          <w:color w:val="000000"/>
          <w:spacing w:val="0"/>
          <w:sz w:val="23"/>
          <w:u w:val="none"/>
          <w:shd w:val="clear" w:color="auto" w:fill="auto"/>
        </w:rPr>
        <w:t>对战国燕国制陶业的研究为例，即把产品按器类—形制—规格组织成可与作坊遗迹对应的表。</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三步，量化标准化程度。计算关键尺寸的变异系数、器类组合集中度与容量规格的整倍数关系，判断标准化高低；带市亭等官营戳印者，可检验官营产品是否比民营更规整——田钟灵对战国晚期至秦市亭陶器商品化与市场流通的讨论即落在此问上。</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四步，关联生产组织与解释。把标准化程度与窑址规模、作坊结构、流通范围对接：标准化高＋单点集中生产＋远距离流通，指向专业化作坊或官营生产；标准化低＋多点分散，指向家庭副业；最终解释专业化与城市化、市场发育的关系。</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（四）参考文献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谷煜农：《战国时期燕国制陶业产品专业化刍论》</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田钟灵：《战国晚期至秦市亭陶器的商品化生产和市场流通问题初探》</w:t>
      </w:r>
    </w:p>
    <w:p>
      <w:pPr>
        <w:snapToGrid w:val="1"/>
        <w:spacing w:line="240"/>
        <w:ind/>
        <w:rPr>
          <w:color w:val="000000"/>
          <w:shd w:val="clear" w:color="auto" w:fill="auto"/>
        </w:rPr>
      </w:pPr>
    </w:p>
    <w:p>
      <w:pPr>
        <w:pStyle w:val="000012"/>
        <w:pBdr/>
        <w:ind/>
        <w:jc w:val="left"/>
        <w:rPr>
          <w:rFonts w:hint="eastAsia"/>
          <w:color w:val="000000"/>
          <w:shd w:val="clear" w:color="auto" w:fill="auto"/>
        </w:rPr>
      </w:pPr>
      <w:r>
        <w:rPr>
          <w:rFonts w:hint="eastAsia"/>
          <w:color w:val="000000"/>
          <w:shd w:val="clear" w:color="auto" w:fill="auto"/>
        </w:rPr>
        <w:t>典型考古学研究场景（对调查、发掘材料的整理和发表）</w:t>
      </w:r>
    </w:p>
    <w:p>
      <w:pPr>
        <w:pStyle w:val="000003"/>
        <w:rPr/>
      </w:pPr>
      <w:r>
        <w:rPr/>
        <w:t>十四、考古报告的整理与发表</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w:t>
      </w:r>
      <w:r>
        <w:rPr>
          <w:rFonts w:hint="eastAsia" w:ascii="-apple-system" w:hAnsi="-apple-system" w:eastAsia="-apple-system" w:cs="-apple-system"/>
          <w:b w:val="1"/>
          <w:i w:val="0"/>
          <w:strike w:val="0"/>
          <w:color w:val="000000"/>
          <w:spacing w:val="0"/>
          <w:sz w:val="23"/>
          <w:u w:val="none"/>
          <w:shd w:val="clear" w:color="auto" w:fill="auto"/>
        </w:rPr>
        <w:t>一</w:t>
      </w:r>
      <w:r>
        <w:rPr>
          <w:rFonts w:ascii="-apple-system" w:hAnsi="-apple-system" w:eastAsia="-apple-system" w:cs="-apple-system"/>
          <w:b w:val="1"/>
          <w:i w:val="0"/>
          <w:strike w:val="0"/>
          <w:color w:val="000000"/>
          <w:spacing w:val="0"/>
          <w:sz w:val="23"/>
          <w:u w:val="none"/>
          <w:shd w:val="clear" w:color="auto" w:fill="auto"/>
        </w:rPr>
        <w:t>）所需</w:t>
      </w:r>
      <w:r>
        <w:rPr>
          <w:rFonts w:hint="eastAsia" w:ascii="-apple-system" w:hAnsi="-apple-system" w:eastAsia="-apple-system" w:cs="-apple-system"/>
          <w:b w:val="1"/>
          <w:i w:val="0"/>
          <w:strike w:val="0"/>
          <w:color w:val="000000"/>
          <w:spacing w:val="0"/>
          <w:sz w:val="23"/>
          <w:u w:val="none"/>
          <w:shd w:val="clear" w:color="auto" w:fill="auto"/>
        </w:rPr>
        <w:t>整理的</w:t>
      </w:r>
      <w:r>
        <w:rPr>
          <w:rFonts w:ascii="-apple-system" w:hAnsi="-apple-system" w:eastAsia="-apple-system" w:cs="-apple-system"/>
          <w:b w:val="1"/>
          <w:i w:val="0"/>
          <w:strike w:val="0"/>
          <w:color w:val="000000"/>
          <w:spacing w:val="0"/>
          <w:sz w:val="23"/>
          <w:u w:val="none"/>
          <w:shd w:val="clear" w:color="auto" w:fill="auto"/>
        </w:rPr>
        <w:t>数据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① 田野原始记录：发掘日记、探方/探沟记录表、遗迹登记表、遗物登记表、照相登记表、绘图登记表、采样登记表</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② 空间数据：遗址位置图、总平面图、探方分布图、各层位平面图、剖面图、遗迹平剖面图</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③ 实物资料：按单位清洗、编号后的全部遗迹与遗物；每件标本须附出土单位、层位、坐标、照片、线图</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④ 科技与年代数据：测年送样单、人骨/动植物/残留物/材质检测登记表</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（三）工作流</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一步，原始记录核对与总控库建立。把同一遗址（或同一项目各发掘区）的日记、探方记录、遗迹/遗物登记表、照片编号、绘图编号汇总，按统一单位号体系建总控表；同时校核层位、坐标与出土背景，解决编号冲突、缺号、错号问题。</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第二步，遗迹与遗物系统整理。按地点和层位对遗迹进行描述、拍照、绘图、编号；对遗物清洗、拼对、分类、编号，建立“单位—遗物”一对多关系；典型器物制作器物卡并按器类排队。</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第三步，层位关系整合与分期断代。整理各地点地层剖面与遗迹叠压、打破关系，结合陶器型式学和铜器年代学判断各地点的相对年代与文化内涵，再综合为遗址总年代框架。</w:t>
      </w:r>
    </w:p>
    <w:p>
      <w:pPr>
        <w:pBdr>
          <w:bottom w:val="thick" w:color="2A2C31" w:sz="8"/>
        </w:pBd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第四步，按报告体例成稿与出版。按“前言—地理环境—发掘经过—各地点遗存—遗物—分期—结语”的体例撰写正文；配齐总平面图、遗迹图、遗物线图与图版、各类登记表。</w:t>
      </w:r>
    </w:p>
    <w:p>
      <w:pPr>
        <w:pStyle w:val="000003"/>
        <w:rPr/>
      </w:pPr>
      <w:r>
        <w:rPr/>
        <w:t>十五、考古简报的整理与发表</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w:t>
      </w:r>
      <w:r>
        <w:rPr>
          <w:rFonts w:hint="eastAsia" w:ascii="-apple-system" w:hAnsi="-apple-system" w:eastAsia="-apple-system" w:cs="-apple-system"/>
          <w:b w:val="1"/>
          <w:i w:val="0"/>
          <w:strike w:val="0"/>
          <w:color w:val="000000"/>
          <w:spacing w:val="0"/>
          <w:sz w:val="23"/>
          <w:u w:val="none"/>
          <w:shd w:val="clear" w:color="auto" w:fill="auto"/>
        </w:rPr>
        <w:t>一</w:t>
      </w:r>
      <w:r>
        <w:rPr>
          <w:rFonts w:ascii="-apple-system" w:hAnsi="-apple-system" w:eastAsia="-apple-system" w:cs="-apple-system"/>
          <w:b w:val="1"/>
          <w:i w:val="0"/>
          <w:strike w:val="0"/>
          <w:color w:val="000000"/>
          <w:spacing w:val="0"/>
          <w:sz w:val="23"/>
          <w:u w:val="none"/>
          <w:shd w:val="clear" w:color="auto" w:fill="auto"/>
        </w:rPr>
        <w:t>）所需</w:t>
      </w:r>
      <w:r>
        <w:rPr>
          <w:rFonts w:hint="eastAsia" w:ascii="-apple-system" w:hAnsi="-apple-system" w:eastAsia="-apple-system" w:cs="-apple-system"/>
          <w:b w:val="1"/>
          <w:i w:val="0"/>
          <w:strike w:val="0"/>
          <w:color w:val="000000"/>
          <w:spacing w:val="0"/>
          <w:sz w:val="23"/>
          <w:u w:val="none"/>
          <w:shd w:val="clear" w:color="auto" w:fill="auto"/>
        </w:rPr>
        <w:t>整理的</w:t>
      </w:r>
      <w:r>
        <w:rPr>
          <w:rFonts w:ascii="-apple-system" w:hAnsi="-apple-system" w:eastAsia="-apple-system" w:cs="-apple-system"/>
          <w:b w:val="1"/>
          <w:i w:val="0"/>
          <w:strike w:val="0"/>
          <w:color w:val="000000"/>
          <w:spacing w:val="0"/>
          <w:sz w:val="23"/>
          <w:u w:val="none"/>
          <w:shd w:val="clear" w:color="auto" w:fill="auto"/>
        </w:rPr>
        <w:t>数据</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① 核心田野记录：发掘区位置图、探方分布图、总平面图、关键地层剖面图、主要遗迹平剖面图</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② 精选遗迹与遗物：不必全部著录，只选择能够说明遗址时代、性质和文化面貌的典型单位与典型器物</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③ 初步年代证据：层位关系、陶器型式、铜器铭文、C14测年等能给出断代结论的关键材料</w:t>
      </w:r>
    </w:p>
    <w:p>
      <w:pPr>
        <w:snapToGrid w:val="1"/>
        <w:spacing w:line="429"/>
        <w:ind w:hanging="0"/>
        <w:rPr>
          <w:b w:val="1"/>
          <w:color w:val="000000"/>
          <w:shd w:val="clear" w:color="auto" w:fill="auto"/>
        </w:rPr>
      </w:pPr>
      <w:r>
        <w:rPr>
          <w:rFonts w:ascii="-apple-system" w:hAnsi="-apple-system" w:eastAsia="-apple-system" w:cs="-apple-system"/>
          <w:b w:val="1"/>
          <w:i w:val="0"/>
          <w:strike w:val="0"/>
          <w:color w:val="000000"/>
          <w:spacing w:val="0"/>
          <w:sz w:val="23"/>
          <w:u w:val="none"/>
          <w:shd w:val="clear" w:color="auto" w:fill="auto"/>
        </w:rPr>
        <w:t>（</w:t>
      </w:r>
      <w:r>
        <w:rPr>
          <w:rFonts w:hint="eastAsia" w:ascii="-apple-system" w:hAnsi="-apple-system" w:eastAsia="-apple-system" w:cs="-apple-system"/>
          <w:b w:val="1"/>
          <w:i w:val="0"/>
          <w:strike w:val="0"/>
          <w:color w:val="000000"/>
          <w:spacing w:val="0"/>
          <w:sz w:val="23"/>
          <w:u w:val="none"/>
          <w:shd w:val="clear" w:color="auto" w:fill="auto"/>
        </w:rPr>
        <w:t>二</w:t>
      </w:r>
      <w:r>
        <w:rPr>
          <w:rFonts w:ascii="-apple-system" w:hAnsi="-apple-system" w:eastAsia="-apple-system" w:cs="-apple-system"/>
          <w:b w:val="1"/>
          <w:i w:val="0"/>
          <w:strike w:val="0"/>
          <w:color w:val="000000"/>
          <w:spacing w:val="0"/>
          <w:sz w:val="23"/>
          <w:u w:val="none"/>
          <w:shd w:val="clear" w:color="auto" w:fill="auto"/>
        </w:rPr>
        <w:t>）工作流</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第一步，快速建立发掘区总平面与地层框架。把探方分布、总平面图、关键地层剖面图整合起来，明确发掘面积、层位序列和主要遗迹的空间关系。</w:t>
      </w:r>
      <w:r>
        <w:rPr>
          <w:rFonts w:hint="eastAsia" w:ascii="-apple-system" w:hAnsi="-apple-system" w:eastAsia="-apple-system" w:cs="-apple-system"/>
          <w:i w:val="0"/>
          <w:strike w:val="0"/>
          <w:color w:val="000000"/>
          <w:spacing w:val="0"/>
          <w:sz w:val="23"/>
          <w:u w:val="none"/>
          <w:shd w:val="clear" w:color="auto" w:fill="auto"/>
        </w:rPr>
        <w:t>如果是遗址的简报，挑选2-3个典型探方，以便对地层进行描述。</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第二步，选取典型遗迹与典型遗物。</w:t>
      </w:r>
      <w:r>
        <w:rPr>
          <w:rFonts w:hint="eastAsia" w:ascii="-apple-system" w:hAnsi="-apple-system" w:eastAsia="-apple-system" w:cs="-apple-system"/>
          <w:i w:val="0"/>
          <w:strike w:val="0"/>
          <w:color w:val="000000"/>
          <w:spacing w:val="0"/>
          <w:sz w:val="23"/>
          <w:u w:val="none"/>
          <w:shd w:val="clear" w:color="auto" w:fill="auto"/>
        </w:rPr>
        <w:t>因为</w:t>
      </w:r>
      <w:r>
        <w:rPr>
          <w:rFonts w:ascii="-apple-system" w:hAnsi="-apple-system" w:eastAsia="-apple-system" w:cs="-apple-system"/>
          <w:i w:val="0"/>
          <w:strike w:val="0"/>
          <w:color w:val="000000"/>
          <w:spacing w:val="0"/>
          <w:sz w:val="23"/>
          <w:u w:val="none"/>
          <w:shd w:val="clear" w:color="auto" w:fill="auto"/>
        </w:rPr>
        <w:t>简报不是全部发表，</w:t>
      </w:r>
      <w:r>
        <w:rPr>
          <w:rFonts w:hint="eastAsia" w:ascii="-apple-system" w:hAnsi="-apple-system" w:eastAsia="-apple-system" w:cs="-apple-system"/>
          <w:i w:val="0"/>
          <w:strike w:val="0"/>
          <w:color w:val="000000"/>
          <w:spacing w:val="0"/>
          <w:sz w:val="23"/>
          <w:u w:val="none"/>
          <w:shd w:val="clear" w:color="auto" w:fill="auto"/>
        </w:rPr>
        <w:t>所以需要</w:t>
      </w:r>
      <w:r>
        <w:rPr>
          <w:rFonts w:ascii="-apple-system" w:hAnsi="-apple-system" w:eastAsia="-apple-system" w:cs="-apple-system"/>
          <w:i w:val="0"/>
          <w:strike w:val="0"/>
          <w:color w:val="000000"/>
          <w:spacing w:val="0"/>
          <w:sz w:val="23"/>
          <w:u w:val="none"/>
          <w:shd w:val="clear" w:color="auto" w:fill="auto"/>
        </w:rPr>
        <w:t>挑选最能说明问题的遗迹单位重点报道</w:t>
      </w:r>
      <w:r>
        <w:rPr>
          <w:rFonts w:hint="eastAsia" w:ascii="-apple-system" w:hAnsi="-apple-system" w:eastAsia="-apple-system" w:cs="-apple-system"/>
          <w:i w:val="0"/>
          <w:strike w:val="0"/>
          <w:color w:val="000000"/>
          <w:spacing w:val="0"/>
          <w:sz w:val="23"/>
          <w:u w:val="none"/>
          <w:shd w:val="clear" w:color="auto" w:fill="auto"/>
        </w:rPr>
        <w:t>，通常是每类遗迹、每个年代以及特别能说明遗址性质的典型的遗存</w:t>
      </w:r>
      <w:r>
        <w:rPr>
          <w:rFonts w:ascii="-apple-system" w:hAnsi="-apple-system" w:eastAsia="-apple-system" w:cs="-apple-system"/>
          <w:i w:val="0"/>
          <w:strike w:val="0"/>
          <w:color w:val="000000"/>
          <w:spacing w:val="0"/>
          <w:sz w:val="23"/>
          <w:u w:val="none"/>
          <w:shd w:val="clear" w:color="auto" w:fill="auto"/>
        </w:rPr>
        <w:t>。</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第三步，地层—器物定年与遗址定性。根据地层堆积和典型器物组合确定遗址年代，并讨论遗址性质。</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第四步，按简报体例成稿。结构通常为“发掘概况—地层堆积—典型遗迹及其出土遗物—结语”；结语内再分“遗址的时代”“遗址的性质”“手工业生产模式”等子问题；篇幅控制在20页左右，线图、照片和统计表以“说清问题”为度，不必像正式报告那样求全。大原村简报全文约22页，正是这一体例的实现。</w:t>
      </w:r>
    </w:p>
    <w:p>
      <w:pPr>
        <w:pStyle w:val="000003"/>
        <w:rPr/>
      </w:pPr>
      <w:r>
        <w:rPr/>
        <w:t>十六、调查报告的整理与发表</w:t>
      </w:r>
    </w:p>
    <w:p>
      <w:pP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w:t>
      </w:r>
      <w:r>
        <w:rPr>
          <w:rFonts w:hint="eastAsia" w:ascii="-apple-system" w:hAnsi="-apple-system" w:eastAsia="-apple-system" w:cs="-apple-system"/>
          <w:i w:val="0"/>
          <w:strike w:val="0"/>
          <w:color w:val="000000"/>
          <w:spacing w:val="0"/>
          <w:sz w:val="23"/>
          <w:u w:val="none"/>
          <w:shd w:val="clear" w:color="auto" w:fill="auto"/>
        </w:rPr>
        <w:t>一</w:t>
      </w:r>
      <w:r>
        <w:rPr>
          <w:rFonts w:ascii="-apple-system" w:hAnsi="-apple-system" w:eastAsia="-apple-system" w:cs="-apple-system"/>
          <w:i w:val="0"/>
          <w:strike w:val="0"/>
          <w:color w:val="000000"/>
          <w:spacing w:val="0"/>
          <w:sz w:val="23"/>
          <w:u w:val="none"/>
          <w:shd w:val="clear" w:color="auto" w:fill="auto"/>
        </w:rPr>
        <w:t>）所需数据</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① 田野原始记录：踏查路线记录表、遗址登记表（编号/地名/坐标/海拔/面积/文化期/地表遗物/保存状况/调查者/调查时间）、陶片等采集标本袋与标本卡、勘探记录表（探孔号/坐标/深度/土质土色/包含物）、试掘记录表（探方/探沟记录、地层剖面记录、遗迹与遗物登记表）</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② 空间底图与图件：地形图、遥感影像、调查路线图、遗址分布图、勘探与试掘位置图、典型地层剖面图、典型遗迹与单位平剖面图</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③ 实物标本：陶片、石器、铜器等可测标本（按遗址/单位编号存放）</w:t>
      </w:r>
    </w:p>
    <w:p>
      <w:pPr>
        <w:pBd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④ 测年与科技数据：C14/OSL/样品登记表及报告（如有）</w:t>
      </w:r>
    </w:p>
    <w:p>
      <w:pPr>
        <w:pBdr>
          <w:bottom/>
        </w:pBdr>
        <w:snapToGrid w:val="1"/>
        <w:spacing w:line="429"/>
        <w:ind w:hanging="0"/>
        <w:rPr>
          <w:color w:val="000000"/>
          <w:shd w:val="clear" w:color="auto" w:fill="auto"/>
        </w:rPr>
      </w:pPr>
      <w:r>
        <w:rPr>
          <w:rFonts w:ascii="-apple-system" w:hAnsi="-apple-system" w:eastAsia="-apple-system" w:cs="-apple-system"/>
          <w:i w:val="0"/>
          <w:strike w:val="0"/>
          <w:color w:val="000000"/>
          <w:spacing w:val="0"/>
          <w:sz w:val="23"/>
          <w:u w:val="none"/>
          <w:shd w:val="clear" w:color="auto" w:fill="auto"/>
        </w:rPr>
        <w:t>（三）工作流</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第一步，原始资料汇集、清点与建总控表。把历次踏查、勘探、试掘所形成的全部纸质与电子记录归拢：踏查路线记录表、遗址登记表（每处遗址一行）、采样登记表（标本号—遗址号—采集点—陶片类型—数量）、勘探记录表（探孔号—坐标—深度—土质土色—包含物）、试掘记录表（探方/探沟号—层位—遗迹与遗物）。逐项核对编号、坐标、地层关系，解决编号冲突、缺号与重复登记；按"调查项目—遗址—标本—探孔—探方/遗迹—遗物"建立总控表，使任何一条记录都能向上追溯到遗址和调查批次。</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第二步，资料结构化与分类。按"调查区域—遗址—文化—遗迹/遗物"四级组织：先按调查区域（如某平原、某流域）划块，再在每块内按遗址编号排序，每处遗址下分"地表采集—勘探—试掘—年代与文化属性"四项；同一遗址内的试掘单位按层位与期别归档。</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第三步，图件综合与登记表整合。绘制三类关键图：①区域遗址分布图（按统一坐标系统把所有遗址落到地形图或遥感影像上，标注编号、文化期、规模）；②勘探与试掘位置图（在遗址分布图基础上叠加钻孔与探方位置）；③典型地层剖面图与典型单位平剖面图。同时把登记表整合为可直接排版的"遗址总表""采样登记表""勘探登记表""试掘单位表"，并配图号检索。鸡叫城报告即以遗址分布图、勘探/试掘位置图与典型剖面图作为支撑图件，配合登记表把整个聚落群的资料可视化和索引化。</w:t>
      </w:r>
    </w:p>
    <w:p>
      <w:pPr>
        <w:snapToGrid w:val="1"/>
        <w:spacing w:line="429"/>
        <w:ind w:hanging="0"/>
        <w:rPr>
          <w:rFonts w:ascii="-apple-system" w:hAnsi="-apple-system" w:eastAsia="-apple-system" w:cs="-apple-system"/>
          <w:i w:val="0"/>
          <w:strike w:val="0"/>
          <w:color w:val="000000"/>
          <w:spacing w:val="0"/>
          <w:sz w:val="23"/>
          <w:u w:val="none"/>
          <w:shd w:val="clear" w:color="auto" w:fill="auto"/>
        </w:rPr>
      </w:pPr>
      <w:r>
        <w:rPr>
          <w:rFonts w:ascii="-apple-system" w:hAnsi="-apple-system" w:eastAsia="-apple-system" w:cs="-apple-system"/>
          <w:i w:val="0"/>
          <w:strike w:val="0"/>
          <w:color w:val="000000"/>
          <w:spacing w:val="0"/>
          <w:sz w:val="23"/>
          <w:u w:val="none"/>
          <w:shd w:val="clear" w:color="auto" w:fill="auto"/>
        </w:rPr>
        <w:t>第四步，按调查报告体例成稿与出版。报告正文按"前言—地理环境—遗址分述（按地点或文化期）—结语"的结构撰写：前言交代调查缘起、范围、团队与历次工作；地理环境概述地形、水系、土壤与历史沿革；遗址分述是主体，按地点或文化期分节，每节内以"位置与范围—地表遗物—勘探结果—试掘结果—典型单位与遗物—年代与性质"为子项；结语综合各遗址的文化序列、聚落等级与区域格局，并提出保护建议与未来工作方向。</w:t>
      </w: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compatibilityMode" w:uri="http://schemas.microsoft.com/office/word" w:val="15"/>
    <w:compatSetting w:name="enableOpenTypeFeatures" w:uri="http://schemas.microsoft.com/office/word" w:val="1"/>
    <w:compatSetting w:name="differentiateMultirowTableHeaders" w:uri="http://schemas.microsoft.com/office/word" w:val="1"/>
    <w:compatSetting w:name="overrideTableStyleFontSizeAndJustification"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Medium Grid 2 Accent 6" w:uiPriority="68"/>
    <w:lsdException w:name="Medium Grid 3 Accent 3" w:uiPriority="69"/>
    <w:lsdException w:name="Medium Shading 1 Accent 1" w:uiPriority="63"/>
    <w:lsdException w:name="Medium Grid 1 Accent 1" w:uiPriority="67"/>
    <w:lsdException w:name="Table Grid 4" w:semiHidden="1" w:unhideWhenUsed="1"/>
    <w:lsdException w:name="List Table 4 Accent 5" w:uiPriority="49"/>
    <w:lsdException w:name="Medium List 2 Accent 2" w:uiPriority="66"/>
    <w:lsdException w:name="Normal Table" w:uiPriority="99" w:semiHidden="1" w:unhideWhenUsed="1"/>
    <w:lsdException w:name="Table Columns 3" w:semiHidden="1" w:unhideWhenUsed="1"/>
    <w:lsdException w:name="List Table 2 Accent 1" w:uiPriority="47"/>
    <w:lsdException w:name="Table Subtle 2" w:semiHidden="1" w:unhideWhenUsed="1"/>
    <w:lsdException w:name="List Table 6 Colorful Accent 2" w:uiPriority="51"/>
    <w:lsdException w:name="List Table 6 Colorful Accent 3" w:uiPriority="51"/>
    <w:lsdException w:name="List Paragraph" w:uiPriority="99"/>
    <w:lsdException w:name="Light Shading Accent 5" w:uiPriority="60"/>
    <w:lsdException w:name="Colorful Grid Accent 1" w:uiPriority="73"/>
    <w:lsdException w:name="Colorful List Accent 2" w:uiPriority="72"/>
    <w:lsdException w:name="List Table 4" w:uiPriority="49"/>
    <w:lsdException w:name="List Table 5 Dark Accent 4" w:uiPriority="50"/>
    <w:lsdException w:name="toc 8" w:uiPriority="99"/>
    <w:lsdException w:name="Grid Table 3" w:uiPriority="48"/>
    <w:lsdException w:name="Table List 7" w:semiHidden="1" w:unhideWhenUsed="1"/>
    <w:lsdException w:name="Grid Table 6 Colorful Accent 6" w:uiPriority="51"/>
    <w:lsdException w:name="List Table 2 Accent 2" w:uiPriority="47"/>
    <w:lsdException w:name="List Table 7 Colorful Accent 5" w:uiPriority="52"/>
    <w:lsdException w:name="Light Shading Accent 3" w:uiPriority="60"/>
    <w:lsdException w:name="Grid Table 2 Accent 3" w:uiPriority="47"/>
    <w:lsdException w:name="Grid Table 5 Dark Accent 2" w:uiPriority="50"/>
    <w:lsdException w:name="Plain Table 4" w:uiPriority="44"/>
    <w:lsdException w:name="Light Shading Accent 4" w:uiPriority="60"/>
    <w:lsdException w:name="Grid Table 6 Colorful Accent 3" w:uiPriority="51"/>
    <w:lsdException w:name="List Table 4 Accent 1" w:uiPriority="49"/>
    <w:lsdException w:name="Light Shading" w:uiPriority="60"/>
    <w:lsdException w:name="Grid Table 6 Colorful Accent 5" w:uiPriority="51"/>
    <w:lsdException w:name="Dark List Accent 3" w:uiPriority="70"/>
    <w:lsdException w:name="Grid Table 3 Accent 1" w:uiPriority="48"/>
    <w:lsdException w:name="List Table 3 Accent 5" w:uiPriority="48"/>
    <w:lsdException w:name="Table Classic 4" w:semiHidden="1" w:unhideWhenUsed="1"/>
    <w:lsdException w:name="Grid Table 1 Light Accent 5" w:uiPriority="46"/>
    <w:lsdException w:name="Medium Grid 2 Accent 2" w:uiPriority="68"/>
    <w:lsdException w:name="Smart Link" w:uiPriority="99" w:semiHidden="1" w:unhideWhenUsed="1"/>
    <w:lsdException w:name="heading 8" w:unhideWhenUsed="1" w:qFormat="1"/>
    <w:lsdException w:name="Plain Table 1" w:uiPriority="41"/>
    <w:lsdException w:name="Revision" w:uiPriority="99" w:semiHidden="1"/>
    <w:lsdException w:name="Placeholder Text" w:uiPriority="99" w:semiHidden="1"/>
    <w:lsdException w:name="Medium List 1 Accent 2" w:uiPriority="65"/>
    <w:lsdException w:name="List Table 6 Colorful Accent 6" w:uiPriority="51"/>
    <w:lsdException w:name="List Table 4 Accent 2" w:uiPriority="49"/>
    <w:lsdException w:name="Book Title" w:uiPriority="33" w:qFormat="1"/>
    <w:lsdException w:name="Grid Table 1 Light Accent 3" w:uiPriority="46"/>
    <w:lsdException w:name="Grid Table 7 Colorful Accent 6" w:uiPriority="52"/>
    <w:lsdException w:name="Medium Shading 1 Accent 5" w:uiPriority="63"/>
    <w:lsdException w:name="Grid Table 2 Accent 5" w:uiPriority="47"/>
    <w:lsdException w:name="Grid Table 2 Accent 1" w:uiPriority="47"/>
    <w:lsdException w:name="Bibliography" w:uiPriority="37" w:semiHidden="1" w:unhideWhenUsed="1"/>
    <w:lsdException w:name="HTML Acronym" w:uiPriority="99"/>
    <w:lsdException w:name="List Table 1 Light Accent 1" w:uiPriority="46"/>
    <w:lsdException w:name="Medium List 2" w:uiPriority="66"/>
    <w:lsdException w:name="Colorful List Accent 1" w:uiPriority="72"/>
    <w:lsdException w:name="List Table 2 Accent 5" w:uiPriority="47"/>
    <w:lsdException w:name="Medium List 2 Accent 1" w:uiPriority="66"/>
    <w:lsdException w:name="heading 9" w:unhideWhenUsed="1" w:qFormat="1"/>
    <w:lsdException w:name="Table 3D effects 3" w:semiHidden="1" w:unhideWhenUsed="1"/>
    <w:lsdException w:name="Table Theme" w:semiHidden="1" w:unhideWhenUsed="1"/>
    <w:lsdException w:name="Table Professional" w:semiHidden="1" w:unhideWhenUsed="1"/>
    <w:lsdException w:name="toc 7" w:uiPriority="99"/>
    <w:lsdException w:name="Medium Shading 1 Accent 2" w:uiPriority="63"/>
    <w:lsdException w:name="Table Grid 5" w:semiHidden="1" w:unhideWhenUsed="1"/>
    <w:lsdException w:name="Table Grid 3" w:semiHidden="1" w:unhideWhenUsed="1"/>
    <w:lsdException w:name="Medium Shading 2 Accent 1" w:uiPriority="64"/>
    <w:lsdException w:name="toc 6" w:uiPriority="99"/>
    <w:lsdException w:name="Colorful List Accent 5" w:uiPriority="72"/>
    <w:lsdException w:name="Grid Table 2 Accent 6" w:uiPriority="47"/>
    <w:lsdException w:name="Light Shading Accent 2" w:uiPriority="60"/>
    <w:lsdException w:name="HTML Cite" w:uiPriority="99"/>
    <w:lsdException w:name="List Table 5 Dark Accent 2" w:uiPriority="50"/>
    <w:lsdException w:name="Grid Table 2 Accent 2" w:uiPriority="47"/>
    <w:lsdException w:name="heading 5" w:qFormat="1"/>
    <w:lsdException w:name="footnote reference" w:uiPriority="99" w:semiHidden="1" w:unhideWhenUsed="1"/>
    <w:lsdException w:name="Medium List 2 Accent 3" w:uiPriority="66"/>
    <w:lsdException w:name="Medium Grid 3 Accent 6" w:uiPriority="69"/>
    <w:lsdException w:name="Table Grid 1" w:semiHidden="1" w:unhideWhenUsed="1"/>
    <w:lsdException w:name="Medium Grid 3 Accent 1" w:uiPriority="69"/>
    <w:lsdException w:name="Grid Table 5 Dark Accent 3" w:uiPriority="50"/>
    <w:lsdException w:name="Intense Quote" w:uiPriority="99"/>
    <w:lsdException w:name="List Table 1 Light" w:uiPriority="46"/>
    <w:lsdException w:name="HTML Preformatted" w:uiPriority="99"/>
    <w:lsdException w:name="Colorful Grid Accent 3" w:uiPriority="73"/>
    <w:lsdException w:name="Grid Table 1 Light Accent 6" w:uiPriority="46"/>
    <w:lsdException w:name="Grid Table 7 Colorful Accent 5" w:uiPriority="52"/>
    <w:lsdException w:name="Medium Grid 1 Accent 4" w:uiPriority="67"/>
    <w:lsdException w:name="Colorful Shading Accent 1" w:uiPriority="71"/>
    <w:lsdException w:name="Colorful List Accent 3" w:uiPriority="72"/>
    <w:lsdException w:name="Medium Grid 1 Accent 2" w:uiPriority="67"/>
    <w:lsdException w:name="List Table 7 Colorful Accent 2" w:uiPriority="52"/>
    <w:lsdException w:name="Medium Shading 1 Accent 3" w:uiPriority="63"/>
    <w:lsdException w:name="Table 3D effects 2" w:semiHidden="1" w:unhideWhenUsed="1"/>
    <w:lsdException w:name="Medium Shading 1 Accent 4" w:uiPriority="63"/>
    <w:lsdException w:name="List Table 5 Dark Accent 3" w:uiPriority="50"/>
    <w:lsdException w:name="Table Columns 1" w:semiHidden="1" w:unhideWhenUsed="1"/>
    <w:lsdException w:name="List Table 2 Accent 6" w:uiPriority="47"/>
    <w:lsdException w:name="heading 6" w:qFormat="1"/>
    <w:lsdException w:name="Light Grid Accent 2" w:uiPriority="62"/>
    <w:lsdException w:name="HTML Code" w:uiPriority="99"/>
    <w:lsdException w:name="HTML Bottom of Form" w:uiPriority="99" w:semiHidden="1" w:unhideWhenUsed="1"/>
    <w:lsdException w:name="Grid Table 3 Accent 3" w:uiPriority="48"/>
    <w:lsdException w:name="Medium List 1" w:uiPriority="65"/>
    <w:lsdException w:name="Grid Table 2 Accent 4" w:uiPriority="47"/>
    <w:lsdException w:name="Medium List 1 Accent 5" w:uiPriority="65"/>
    <w:lsdException w:name="Medium Shading 1" w:uiPriority="63"/>
    <w:lsdException w:name="List Table 3 Accent 3" w:uiPriority="48"/>
    <w:lsdException w:name="HTML Sample" w:uiPriority="99"/>
    <w:lsdException w:name="Grid Table 6 Colorful Accent 2" w:uiPriority="51"/>
    <w:lsdException w:name="Medium List 1 Accent 1" w:uiPriority="65"/>
    <w:lsdException w:name="Colorful Shading Accent 6" w:uiPriority="71"/>
    <w:lsdException w:name="Quote" w:uiPriority="99"/>
    <w:lsdException w:name="Light Shading Accent 6" w:uiPriority="60"/>
    <w:lsdException w:name="Light Grid Accent 1" w:uiPriority="62"/>
    <w:lsdException w:name="Grid Table Light" w:uiPriority="40"/>
    <w:lsdException w:name="Grid Table 4 Accent 3" w:uiPriority="49"/>
    <w:lsdException w:name="List Table 7 Colorful Accent 4" w:uiPriority="52"/>
    <w:lsdException w:name="Grid Table 4 Accent 1" w:uiPriority="49"/>
    <w:lsdException w:name="heading 3" w:qFormat="1"/>
    <w:lsdException w:name="Colorful Shading Accent 3" w:uiPriority="71"/>
    <w:lsdException w:name="Grid Table 4 Accent 6" w:uiPriority="49"/>
    <w:lsdException w:name="Light List Accent 3" w:uiPriority="61"/>
    <w:lsdException w:name="Table Web 2" w:semiHidden="1" w:unhideWhenUsed="1"/>
    <w:lsdException w:name="Outline List 2" w:uiPriority="99" w:semiHidden="1" w:unhideWhenUsed="1"/>
    <w:lsdException w:name="Grid Table 3 Accent 6" w:uiPriority="48"/>
    <w:lsdException w:name="toc 4" w:uiPriority="99"/>
    <w:lsdException w:name="heading 1" w:qFormat="1"/>
    <w:lsdException w:name="Medium Grid 1 Accent 3" w:uiPriority="67"/>
    <w:lsdException w:name="Title" w:qFormat="1"/>
    <w:lsdException w:name="List Table 3 Accent 4" w:uiPriority="48"/>
    <w:lsdException w:name="toc 2" w:uiPriority="99"/>
    <w:lsdException w:name="Subtitle" w:qFormat="1"/>
    <w:lsdException w:name="Medium List 1 Accent 6" w:uiPriority="65"/>
    <w:lsdException w:name="Medium List 2 Accent 6" w:uiPriority="66"/>
    <w:lsdException w:name="Dark List" w:uiPriority="70"/>
    <w:lsdException w:name="Mention" w:uiPriority="99" w:semiHidden="1" w:unhideWhenUsed="1"/>
    <w:lsdException w:name="Medium List 2 Accent 5" w:uiPriority="66"/>
    <w:lsdException w:name="toc 5" w:uiPriority="99"/>
    <w:lsdException w:name="HTML Variable" w:uiPriority="99"/>
    <w:lsdException w:name="Table Columns 2" w:semiHidden="1" w:unhideWhenUsed="1"/>
    <w:lsdException w:name="List Table 1 Light Accent 4" w:uiPriority="46"/>
    <w:lsdException w:name="Medium Shading 2 Accent 3" w:uiPriority="64"/>
    <w:lsdException w:name="List Table 3 Accent 6" w:uiPriority="48"/>
    <w:lsdException w:name="HTML Address" w:uiPriority="99"/>
    <w:lsdException w:name="Grid Table 4 Accent 2" w:uiPriority="49"/>
    <w:lsdException w:name="footnote text" w:uiPriority="99" w:semiHidden="1" w:unhideWhenUsed="1"/>
    <w:lsdException w:name="Table 3D effects 1" w:semiHidden="1" w:unhideWhenUsed="1"/>
    <w:lsdException w:name="List Table 3 Accent 1" w:uiPriority="48"/>
    <w:lsdException w:name="Medium Grid 2 Accent 5" w:uiPriority="68"/>
    <w:lsdException w:name="Outline List 3" w:uiPriority="99" w:semiHidden="1" w:unhideWhenUsed="1"/>
    <w:lsdException w:name="Medium Shading 2 Accent 5" w:uiPriority="64"/>
    <w:lsdException w:name="Grid Table 4" w:uiPriority="49"/>
    <w:lsdException w:name="Table List 4" w:semiHidden="1" w:unhideWhenUsed="1"/>
    <w:lsdException w:name="List Table 5 Dark" w:uiPriority="50"/>
    <w:lsdException w:name="heading 2" w:qFormat="1"/>
    <w:lsdException w:name="Light List Accent 2" w:uiPriority="61"/>
    <w:lsdException w:name="List Table 4 Accent 4" w:uiPriority="49"/>
    <w:lsdException w:name="Light List Accent 6" w:uiPriority="61"/>
    <w:lsdException w:name="List Table 1 Light Accent 5" w:uiPriority="46"/>
    <w:lsdException w:name="Table Web 3" w:semiHidden="1" w:unhideWhenUsed="1"/>
    <w:lsdException w:name="Table Grid 7" w:semiHidden="1" w:unhideWhenUsed="1"/>
    <w:lsdException w:name="Unresolved Mention" w:uiPriority="99" w:semiHidden="1" w:unhideWhenUsed="1"/>
    <w:lsdException w:name="Medium List 1 Accent 4" w:uiPriority="65"/>
    <w:lsdException w:name="Colorful Grid" w:uiPriority="73"/>
    <w:lsdException w:name="Light List Accent 4" w:uiPriority="61"/>
    <w:lsdException w:name="Grid Table 6 Colorful Accent 1" w:uiPriority="51"/>
    <w:lsdException w:name="Default Paragraph Font" w:uiPriority="1" w:semiHidden="1" w:unhideWhenUsed="1"/>
    <w:lsdException w:name="List Table 6 Colorful Accent 5" w:uiPriority="51"/>
    <w:lsdException w:name="Emphasis" w:qFormat="1"/>
    <w:lsdException w:name="Plain Table 2" w:uiPriority="42"/>
    <w:lsdException w:name="Medium Grid 2 Accent 1" w:uiPriority="68"/>
    <w:lsdException w:name="Medium Grid 2 Accent 3" w:uiPriority="68"/>
    <w:lsdException w:name="Colorful Grid Accent 5" w:uiPriority="73"/>
    <w:lsdException w:name="Table Columns 5" w:semiHidden="1" w:unhideWhenUsed="1"/>
    <w:lsdException w:name="Medium Grid 3 Accent 5" w:uiPriority="69"/>
    <w:lsdException w:name="No Spacing" w:uiPriority="99"/>
    <w:lsdException w:name="Table List 2" w:semiHidden="1" w:unhideWhenUsed="1"/>
    <w:lsdException w:name="Medium Grid 3" w:uiPriority="69"/>
    <w:lsdException w:name="toc 3" w:uiPriority="99"/>
    <w:lsdException w:name="Medium Grid 1 Accent 5" w:uiPriority="67"/>
    <w:lsdException w:name="Colorful Shading Accent 5" w:uiPriority="71"/>
    <w:lsdException w:name="List Table 2" w:uiPriority="47"/>
    <w:lsdException w:name="Table Elegant" w:semiHidden="1" w:unhideWhenUsed="1"/>
    <w:lsdException w:name="Colorful Shading" w:uiPriority="71"/>
    <w:lsdException w:name="Grid Table 3 Accent 4" w:uiPriority="48"/>
    <w:lsdException w:name="Grid Table 7 Colorful Accent 2" w:uiPriority="52"/>
    <w:lsdException w:name="Grid Table 3 Accent 5" w:uiPriority="48"/>
    <w:lsdException w:name="Grid Table 7 Colorful Accent 4" w:uiPriority="52"/>
    <w:lsdException w:name="Grid Table 6 Colorful Accent 4" w:uiPriority="51"/>
    <w:lsdException w:name="Medium Grid 1 Accent 6" w:uiPriority="67"/>
    <w:lsdException w:name="Smart Hyperlink" w:uiPriority="99" w:semiHidden="1" w:unhideWhenUsed="1"/>
    <w:lsdException w:name="Colorful Grid Accent 2" w:uiPriority="73"/>
    <w:lsdException w:name="HTML Definition" w:uiPriority="99"/>
    <w:lsdException w:name="Grid Table 7 Colorful Accent 3" w:uiPriority="52"/>
    <w:lsdException w:name="Intense Reference" w:uiPriority="32" w:qFormat="1"/>
    <w:lsdException w:name="Table Web 1" w:semiHidden="1" w:unhideWhenUsed="1"/>
    <w:lsdException w:name="List Table 7 Colorful" w:uiPriority="52"/>
    <w:lsdException w:name="Plain Table 3" w:uiPriority="43"/>
    <w:lsdException w:name="List Table 6 Colorful Accent 4" w:uiPriority="51"/>
    <w:lsdException w:name="Light Grid Accent 3" w:uiPriority="62"/>
    <w:lsdException w:name="Colorful Grid Accent 4" w:uiPriority="73"/>
    <w:lsdException w:name="Light Grid Accent 5" w:uiPriority="62"/>
    <w:lsdException w:name="Table Simple 2" w:semiHidden="1" w:unhideWhenUsed="1"/>
    <w:lsdException w:name="Light Grid Accent 4" w:uiPriority="62"/>
    <w:lsdException w:name="List Table 5 Dark Accent 5" w:uiPriority="50"/>
    <w:lsdException w:name="Colorful List Accent 4" w:uiPriority="72"/>
    <w:lsdException w:name="List Table 1 Light Accent 6" w:uiPriority="46"/>
    <w:lsdException w:name="Colorful Shading Accent 4" w:uiPriority="71"/>
    <w:lsdException w:name="heading 4" w:qFormat="1"/>
    <w:lsdException w:name="Hashtag" w:uiPriority="99" w:semiHidden="1" w:unhideWhenUsed="1"/>
    <w:lsdException w:name="Medium Shading 2 Accent 6" w:uiPriority="64"/>
    <w:lsdException w:name="Table Contemporary" w:semiHidden="1" w:unhideWhenUsed="1"/>
    <w:lsdException w:name="Light Grid Accent 6" w:uiPriority="62"/>
    <w:lsdException w:name="Medium Grid 3 Accent 4" w:uiPriority="69"/>
    <w:lsdException w:name="Dark List Accent 4" w:uiPriority="70"/>
    <w:lsdException w:name="HTML Keyboard" w:uiPriority="99"/>
    <w:lsdException w:name="Table Classic 1" w:semiHidden="1" w:unhideWhenUsed="1"/>
    <w:lsdException w:name="Medium Shading 2" w:uiPriority="64"/>
    <w:lsdException w:name="Table Colorful 1" w:semiHidden="1" w:unhideWhenUsed="1"/>
    <w:lsdException w:name="List Table 7 Colorful Accent 3" w:uiPriority="52"/>
    <w:lsdException w:name="No List" w:uiPriority="99" w:semiHidden="1" w:unhideWhenUsed="1"/>
    <w:lsdException w:name="Table List 1" w:semiHidden="1" w:unhideWhenUsed="1"/>
    <w:lsdException w:name="Grid Table 7 Colorful" w:uiPriority="52"/>
    <w:lsdException w:name="Medium Shading 2 Accent 4" w:uiPriority="64"/>
    <w:lsdException w:name="Grid Table 5 Dark Accent 5" w:uiPriority="50"/>
    <w:lsdException w:name="List Table 7 Colorful Accent 6" w:uiPriority="52"/>
    <w:lsdException w:name="Grid Table 1 Light Accent 2" w:uiPriority="46"/>
    <w:lsdException w:name="Table Grid 2" w:semiHidden="1" w:unhideWhenUsed="1"/>
    <w:lsdException w:name="List Table 5 Dark Accent 6" w:uiPriority="50"/>
    <w:lsdException w:name="Table List 5" w:semiHidden="1" w:unhideWhenUsed="1"/>
    <w:lsdException w:name="Intense Emphasis" w:uiPriority="21" w:qFormat="1"/>
    <w:lsdException w:name="Medium Grid 2 Accent 4" w:uiPriority="68"/>
    <w:lsdException w:name="caption" w:semiHidden="1" w:unhideWhenUsed="1" w:qFormat="1"/>
    <w:lsdException w:name="List Table 1 Light Accent 3" w:uiPriority="46"/>
    <w:lsdException w:name="List Table 7 Colorful Accent 1" w:uiPriority="52"/>
    <w:lsdException w:name="Medium List 1 Accent 3" w:uiPriority="65"/>
    <w:lsdException w:name="Dark List Accent 6" w:uiPriority="70"/>
    <w:lsdException w:name="List Table 3 Accent 2" w:uiPriority="48"/>
    <w:lsdException w:name="Table List 6" w:semiHidden="1" w:unhideWhenUsed="1"/>
    <w:lsdException w:name="Strong" w:qFormat="1"/>
    <w:lsdException w:name="List Table 6 Colorful" w:uiPriority="51"/>
    <w:lsdException w:name="Colorful List Accent 6" w:uiPriority="72"/>
    <w:lsdException w:name="Grid Table 1 Light Accent 1" w:uiPriority="46"/>
    <w:lsdException w:name="Light List" w:uiPriority="61"/>
    <w:lsdException w:name="Grid Table 1 Light Accent 4" w:uiPriority="46"/>
    <w:lsdException w:name="Colorful Shading Accent 2" w:uiPriority="71"/>
    <w:lsdException w:name="Medium Grid 3 Accent 2" w:uiPriority="69"/>
    <w:lsdException w:name="heading 7" w:unhideWhenUsed="1" w:qFormat="1"/>
    <w:lsdException w:name="Plain Table 5" w:uiPriority="45"/>
    <w:lsdException w:name="Dark List Accent 1" w:uiPriority="70"/>
    <w:lsdException w:name="Colorful Grid Accent 6" w:uiPriority="73"/>
    <w:lsdException w:name="List Table 4 Accent 3" w:uiPriority="49"/>
    <w:lsdException w:name="List Table 2 Accent 3" w:uiPriority="47"/>
    <w:lsdException w:name="Grid Table 3 Accent 2" w:uiPriority="48"/>
    <w:lsdException w:name="Medium Shading 2 Accent 2" w:uiPriority="64"/>
    <w:lsdException w:name="toc 1" w:uiPriority="99"/>
    <w:lsdException w:name="Medium Grid 2" w:uiPriority="68"/>
    <w:lsdException w:name="Grid Table 1 Light" w:uiPriority="46"/>
    <w:lsdException w:name="Colorful List" w:uiPriority="72"/>
    <w:lsdException w:name="Dark List Accent 5" w:uiPriority="70"/>
    <w:lsdException w:name="List Table 2 Accent 4" w:uiPriority="47"/>
    <w:lsdException w:name="Table Classic 2" w:semiHidden="1" w:unhideWhenUsed="1"/>
    <w:lsdException w:name="List Table 5 Dark Accent 1" w:uiPriority="50"/>
    <w:lsdException w:name="Grid Table 5 Dark Accent 1" w:uiPriority="50"/>
    <w:lsdException w:name="Grid Table 7 Colorful Accent 1" w:uiPriority="52"/>
    <w:lsdException w:name="Light List Accent 1" w:uiPriority="61"/>
    <w:lsdException w:name="Table Columns 4" w:semiHidden="1" w:unhideWhenUsed="1"/>
    <w:lsdException w:name="Light Grid" w:uiPriority="62"/>
    <w:lsdException w:name="List Table 3" w:uiPriority="48"/>
    <w:lsdException w:name="Medium List 2 Accent 4" w:uiPriority="66"/>
    <w:lsdException w:name="Normal" w:qFormat="1"/>
    <w:lsdException w:name="Table Colorful 2" w:semiHidden="1" w:unhideWhenUsed="1"/>
    <w:lsdException w:name="Dark List Accent 2" w:uiPriority="70"/>
    <w:lsdException w:name="Grid Table 4 Accent 4" w:uiPriority="49"/>
    <w:lsdException w:name="Table Simple 3" w:semiHidden="1" w:unhideWhenUsed="1"/>
    <w:lsdException w:name="List Table 4 Accent 6" w:uiPriority="49"/>
    <w:lsdException w:name="Table Subtle 1" w:semiHidden="1" w:unhideWhenUsed="1"/>
    <w:lsdException w:name="Subtle Reference" w:uiPriority="31" w:qFormat="1"/>
    <w:lsdException w:name="Medium Grid 1" w:uiPriority="67"/>
    <w:lsdException w:name="Grid Table 5 Dark Accent 6" w:uiPriority="50"/>
    <w:lsdException w:name="toc 9" w:uiPriority="99"/>
    <w:lsdException w:name="Grid Table 4 Accent 5" w:uiPriority="49"/>
    <w:lsdException w:name="HTML Top of Form" w:uiPriority="99" w:semiHidden="1" w:unhideWhenUsed="1"/>
    <w:lsdException w:name="Grid Table 6 Colorful" w:uiPriority="51"/>
    <w:lsdException w:name="Table List 8" w:semiHidden="1" w:unhideWhenUsed="1"/>
    <w:lsdException w:name="Table Grid 8" w:semiHidden="1" w:unhideWhenUsed="1"/>
    <w:lsdException w:name="List Table 1 Light Accent 2" w:uiPriority="46"/>
    <w:lsdException w:name="Grid Table 2" w:uiPriority="47"/>
    <w:lsdException w:name="Outline List 1" w:uiPriority="99" w:semiHidden="1" w:unhideWhenUsed="1"/>
    <w:lsdException w:name="Subtle Emphasis" w:uiPriority="19" w:qFormat="1"/>
    <w:lsdException w:name="Light Shading Accent 1" w:uiPriority="60"/>
    <w:lsdException w:name="TOC Heading" w:uiPriority="39" w:semiHidden="1" w:unhideWhenUsed="1" w:qFormat="1"/>
    <w:lsdException w:name="Table Classic 3" w:semiHidden="1" w:unhideWhenUsed="1"/>
    <w:lsdException w:name="Table Colorful 3" w:semiHidden="1" w:unhideWhenUsed="1"/>
    <w:lsdException w:name="List Table 6 Colorful Accent 1" w:uiPriority="51"/>
    <w:lsdException w:name="Medium Shading 1 Accent 6" w:uiPriority="63"/>
    <w:lsdException w:name="Light List Accent 5" w:uiPriority="61"/>
    <w:lsdException w:name="HTML Typewriter" w:uiPriority="99"/>
    <w:lsdException w:name="Grid Table 5 Dark" w:uiPriority="50"/>
    <w:lsdException w:name="Table List 3" w:semiHidden="1" w:unhideWhenUsed="1"/>
    <w:lsdException w:name="Grid Table 5 Dark Accent 4" w:uiPriority="50"/>
    <w:lsdException w:name="Table Grid" w:qFormat="1"/>
    <w:lsdException w:name="Table Grid 6" w:semiHidden="1" w:unhideWhenUsed="1"/>
    <w:lsdException w:name="Table Simple 1" w:semiHidden="1" w:unhideWhenUsed="1"/>
  </w:latentStyles>
  <w:style w:type="character" w:styleId="000013" w:customStyle="1">
    <w:name w:val="标题 字符"/>
    <w:basedOn w:val="00000b"/>
    <w:link w:val="000012"/>
    <w:rPr>
      <w:rFonts w:ascii="Arial" w:hAnsi="Arial" w:eastAsia="微软雅黑" w:cstheme="majorBidi"/>
      <w:b w:val="1"/>
      <w:bCs w:val="1"/>
      <w:kern w:val="2"/>
      <w:sz w:val="48"/>
      <w:szCs w:val="32"/>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5">
    <w:name w:val="heading 4"/>
    <w:basedOn w:val="000001"/>
    <w:next w:val="000001"/>
    <w:qFormat w:val="1"/>
    <w:pPr>
      <w:keepNext w:val="1"/>
      <w:keepLines w:val="1"/>
      <w:outlineLvl w:val="3"/>
    </w:pPr>
    <w:rPr>
      <w:b w:val="1"/>
      <w:sz w:val="24"/>
    </w:rPr>
  </w:style>
  <w:style w:type="character" w:styleId="00000b" w:default="1">
    <w:name w:val="Default Paragraph Font"/>
    <w:uiPriority w:val="1"/>
    <w:semiHidden w:val="1"/>
    <w:unhideWhenUsed w:val="1"/>
  </w:style>
  <w:style w:type="paragraph" w:styleId="000007">
    <w:name w:val="heading 6"/>
    <w:basedOn w:val="000001"/>
    <w:next w:val="000001"/>
    <w:qFormat w:val="1"/>
    <w:pPr>
      <w:keepNext w:val="1"/>
      <w:keepLines w:val="1"/>
      <w:spacing w:line="480" w:lineRule="auto"/>
      <w:outlineLvl w:val="5"/>
    </w:pPr>
    <w:rPr>
      <w:b w:val="1"/>
    </w:rPr>
  </w:style>
  <w:style w:type="paragraph" w:styleId="000002">
    <w:name w:val="heading 1"/>
    <w:basedOn w:val="000001"/>
    <w:next w:val="000001"/>
    <w:qFormat w:val="1"/>
    <w:pPr>
      <w:keepNext w:val="1"/>
      <w:keepLines w:val="1"/>
      <w:outlineLvl w:val="0"/>
    </w:pPr>
    <w:rPr>
      <w:b w:val="1"/>
      <w:kern w:val="44"/>
      <w:sz w:val="36"/>
    </w:rPr>
  </w:style>
  <w:style w:type="paragraph" w:styleId="000017" w:customStyle="1">
    <w:name w:val="melo-codeblock-Base-theme-para"/>
    <w:uiPriority w:val="99"/>
    <w:pPr>
      <w:snapToGrid w:val="0"/>
      <w:spacing w:line="360" w:lineRule="auto"/>
    </w:pPr>
    <w:rPr>
      <w:rFonts w:ascii="Monaco" w:hAnsi="Monaco" w:eastAsia="Monaco" w:cs="Monaco"/>
      <w:color w:val="000000"/>
      <w:sz w:val="21"/>
    </w:rPr>
  </w:style>
  <w:style w:type="character" w:styleId="000016" w:customStyle="1">
    <w:name w:val="melo-codeblock-Base-theme-char"/>
    <w:uiPriority w:val="99"/>
    <w:rPr>
      <w:rFonts w:ascii="Monaco" w:hAnsi="Monaco" w:eastAsia="Monaco" w:cs="Monaco"/>
      <w:color w:val="000000"/>
      <w:sz w:val="21"/>
    </w:rPr>
  </w:style>
  <w:style w:type="numbering" w:styleId="00000d" w:default="1">
    <w:name w:val="No List"/>
    <w:uiPriority w:val="99"/>
    <w:semiHidden w:val="1"/>
    <w:unhideWhenUsed w:val="1"/>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4">
    <w:name w:val="heading 3"/>
    <w:basedOn w:val="000001"/>
    <w:next w:val="000001"/>
    <w:qFormat w:val="1"/>
    <w:pPr>
      <w:keepNext w:val="1"/>
      <w:keepLines w:val="1"/>
      <w:outlineLvl w:val="2"/>
    </w:pPr>
    <w:rPr>
      <w:b w:val="1"/>
      <w:sz w:val="28"/>
    </w:rPr>
  </w:style>
  <w:style w:type="paragraph" w:styleId="00000e">
    <w:name w:val="footer"/>
    <w:basedOn w:val="000001"/>
    <w:pPr>
      <w:tabs>
        <w:tab w:val="center" w:pos="4153"/>
        <w:tab w:val="right" w:pos="8306"/>
      </w:tabs>
      <w:snapToGrid w:val="0"/>
      <w:jc w:val="center"/>
    </w:pPr>
    <w:rPr>
      <w:sz w:val="18"/>
      <w:szCs w:val="18"/>
    </w:rPr>
  </w:style>
  <w:style w:type="paragraph" w:styleId="000006">
    <w:name w:val="heading 5"/>
    <w:basedOn w:val="000001"/>
    <w:next w:val="000001"/>
    <w:qFormat w:val="1"/>
    <w:pPr>
      <w:keepNext w:val="1"/>
      <w:keepLines w:val="1"/>
      <w:spacing w:line="480" w:lineRule="auto"/>
      <w:outlineLvl w:val="4"/>
    </w:pPr>
    <w:rPr>
      <w:b w:val="1"/>
    </w:rPr>
  </w:style>
  <w:style w:type="paragraph" w:styleId="00000f">
    <w:name w:val="header"/>
    <w:basedOn w:val="000001"/>
    <w:pPr>
      <w:pBdr>
        <w:bottom w:val="single" w:color="auto" w:sz="6" w:space="1"/>
      </w:pBdr>
      <w:tabs>
        <w:tab w:val="center" w:pos="4153"/>
        <w:tab w:val="right" w:pos="8306"/>
      </w:tabs>
      <w:snapToGrid w:val="0"/>
      <w:jc w:val="center"/>
    </w:pPr>
    <w:rPr>
      <w:sz w:val="18"/>
      <w:szCs w:val="18"/>
    </w:rPr>
  </w:style>
  <w:style w:type="paragraph" w:styleId="000010">
    <w:name w:val="Subtitle"/>
    <w:basedOn w:val="000001"/>
    <w:next w:val="000001"/>
    <w:link w:val="000011"/>
    <w:qFormat w:val="1"/>
    <w:pPr>
      <w:jc w:val="center"/>
      <w:outlineLvl w:val="1"/>
    </w:pPr>
    <w:rPr>
      <w:rFonts w:cstheme="minorBidi"/>
      <w:b w:val="1"/>
      <w:bCs w:val="1"/>
      <w:kern w:val="28"/>
      <w:sz w:val="44"/>
      <w:szCs w:val="32"/>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3">
    <w:name w:val="heading 2"/>
    <w:basedOn w:val="000001"/>
    <w:next w:val="000001"/>
    <w:qFormat w:val="1"/>
    <w:pPr>
      <w:keepNext w:val="1"/>
      <w:keepLines w:val="1"/>
      <w:outlineLvl w:val="1"/>
    </w:pPr>
    <w:rPr>
      <w:b w:val="1"/>
      <w:sz w:val="32"/>
    </w:rPr>
  </w:style>
  <w:style w:type="table" w:styleId="000014">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1" w:default="1">
    <w:name w:val="Normal"/>
    <w:qFormat w:val="1"/>
    <w:pPr>
      <w:widowControl w:val="0"/>
      <w:spacing w:before="60" w:after="60"/>
      <w:jc w:val="both"/>
    </w:pPr>
    <w:rPr>
      <w:color w:val="333333"/>
      <w:kern w:val="2"/>
      <w:sz w:val="22"/>
      <w:szCs w:val="24"/>
    </w:rPr>
  </w:style>
  <w:style w:type="paragraph" w:styleId="000012">
    <w:name w:val="Title"/>
    <w:basedOn w:val="000001"/>
    <w:next w:val="000001"/>
    <w:link w:val="000013"/>
    <w:qFormat w:val="1"/>
    <w:pPr>
      <w:jc w:val="center"/>
      <w:outlineLvl w:val="0"/>
    </w:pPr>
    <w:rPr>
      <w:rFonts w:cstheme="majorBidi"/>
      <w:b w:val="1"/>
      <w:bCs w:val="1"/>
      <w:sz w:val="48"/>
      <w:szCs w:val="32"/>
    </w:rPr>
  </w:style>
  <w:style w:type="character" w:styleId="000015">
    <w:name w:val="Hyperlink"/>
    <w:basedOn w:val="00000b"/>
    <w:rPr>
      <w:color w:val="1E6FFF"/>
      <w:u w:val="single"/>
    </w:rPr>
  </w:style>
  <w:style w:type="paragraph" w:styleId="000008">
    <w:name w:val="heading 7"/>
    <w:basedOn w:val="000001"/>
    <w:next w:val="000001"/>
    <w:unhideWhenUsed w:val="1"/>
    <w:qFormat w:val="1"/>
    <w:pPr>
      <w:keepNext w:val="1"/>
      <w:keepLines w:val="1"/>
      <w:spacing w:line="480" w:lineRule="auto"/>
      <w:outlineLvl w:val="6"/>
    </w:pPr>
    <w:rPr>
      <w:b w:val="1"/>
    </w:rPr>
  </w:style>
  <w:style w:type="character" w:styleId="000011" w:customStyle="1">
    <w:name w:val="副标题 字符"/>
    <w:basedOn w:val="00000b"/>
    <w:link w:val="000010"/>
    <w:rPr>
      <w:rFonts w:ascii="Arial" w:hAnsi="Arial" w:eastAsia="微软雅黑" w:cstheme="minorBidi"/>
      <w:b w:val="1"/>
      <w:bCs w:val="1"/>
      <w:kern w:val="28"/>
      <w:sz w:val="44"/>
      <w:szCs w:val="32"/>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2026-09-04T17:51:46Z</dcterms:created>
  <dcterms:modified xsi:type="dcterms:W3CDTF">2026-09-04T17:51:46Z</dcterms:modified>
</cp:coreProperties>
</file>