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"http://user:passwd@www.example.jp:80/dir/index.htm?uid=1#ch1"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http://user:passwd@www.example.jp:80/dir/index.htm?uid=1#ch1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 -- 协议方案名称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Uer:passwd -- 用户名和密码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"http://www.example.jp"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www.example.jp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 服务器地址，使用绝对的URI必须制定待访问的服务器地址，地址可以是类似hackr.jp这种DNS可解析的名称，或是192.168.1.1这类IPv4地址名，还可以是[0:0:0:0:0:0:0:1]这样用方括号括起来的IPv6地址名。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/dir/index.htm -- 带层次的文件路径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Uid=1 -- 查询字符串，针对已制定的文件路径内的资源，可以使用查询字符串传入任意参数。此项可选。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Ch1 -- 片段识别符，使用片段标识符通常可标记出以获取资源中的子资源。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简单的HTTP协议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HTTP协议规定，请求从客户端发出，最后服务器端响应该请求并返回。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/index.htm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hackr.jp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起始行GET表示请求访问服务器的类型，称为方法。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随后的/index.htm指明了请求访问的资源对象，一叫做请求URI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最后的HTTP/1.1表示HTTP的版本号，用来提示客户端使用的HTTP协议功能。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含义：请求访问某台HTTP服务器上的/index.htm页面资源。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请求报文是有请求方法、请求URI、协议版本、可选的请求首部字段和内容实体构成的。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HTTP/1.1虽然是无状态协议，但为了实现期望的保持状态功能，于是引入了Cookie技术。有了Cookie技术，就可以管理状态了。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请求URI的方式有很多种，例：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·URI为完整的请求URI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GET </w:t>
      </w:r>
      <w:r>
        <w:rPr>
          <w:rFonts w:hint="eastAsia"/>
          <w:b w:val="0"/>
          <w:bCs w:val="0"/>
          <w:color w:val="auto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lang w:val="en-US" w:eastAsia="zh-CN"/>
        </w:rPr>
        <w:instrText xml:space="preserve"> HYPERLINK "http://hackr.jp/index.htm" </w:instrText>
      </w:r>
      <w:r>
        <w:rPr>
          <w:rFonts w:hint="eastAsia"/>
          <w:b w:val="0"/>
          <w:bCs w:val="0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http://hackr.jp/index.htm</w:t>
      </w:r>
      <w:r>
        <w:rPr>
          <w:rFonts w:hint="eastAsia"/>
          <w:b w:val="0"/>
          <w:bCs w:val="0"/>
          <w:color w:val="auto"/>
          <w:lang w:val="en-US" w:eastAsia="zh-CN"/>
        </w:rPr>
        <w:fldChar w:fldCharType="end"/>
      </w:r>
      <w:r>
        <w:rPr>
          <w:rFonts w:hint="eastAsia"/>
          <w:b w:val="0"/>
          <w:bCs w:val="0"/>
          <w:color w:val="auto"/>
          <w:lang w:val="en-US" w:eastAsia="zh-CN"/>
        </w:rPr>
        <w:t xml:space="preserve">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·在首部字段Host中写明网络域名或IP地址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 /index.htm HTTP/1.1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Host: hackr.jp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·如果不是访问特定资源而是对服务器本身发起请求，可以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用一个*来代替请求URI。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OPTIONS * HTTP/1.1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告知服务器意图的HTTP方法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GET：获取资源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GET方法用来请求访问已被URI识别的资源。如果请求的资源是文本，那就保持原样返回，如果是CGI(Common Gateway Interface)那样的程序，返回经过执行后的输出结果。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GET /index.htm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返回index.html的页面资源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GET /index.htm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If-Modified-Since: Thu,12 Jul 2012 07:30:00 GMT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仅返回2012年7月12日7点30分以后更新过的index.html页面资源，如果没有内容更新，则以状态码304 Not Modified作为响应返回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POST：传输实体主体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POST方法用来传输实体的主体。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POST /submit.cgi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Content-Length:1560 （1560字节的数据）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返回submit.cgi接收数据的处理结果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PUT：传输文件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PUT方法用来传输文件，但HTTP/1.1的PUT方法自身不带验证机制，任何人都可以上传文件，存在安全问题，因此一般的web网站不使用该功能。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PUT /example.html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Content-Type: text/html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Content-Length: 1560 （1560字节的数据）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返回状态码204 No Content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HEAD：获得报文首部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HEAD方法和GET方法一样，只是不返回报文的主体部分，用于确认URI的有效性及资源更新的日期时间等。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HEAD /index.html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返回index.html有关响应的首部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DELETE：删除文件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DELETE与PUT方法一样，HTTP/1.1协议都不带验证机制，所以一般的web网站也不适用DELETE方法。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DELETE /submit.cgi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返回状态码204 No Connect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OPTIONS：询问支持的方法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OPTIONS方法用于查询针对请求URI指定的资源支持的方法。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OPTIONS /submit.cgi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Host:www.hack.jp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HTTP/1.1 200 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Allow：GET，POST，HEAD， OPTIONS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TRACE：追踪路径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TRACE方法是让Web服务器端将之前的请求通信环路回给客户端的方法。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发送请求时在MAX-Forwards首部字段摊入数值，没经过一个服务器端就将该数值减一，当数值刚好减少到0时，就停止继续传输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TRACE /HTTP/1.1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Host:hackr.jp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Max-Forwards:2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HTTP/1.1 200 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Content-Type:message/http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Content-Length: 1024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TRACE/HTTP/1.1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Host:hackr.jp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Max-Forwards：2(返回响应包含请求内容)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CONNECT：要求用隧道协议连接代理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CONNECT方法要求在与代理服务器通信时建立隧道，使用SSL（Secure Sockets Layer，安全套接层）和TLS（Transport Layer Security，传输安全层）协议把通信内容加密后经网络隧道传输。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CONNECT 代理服务器名：端口号 HTTP版本</w:t>
      </w:r>
    </w:p>
    <w:tbl>
      <w:tblPr>
        <w:tblStyle w:val="8"/>
        <w:tblpPr w:leftFromText="180" w:rightFromText="180" w:vertAnchor="text" w:horzAnchor="page" w:tblpX="2034" w:tblpY="71"/>
        <w:tblOverlap w:val="never"/>
        <w:tblW w:w="79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7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请求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COONECT proxy.hackr.jp:8080 HTTP/1.1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Host：proxy.hacks.jp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响应</w:t>
            </w:r>
          </w:p>
        </w:tc>
        <w:tc>
          <w:tcPr>
            <w:tcW w:w="71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HTTP/1.1 200 OK (之后进入网络隧道）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持久连接节省通讯量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使用Cookie的状态管路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HTTP报文内的HTTP信息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HTTP报文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HTTP报文大致可分为报文首部和报文主体两块。两者由最初出现的空行（CR+LF）来划分。通常，并不一定要有报文主体。</w:t>
      </w:r>
    </w:p>
    <w:p>
      <w:r>
        <w:drawing>
          <wp:inline distT="0" distB="0" distL="114300" distR="114300">
            <wp:extent cx="486727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请求报文及响应报文的结构</w:t>
      </w:r>
    </w:p>
    <w:p>
      <w:r>
        <w:drawing>
          <wp:inline distT="0" distB="0" distL="114300" distR="114300">
            <wp:extent cx="4924425" cy="254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67275" cy="481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请求行：请求方法</w:t>
      </w:r>
      <w:r>
        <w:rPr>
          <w:rFonts w:hint="eastAsia"/>
          <w:lang w:val="en-US" w:eastAsia="zh-CN"/>
        </w:rPr>
        <w:t>+请求URI+HTTP版本。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状态行：响应结果的状态码+原因短语+HTTP版本。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一般有</w:t>
      </w:r>
      <w:r>
        <w:rPr>
          <w:rFonts w:hint="eastAsia"/>
          <w:lang w:val="en-US" w:eastAsia="zh-CN"/>
        </w:rPr>
        <w:t>4种首部，分别是：通用首部、响应首部、请求首部和实体首部。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编码提升传输速率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返回结果的HTTP状态码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4.1状态码告知从服务器端返回的请求结果</w:t>
      </w:r>
    </w:p>
    <w:tbl>
      <w:tblPr>
        <w:tblStyle w:val="8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3431"/>
        <w:gridCol w:w="4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4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原因短语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1XX</w:t>
            </w:r>
          </w:p>
        </w:tc>
        <w:tc>
          <w:tcPr>
            <w:tcW w:w="34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Informational（信息性状态码）</w:t>
            </w:r>
          </w:p>
        </w:tc>
        <w:tc>
          <w:tcPr>
            <w:tcW w:w="4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接收的请求正在处理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2XX</w:t>
            </w:r>
          </w:p>
        </w:tc>
        <w:tc>
          <w:tcPr>
            <w:tcW w:w="34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Success（成功状态码）</w:t>
            </w:r>
          </w:p>
        </w:tc>
        <w:tc>
          <w:tcPr>
            <w:tcW w:w="4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请求正常处理完毕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3XX</w:t>
            </w:r>
          </w:p>
        </w:tc>
        <w:tc>
          <w:tcPr>
            <w:tcW w:w="34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Redirection（重定向状态码）</w:t>
            </w:r>
          </w:p>
        </w:tc>
        <w:tc>
          <w:tcPr>
            <w:tcW w:w="4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需要进行附加操作以完成请求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4XX</w:t>
            </w:r>
          </w:p>
        </w:tc>
        <w:tc>
          <w:tcPr>
            <w:tcW w:w="34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 Error（客户端错误状态码）</w:t>
            </w:r>
          </w:p>
        </w:tc>
        <w:tc>
          <w:tcPr>
            <w:tcW w:w="4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服务器无法处理请求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5XX</w:t>
            </w:r>
          </w:p>
        </w:tc>
        <w:tc>
          <w:tcPr>
            <w:tcW w:w="34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 Error（服务器错误状态码）</w:t>
            </w:r>
          </w:p>
        </w:tc>
        <w:tc>
          <w:tcPr>
            <w:tcW w:w="4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服务器处理请求出错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2XX成功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7"/>
        <w:gridCol w:w="2000"/>
        <w:gridCol w:w="5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表示从客户端发来的请求在服务器端被正常处理了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Content</w:t>
            </w:r>
          </w:p>
        </w:tc>
        <w:tc>
          <w:tcPr>
            <w:tcW w:w="57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响应报文中不包含实体的主体部分，一般在只需要从客户端发送信息，而对客户端不需要发送信息内容的情况下使用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Partial Content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客户端进行了范围请求，服务端成功执行了这部分的GET请求。响应报文中包含由Content-Range指定范围的试题内容。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Moved Permanently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永久性重定向。该状态码表示请求的资源已被分配了新的URI，以后应使用资源现在所指的URI。例：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当指定资源路径的最后忘记添加斜杠“/”，就会产生301状态码。http://example.com/sample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Found</w:t>
            </w:r>
          </w:p>
        </w:tc>
        <w:tc>
          <w:tcPr>
            <w:tcW w:w="57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临时性重定向，和301相比，302代表资源不是永久移动，只是临时性质的，不需要更改保存的书签。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 Other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304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Modified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客户端发送附带条件的请求时，服务器端允许请求访问资源，但未满足条件的情况。注2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307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Temporary Redirect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临时重定向，302标准禁止POST变换成GET，但实际使用时大家并不遵守。307会遵照浏览器的标准，不会从POST变成GET。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Bad Request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请求报文中存在语法错误。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Unauthorized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Forbidden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对请求资源的访问被服务器拒绝了。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Found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服务器上无法找到请求的资源。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Server Error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服务器端在执行请求时发生了错误。也有可能是Web应用存在的bug或某些临时的故障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503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 Unavailable</w:t>
            </w:r>
          </w:p>
        </w:tc>
        <w:tc>
          <w:tcPr>
            <w:tcW w:w="57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服务器暂时出于超负载或正在进行停机维护，现在无法处理请求。最好写入RetryAfter首部字段解除上述情况需要的时间。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val="en-US" w:eastAsia="zh-CN"/>
        </w:rPr>
        <w:t>1、303状态码表示由于请求对应的资源存在着另一个URI，应使用GET方法定向获取请求的资源。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当301、302、303响应状态码返回时，几乎所有的浏览器会把POST改成GET，并删除请求报文内的主体，之后请求会自动再次发送。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301/302标准是禁止将POST方法改变成GET方法的，但实际使用时大家都会这么做。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HTTP报文首部</w:t>
      </w:r>
    </w:p>
    <w:p>
      <w:r>
        <w:drawing>
          <wp:inline distT="0" distB="0" distL="114300" distR="114300">
            <wp:extent cx="4829175" cy="17716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HTTP请求报文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HTTP报文由方法、URI、HTTP版本、HTTP首部字段等构成</w:t>
      </w:r>
    </w:p>
    <w:p>
      <w:r>
        <w:drawing>
          <wp:inline distT="0" distB="0" distL="114300" distR="114300">
            <wp:extent cx="5269865" cy="1504315"/>
            <wp:effectExtent l="0" t="0" r="698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HTTP响应报文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HTTP响应报文由HTTP版本、状态码（数字和原因短语）、HTTP首部字段3部分构成</w:t>
      </w:r>
    </w:p>
    <w:p>
      <w:r>
        <w:drawing>
          <wp:inline distT="0" distB="0" distL="114300" distR="114300">
            <wp:extent cx="5271770" cy="1511935"/>
            <wp:effectExtent l="0" t="0" r="5080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HTTP首部字段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HTTP首部字段传递重要信息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使用首部字段是为了给浏览器和服务器提供报文主体大小、所使用的语言、认证信息等内容。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 HTTP首部字段结构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首部字段名：字段值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 4中HTTP首部字段类型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实体首部字段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 HTTP/1.1首部字段一览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表6-1：通用首部字段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7"/>
        <w:gridCol w:w="6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首部字段名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控制缓存的行为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逐跳首部、连接的管理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创建报文的日期时间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Pragma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报文指令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Trailer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报文末端的首部一览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Transfer-Encoding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指定报文主体的传输编码方式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升级为其它协议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Via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代理服务器的相关信息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Warning</w:t>
            </w:r>
          </w:p>
        </w:tc>
        <w:tc>
          <w:tcPr>
            <w:tcW w:w="65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错误通知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表6-2：请求首部字段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9A927"/>
    <w:multiLevelType w:val="singleLevel"/>
    <w:tmpl w:val="BAF9A927"/>
    <w:lvl w:ilvl="0" w:tentative="0">
      <w:start w:val="6"/>
      <w:numFmt w:val="decimal"/>
      <w:suff w:val="space"/>
      <w:lvlText w:val="第%1章"/>
      <w:lvlJc w:val="left"/>
    </w:lvl>
  </w:abstractNum>
  <w:abstractNum w:abstractNumId="1">
    <w:nsid w:val="FC8F9EA2"/>
    <w:multiLevelType w:val="singleLevel"/>
    <w:tmpl w:val="FC8F9EA2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D4048"/>
    <w:rsid w:val="02AC76C0"/>
    <w:rsid w:val="0E8F3E7A"/>
    <w:rsid w:val="132D7C0D"/>
    <w:rsid w:val="19C44255"/>
    <w:rsid w:val="210F00F4"/>
    <w:rsid w:val="2B151014"/>
    <w:rsid w:val="2C59060A"/>
    <w:rsid w:val="2FD32939"/>
    <w:rsid w:val="30BC1B7E"/>
    <w:rsid w:val="328F4A5A"/>
    <w:rsid w:val="35C5256C"/>
    <w:rsid w:val="36E01685"/>
    <w:rsid w:val="3916700F"/>
    <w:rsid w:val="402D6F6C"/>
    <w:rsid w:val="42E84AF7"/>
    <w:rsid w:val="43E95EA3"/>
    <w:rsid w:val="47292084"/>
    <w:rsid w:val="4BAD01FF"/>
    <w:rsid w:val="4E82221E"/>
    <w:rsid w:val="4FE4175B"/>
    <w:rsid w:val="51ED4048"/>
    <w:rsid w:val="58AF014A"/>
    <w:rsid w:val="5B7B0693"/>
    <w:rsid w:val="5D7A7AC9"/>
    <w:rsid w:val="62CE10B8"/>
    <w:rsid w:val="63B55DDE"/>
    <w:rsid w:val="6B090C84"/>
    <w:rsid w:val="6C540B87"/>
    <w:rsid w:val="6C767DD7"/>
    <w:rsid w:val="6D366646"/>
    <w:rsid w:val="6F4A6847"/>
    <w:rsid w:val="6F9E1A4B"/>
    <w:rsid w:val="71FA3B9B"/>
    <w:rsid w:val="72245B2E"/>
    <w:rsid w:val="74D05532"/>
    <w:rsid w:val="79DE3C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2019-01-02T06:31:00Z</dcterms:created>
  <dc:creator>Win-1</dc:creator>
  <cp:lastModifiedBy>Win-1</cp:lastModifiedBy>
  <dcterms:modified xsi:type="dcterms:W3CDTF">2019-01-05T06:06:58Z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