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chartEx1.xml" ContentType="application/vnd.ms-office.chartex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5EBF62" w14:textId="54BCC6C4" w:rsidR="00E83D2D" w:rsidRDefault="009657A7">
      <w:r>
        <w:rPr>
          <w:rFonts w:hint="eastAsia"/>
        </w:rPr>
        <w:t>见证奇迹的时刻</w:t>
      </w:r>
    </w:p>
    <w:tbl>
      <w:tblPr>
        <w:tblW w:w="5008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764"/>
        <w:gridCol w:w="819"/>
        <w:gridCol w:w="1920"/>
        <w:gridCol w:w="960"/>
        <w:gridCol w:w="1920"/>
        <w:gridCol w:w="960"/>
        <w:gridCol w:w="960"/>
      </w:tblGrid>
      <w:tr w:rsidR="00257199" w:rsidRPr="00257199" w14:paraId="3C18EF16" w14:textId="77777777" w:rsidTr="00257199">
        <w:trPr>
          <w:tblCellSpacing w:w="0" w:type="dxa"/>
        </w:trPr>
        <w:tc>
          <w:tcPr>
            <w:tcW w:w="579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DB7C1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行业分类 </w:t>
            </w:r>
          </w:p>
        </w:tc>
        <w:tc>
          <w:tcPr>
            <w:tcW w:w="6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F36D6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项目 </w:t>
            </w:r>
          </w:p>
        </w:tc>
        <w:tc>
          <w:tcPr>
            <w:tcW w:w="149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793C6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2018 年 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CD936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2017 年 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5D4FF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同比增减 </w:t>
            </w:r>
          </w:p>
        </w:tc>
      </w:tr>
      <w:tr w:rsidR="00257199" w:rsidRPr="00257199" w14:paraId="4A6DA809" w14:textId="77777777" w:rsidTr="00257199">
        <w:trPr>
          <w:tblCellSpacing w:w="0" w:type="dxa"/>
        </w:trPr>
        <w:tc>
          <w:tcPr>
            <w:tcW w:w="579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8FE87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94B39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79CCD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金额 </w:t>
            </w:r>
          </w:p>
        </w:tc>
        <w:tc>
          <w:tcPr>
            <w:tcW w:w="6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74F2C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占营业成本比重 </w:t>
            </w:r>
          </w:p>
        </w:tc>
        <w:tc>
          <w:tcPr>
            <w:tcW w:w="11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517A3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金额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89B16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占营业成本比重 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270C8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257199" w:rsidRPr="00257199" w14:paraId="20C63CD3" w14:textId="77777777" w:rsidTr="00257199">
        <w:trPr>
          <w:tblCellSpacing w:w="0" w:type="dxa"/>
        </w:trPr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43304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信息技术行业 </w:t>
            </w:r>
          </w:p>
        </w:tc>
        <w:tc>
          <w:tcPr>
            <w:tcW w:w="6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600D0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直接材料 </w:t>
            </w:r>
          </w:p>
        </w:tc>
        <w:tc>
          <w:tcPr>
            <w:tcW w:w="8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9F5D1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147,818,861.26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82CFD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69.93%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2CC7D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126,264,204.11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BA470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67.27%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02C09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17.07% </w:t>
            </w:r>
          </w:p>
        </w:tc>
      </w:tr>
      <w:tr w:rsidR="00257199" w:rsidRPr="00257199" w14:paraId="5FD8B3ED" w14:textId="77777777" w:rsidTr="00257199">
        <w:trPr>
          <w:tblCellSpacing w:w="0" w:type="dxa"/>
        </w:trPr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81F2D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信息技术行业 </w:t>
            </w:r>
          </w:p>
        </w:tc>
        <w:tc>
          <w:tcPr>
            <w:tcW w:w="6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0E7D9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直接人工 </w:t>
            </w:r>
          </w:p>
        </w:tc>
        <w:tc>
          <w:tcPr>
            <w:tcW w:w="8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B5C41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52,530,721.78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EFD15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24.85%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FF5CF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52,626,404.00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5BE52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28.04%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32B80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-0.18% </w:t>
            </w:r>
          </w:p>
        </w:tc>
      </w:tr>
      <w:tr w:rsidR="00257199" w:rsidRPr="00257199" w14:paraId="35B3382D" w14:textId="77777777" w:rsidTr="00257199">
        <w:trPr>
          <w:tblCellSpacing w:w="0" w:type="dxa"/>
        </w:trPr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B708E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信息技术行业 </w:t>
            </w:r>
          </w:p>
        </w:tc>
        <w:tc>
          <w:tcPr>
            <w:tcW w:w="6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9A8D0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间接成本 </w:t>
            </w:r>
          </w:p>
        </w:tc>
        <w:tc>
          <w:tcPr>
            <w:tcW w:w="8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E1A5E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10,748,245.29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643B8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5.09%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0ACD5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8,538,933.24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329B1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4.55%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33B9F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25.87% </w:t>
            </w:r>
          </w:p>
        </w:tc>
        <w:bookmarkStart w:id="0" w:name="_GoBack"/>
        <w:bookmarkEnd w:id="0"/>
      </w:tr>
      <w:tr w:rsidR="00257199" w:rsidRPr="00257199" w14:paraId="3BF5B3CD" w14:textId="77777777" w:rsidTr="00257199">
        <w:trPr>
          <w:tblCellSpacing w:w="0" w:type="dxa"/>
        </w:trPr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EE21A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其他业务 </w:t>
            </w:r>
          </w:p>
        </w:tc>
        <w:tc>
          <w:tcPr>
            <w:tcW w:w="6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4CB6D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间接成本 </w:t>
            </w:r>
          </w:p>
        </w:tc>
        <w:tc>
          <w:tcPr>
            <w:tcW w:w="8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CCF1E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277,370.42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2866A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0.13%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B8C84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276,898.46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A6F08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0.15%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25FE5" w14:textId="77777777" w:rsidR="00257199" w:rsidRPr="00257199" w:rsidRDefault="00257199" w:rsidP="0025719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19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0.17% </w:t>
            </w:r>
          </w:p>
        </w:tc>
      </w:tr>
    </w:tbl>
    <w:p w14:paraId="692238A6" w14:textId="77777777" w:rsidR="00257199" w:rsidRDefault="00257199">
      <w:pPr>
        <w:rPr>
          <w:rFonts w:hint="eastAsia"/>
        </w:rPr>
      </w:pPr>
    </w:p>
    <w:p w14:paraId="5EED314B" w14:textId="4C88F2FF" w:rsidR="009657A7" w:rsidRDefault="009657A7"/>
    <w:p w14:paraId="3CDEF7EE" w14:textId="76B36027" w:rsidR="009657A7" w:rsidRDefault="009657A7">
      <w:r>
        <w:rPr>
          <w:noProof/>
        </w:rPr>
        <w:drawing>
          <wp:inline distT="0" distB="0" distL="0" distR="0" wp14:anchorId="5A7CAF4D" wp14:editId="73E1F95F">
            <wp:extent cx="5274310" cy="3076575"/>
            <wp:effectExtent l="0" t="0" r="2540" b="9525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5322C838" w14:textId="78680127" w:rsidR="009657A7" w:rsidRDefault="009657A7"/>
    <w:p w14:paraId="49013C30" w14:textId="4F6EE390" w:rsidR="009657A7" w:rsidRDefault="009657A7"/>
    <w:p w14:paraId="6C1CFB41" w14:textId="15760E33" w:rsidR="009657A7" w:rsidRDefault="009657A7">
      <w:r>
        <w:rPr>
          <w:noProof/>
        </w:rPr>
        <w:lastRenderedPageBreak/>
        <w:drawing>
          <wp:inline distT="0" distB="0" distL="0" distR="0" wp14:anchorId="6D0B689B" wp14:editId="1A59D99A">
            <wp:extent cx="5274310" cy="3076575"/>
            <wp:effectExtent l="0" t="0" r="2540" b="9525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BEF4950" w14:textId="05DC790D" w:rsidR="009657A7" w:rsidRDefault="009657A7"/>
    <w:p w14:paraId="761CAC47" w14:textId="450A27B7" w:rsidR="009657A7" w:rsidRDefault="009657A7"/>
    <w:p w14:paraId="31A25E24" w14:textId="3D024992" w:rsidR="009657A7" w:rsidRDefault="009657A7"/>
    <w:p w14:paraId="1BCD2C40" w14:textId="34D3BC7C" w:rsidR="009657A7" w:rsidRDefault="009657A7">
      <w:r>
        <w:rPr>
          <w:noProof/>
        </w:rPr>
        <w:drawing>
          <wp:inline distT="0" distB="0" distL="0" distR="0" wp14:anchorId="39F2A1C9" wp14:editId="7628461B">
            <wp:extent cx="5274310" cy="3076575"/>
            <wp:effectExtent l="0" t="0" r="2540" b="9525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3F3722E" w14:textId="0D702DE0" w:rsidR="009657A7" w:rsidRDefault="009657A7"/>
    <w:p w14:paraId="239C91B7" w14:textId="488EDAD1" w:rsidR="009657A7" w:rsidRDefault="009657A7"/>
    <w:p w14:paraId="2B6D6CC1" w14:textId="15825CCB" w:rsidR="009657A7" w:rsidRDefault="009657A7">
      <w:r>
        <w:rPr>
          <w:noProof/>
        </w:rPr>
        <w:lastRenderedPageBreak/>
        <w:drawing>
          <wp:inline distT="0" distB="0" distL="0" distR="0" wp14:anchorId="452E9736" wp14:editId="08879C29">
            <wp:extent cx="5274310" cy="3076575"/>
            <wp:effectExtent l="0" t="0" r="2540" b="9525"/>
            <wp:docPr id="4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D2B99E6" w14:textId="2CBBD8FC" w:rsidR="009657A7" w:rsidRDefault="009657A7"/>
    <w:p w14:paraId="3D7FF983" w14:textId="7193F8BE" w:rsidR="009657A7" w:rsidRDefault="009657A7"/>
    <w:p w14:paraId="54BA8F47" w14:textId="0B0443DB" w:rsidR="009657A7" w:rsidRDefault="009657A7">
      <w:r>
        <w:rPr>
          <w:noProof/>
        </w:rPr>
        <w:drawing>
          <wp:inline distT="0" distB="0" distL="0" distR="0" wp14:anchorId="3DABEADF" wp14:editId="22E097ED">
            <wp:extent cx="5274310" cy="3076575"/>
            <wp:effectExtent l="0" t="0" r="2540" b="9525"/>
            <wp:docPr id="5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2AA8420" w14:textId="429BA65A" w:rsidR="009657A7" w:rsidRDefault="009657A7"/>
    <w:p w14:paraId="6849A5A8" w14:textId="031C73B6" w:rsidR="009657A7" w:rsidRDefault="009657A7"/>
    <w:p w14:paraId="758FBFEB" w14:textId="26C2858E" w:rsidR="009657A7" w:rsidRDefault="009657A7"/>
    <w:p w14:paraId="0F8A6863" w14:textId="690C2907" w:rsidR="009657A7" w:rsidRDefault="009657A7">
      <w:r>
        <w:rPr>
          <w:noProof/>
        </w:rPr>
        <w:lastRenderedPageBreak/>
        <mc:AlternateContent>
          <mc:Choice Requires="cx1">
            <w:drawing>
              <wp:inline distT="0" distB="0" distL="0" distR="0" wp14:anchorId="128EE1B7" wp14:editId="527720F0">
                <wp:extent cx="5274310" cy="3076575"/>
                <wp:effectExtent l="0" t="0" r="2540" b="9525"/>
                <wp:docPr id="6" name="图表 6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9"/>
                  </a:graphicData>
                </a:graphic>
              </wp:inline>
            </w:drawing>
          </mc:Choice>
          <mc:Fallback>
            <w:drawing>
              <wp:inline distT="0" distB="0" distL="0" distR="0" wp14:anchorId="128EE1B7" wp14:editId="527720F0">
                <wp:extent cx="5274310" cy="3076575"/>
                <wp:effectExtent l="0" t="0" r="2540" b="9525"/>
                <wp:docPr id="6" name="图表 6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图表 6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310" cy="3076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77A701C" w14:textId="7F2BA48E" w:rsidR="009657A7" w:rsidRDefault="009657A7"/>
    <w:p w14:paraId="4854D93E" w14:textId="7A1EEA86" w:rsidR="009657A7" w:rsidRDefault="009657A7"/>
    <w:p w14:paraId="0F181011" w14:textId="4E9018DA" w:rsidR="009657A7" w:rsidRDefault="009657A7">
      <w:r>
        <w:rPr>
          <w:noProof/>
        </w:rPr>
        <w:drawing>
          <wp:inline distT="0" distB="0" distL="0" distR="0" wp14:anchorId="091632D9" wp14:editId="5D2BD933">
            <wp:extent cx="5274310" cy="3076575"/>
            <wp:effectExtent l="0" t="0" r="2540" b="9525"/>
            <wp:docPr id="7" name="图表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239BA45" w14:textId="3BABBB90" w:rsidR="009657A7" w:rsidRDefault="009657A7"/>
    <w:p w14:paraId="46475CA1" w14:textId="3AB953BF" w:rsidR="009657A7" w:rsidRDefault="009657A7"/>
    <w:p w14:paraId="72CE9642" w14:textId="77777777" w:rsidR="009657A7" w:rsidRDefault="009657A7"/>
    <w:p w14:paraId="7B7715CC" w14:textId="77777777" w:rsidR="009657A7" w:rsidRDefault="009657A7"/>
    <w:p w14:paraId="5D7F3861" w14:textId="74A2C916" w:rsidR="009657A7" w:rsidRDefault="009657A7"/>
    <w:p w14:paraId="240947C1" w14:textId="77777777" w:rsidR="009657A7" w:rsidRDefault="009657A7"/>
    <w:sectPr w:rsidR="009657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107"/>
    <w:rsid w:val="001E2498"/>
    <w:rsid w:val="00257199"/>
    <w:rsid w:val="003F312D"/>
    <w:rsid w:val="00647EA8"/>
    <w:rsid w:val="009657A7"/>
    <w:rsid w:val="009B5222"/>
    <w:rsid w:val="00E0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1D31A"/>
  <w15:chartTrackingRefBased/>
  <w15:docId w15:val="{66ED8AEA-3253-49E9-9E14-BB16E5F3E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8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chart" Target="charts/chart6.xml"/><Relationship Id="rId5" Type="http://schemas.openxmlformats.org/officeDocument/2006/relationships/chart" Target="charts/chart2.xml"/><Relationship Id="rId10" Type="http://schemas.openxmlformats.org/officeDocument/2006/relationships/image" Target="media/image1.png"/><Relationship Id="rId4" Type="http://schemas.openxmlformats.org/officeDocument/2006/relationships/chart" Target="charts/chart1.xml"/><Relationship Id="rId9" Type="http://schemas.microsoft.com/office/2014/relationships/chartEx" Target="charts/chartEx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4.xlsx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5.xml"/><Relationship Id="rId2" Type="http://schemas.microsoft.com/office/2011/relationships/chartStyle" Target="style5.xml"/><Relationship Id="rId1" Type="http://schemas.openxmlformats.org/officeDocument/2006/relationships/package" Target="../embeddings/Microsoft_Excel_Worksheet5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年级人数比例表</a:t>
            </a:r>
            <a:endParaRPr lang="en-US" altLang="zh-C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9DA-4AB9-99A6-18A1894D890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9DA-4AB9-99A6-18A1894D8908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9DA-4AB9-99A6-18A1894D89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42583776"/>
        <c:axId val="642581808"/>
      </c:barChart>
      <c:catAx>
        <c:axId val="6425837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42581808"/>
        <c:crosses val="autoZero"/>
        <c:auto val="1"/>
        <c:lblAlgn val="ctr"/>
        <c:lblOffset val="100"/>
        <c:noMultiLvlLbl val="0"/>
      </c:catAx>
      <c:valAx>
        <c:axId val="6425818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425837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成绩曲线表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EE1-46AB-A886-D8A766B067C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EE1-46AB-A886-D8A766B067C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EE1-46AB-A886-D8A766B067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10060688"/>
        <c:axId val="410061016"/>
      </c:lineChart>
      <c:catAx>
        <c:axId val="410060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10061016"/>
        <c:crosses val="autoZero"/>
        <c:auto val="1"/>
        <c:lblAlgn val="ctr"/>
        <c:lblOffset val="100"/>
        <c:noMultiLvlLbl val="0"/>
      </c:catAx>
      <c:valAx>
        <c:axId val="410061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100606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销售额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4B4-4F7A-B318-F20FAC4AE51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4B4-4F7A-B318-F20FAC4AE51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B4B4-4F7A-B318-F20FAC4AE51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B4B4-4F7A-B318-F20FAC4AE51C}"/>
              </c:ext>
            </c:extLst>
          </c:dPt>
          <c:cat>
            <c:strRef>
              <c:f>Sheet1!$A$2:$A$5</c:f>
              <c:strCache>
                <c:ptCount val="4"/>
                <c:pt idx="0">
                  <c:v>第一季度</c:v>
                </c:pt>
                <c:pt idx="1">
                  <c:v>第二季度</c:v>
                </c:pt>
                <c:pt idx="2">
                  <c:v>第三季度</c:v>
                </c:pt>
                <c:pt idx="3">
                  <c:v>第四季度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3A9-4FE1-AFD0-635702E954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80D-461B-8B70-2875309ED66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80D-461B-8B70-2875309ED66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80D-461B-8B70-2875309ED66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789778232"/>
        <c:axId val="646415400"/>
      </c:barChart>
      <c:catAx>
        <c:axId val="78977823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46415400"/>
        <c:crosses val="autoZero"/>
        <c:auto val="1"/>
        <c:lblAlgn val="ctr"/>
        <c:lblOffset val="100"/>
        <c:noMultiLvlLbl val="0"/>
      </c:catAx>
      <c:valAx>
        <c:axId val="6464154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897782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view3D>
      <c:rotX val="15"/>
      <c:rotY val="2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surface3DChart>
        <c:wireframe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chemeClr val="accent1"/>
            </a:solidFill>
            <a:ln/>
            <a:effectLst/>
            <a:sp3d/>
          </c:spPr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5CC-41B2-8B1C-4C619B86282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solidFill>
              <a:schemeClr val="accent2"/>
            </a:solidFill>
            <a:ln/>
            <a:effectLst/>
            <a:sp3d/>
          </c:spPr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5CC-41B2-8B1C-4C619B86282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solidFill>
              <a:schemeClr val="accent3"/>
            </a:solidFill>
            <a:ln/>
            <a:effectLst/>
            <a:sp3d/>
          </c:spPr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5CC-41B2-8B1C-4C619B862829}"/>
            </c:ext>
          </c:extLst>
        </c:ser>
        <c:bandFmts>
          <c:bandFmt>
            <c:idx val="0"/>
            <c:spPr>
              <a:solidFill>
                <a:schemeClr val="accent1"/>
              </a:solidFill>
              <a:ln/>
              <a:effectLst/>
              <a:sp3d/>
            </c:spPr>
          </c:bandFmt>
          <c:bandFmt>
            <c:idx val="1"/>
            <c:spPr>
              <a:solidFill>
                <a:schemeClr val="accent2"/>
              </a:solidFill>
              <a:ln/>
              <a:effectLst/>
              <a:sp3d/>
            </c:spPr>
          </c:bandFmt>
          <c:bandFmt>
            <c:idx val="2"/>
            <c:spPr>
              <a:solidFill>
                <a:schemeClr val="accent3"/>
              </a:solidFill>
              <a:ln/>
              <a:effectLst/>
              <a:sp3d/>
            </c:spPr>
          </c:bandFmt>
          <c:bandFmt>
            <c:idx val="3"/>
            <c:spPr>
              <a:solidFill>
                <a:schemeClr val="accent4"/>
              </a:solidFill>
              <a:ln/>
              <a:effectLst/>
              <a:sp3d/>
            </c:spPr>
          </c:bandFmt>
          <c:bandFmt>
            <c:idx val="4"/>
            <c:spPr>
              <a:solidFill>
                <a:schemeClr val="accent5"/>
              </a:solidFill>
              <a:ln/>
              <a:effectLst/>
              <a:sp3d/>
            </c:spPr>
          </c:bandFmt>
          <c:bandFmt>
            <c:idx val="5"/>
            <c:spPr>
              <a:solidFill>
                <a:schemeClr val="accent6"/>
              </a:solidFill>
              <a:ln/>
              <a:effectLst/>
              <a:sp3d/>
            </c:spPr>
          </c:bandFmt>
          <c:bandFmt>
            <c:idx val="6"/>
            <c:spPr>
              <a:solidFill>
                <a:schemeClr val="accent1">
                  <a:lumMod val="60000"/>
                </a:schemeClr>
              </a:solidFill>
              <a:ln/>
              <a:effectLst/>
              <a:sp3d/>
            </c:spPr>
          </c:bandFmt>
          <c:bandFmt>
            <c:idx val="7"/>
            <c:spPr>
              <a:solidFill>
                <a:schemeClr val="accent2">
                  <a:lumMod val="60000"/>
                </a:schemeClr>
              </a:solidFill>
              <a:ln/>
              <a:effectLst/>
              <a:sp3d/>
            </c:spPr>
          </c:bandFmt>
          <c:bandFmt>
            <c:idx val="8"/>
            <c:spPr>
              <a:solidFill>
                <a:schemeClr val="accent3">
                  <a:lumMod val="60000"/>
                </a:schemeClr>
              </a:solidFill>
              <a:ln/>
              <a:effectLst/>
              <a:sp3d/>
            </c:spPr>
          </c:bandFmt>
          <c:bandFmt>
            <c:idx val="9"/>
            <c:spPr>
              <a:solidFill>
                <a:schemeClr val="accent4">
                  <a:lumMod val="60000"/>
                </a:schemeClr>
              </a:solidFill>
              <a:ln/>
              <a:effectLst/>
              <a:sp3d/>
            </c:spPr>
          </c:bandFmt>
          <c:bandFmt>
            <c:idx val="10"/>
            <c:spPr>
              <a:solidFill>
                <a:schemeClr val="accent5">
                  <a:lumMod val="60000"/>
                </a:schemeClr>
              </a:solidFill>
              <a:ln/>
              <a:effectLst/>
              <a:sp3d/>
            </c:spPr>
          </c:bandFmt>
          <c:bandFmt>
            <c:idx val="11"/>
            <c:spPr>
              <a:solidFill>
                <a:schemeClr val="accent6">
                  <a:lumMod val="60000"/>
                </a:schemeClr>
              </a:solidFill>
              <a:ln/>
              <a:effectLst/>
              <a:sp3d/>
            </c:spPr>
          </c:bandFmt>
          <c:bandFmt>
            <c:idx val="12"/>
            <c:spPr>
              <a:solidFill>
                <a:schemeClr val="accent1">
                  <a:lumMod val="80000"/>
                  <a:lumOff val="20000"/>
                </a:schemeClr>
              </a:solidFill>
              <a:ln/>
              <a:effectLst/>
              <a:sp3d/>
            </c:spPr>
          </c:bandFmt>
          <c:bandFmt>
            <c:idx val="13"/>
            <c:spPr>
              <a:solidFill>
                <a:schemeClr val="accent2">
                  <a:lumMod val="80000"/>
                  <a:lumOff val="20000"/>
                </a:schemeClr>
              </a:solidFill>
              <a:ln/>
              <a:effectLst/>
              <a:sp3d/>
            </c:spPr>
          </c:bandFmt>
          <c:bandFmt>
            <c:idx val="14"/>
            <c:spPr>
              <a:solidFill>
                <a:schemeClr val="accent3">
                  <a:lumMod val="80000"/>
                  <a:lumOff val="20000"/>
                </a:schemeClr>
              </a:solidFill>
              <a:ln/>
              <a:effectLst/>
              <a:sp3d/>
            </c:spPr>
          </c:bandFmt>
        </c:bandFmts>
        <c:axId val="646416384"/>
        <c:axId val="646414416"/>
        <c:axId val="786098112"/>
      </c:surface3DChart>
      <c:catAx>
        <c:axId val="64641638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46414416"/>
        <c:crosses val="autoZero"/>
        <c:auto val="1"/>
        <c:lblAlgn val="ctr"/>
        <c:lblOffset val="100"/>
        <c:noMultiLvlLbl val="0"/>
      </c:catAx>
      <c:valAx>
        <c:axId val="6464144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46416384"/>
        <c:crosses val="autoZero"/>
        <c:crossBetween val="midCat"/>
      </c:valAx>
      <c:serAx>
        <c:axId val="786098112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46414416"/>
        <c:crosses val="autoZero"/>
      </c:ser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D69-43F9-B5BF-C86798C05D2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D69-43F9-B5BF-C86798C05D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87491136"/>
        <c:axId val="787493104"/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D69-43F9-B5BF-C86798C05D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87491136"/>
        <c:axId val="787493104"/>
      </c:lineChart>
      <c:catAx>
        <c:axId val="7874911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87493104"/>
        <c:crosses val="autoZero"/>
        <c:auto val="1"/>
        <c:lblAlgn val="ctr"/>
        <c:lblOffset val="100"/>
        <c:noMultiLvlLbl val="0"/>
      </c:catAx>
      <c:valAx>
        <c:axId val="787493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874911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Sheet1!$A$2:$C$17</cx:f>
        <cx:lvl ptCount="16">
          <cx:pt idx="0">叶子 1</cx:pt>
          <cx:pt idx="1">叶子 2</cx:pt>
          <cx:pt idx="2">叶子 3</cx:pt>
          <cx:pt idx="3">叶子 4</cx:pt>
          <cx:pt idx="4">叶子 5</cx:pt>
          <cx:pt idx="7">叶子 8</cx:pt>
          <cx:pt idx="9">叶子 10</cx:pt>
          <cx:pt idx="10">叶子 11</cx:pt>
          <cx:pt idx="11">叶子 12</cx:pt>
          <cx:pt idx="12">叶子 13</cx:pt>
          <cx:pt idx="13">叶子 14</cx:pt>
          <cx:pt idx="14">叶子 15</cx:pt>
        </cx:lvl>
        <cx:lvl ptCount="16">
          <cx:pt idx="0">茎 1</cx:pt>
          <cx:pt idx="1">茎 1</cx:pt>
          <cx:pt idx="2">茎 1</cx:pt>
          <cx:pt idx="3">茎 2</cx:pt>
          <cx:pt idx="4">茎 2</cx:pt>
          <cx:pt idx="5">叶子 6</cx:pt>
          <cx:pt idx="6">叶子 7</cx:pt>
          <cx:pt idx="7">茎 3</cx:pt>
          <cx:pt idx="8">叶子 9</cx:pt>
          <cx:pt idx="9">茎 4</cx:pt>
          <cx:pt idx="10">茎 4</cx:pt>
          <cx:pt idx="11">茎 5</cx:pt>
          <cx:pt idx="12">茎 5</cx:pt>
          <cx:pt idx="13">茎 6</cx:pt>
          <cx:pt idx="14">茎 6</cx:pt>
          <cx:pt idx="15">叶子 16</cx:pt>
        </cx:lvl>
        <cx:lvl ptCount="16">
          <cx:pt idx="0">分支 1</cx:pt>
          <cx:pt idx="1">分支 1</cx:pt>
          <cx:pt idx="2">分支 1</cx:pt>
          <cx:pt idx="3">分支 1</cx:pt>
          <cx:pt idx="4">分支 1</cx:pt>
          <cx:pt idx="5">分支 1</cx:pt>
          <cx:pt idx="6">分支 1</cx:pt>
          <cx:pt idx="7">分支 2</cx:pt>
          <cx:pt idx="8">分支 2</cx:pt>
          <cx:pt idx="9">分支 2</cx:pt>
          <cx:pt idx="10">分支 2</cx:pt>
          <cx:pt idx="11">分支 3</cx:pt>
          <cx:pt idx="12">分支 3</cx:pt>
          <cx:pt idx="13">分支 3</cx:pt>
          <cx:pt idx="14">分支 3</cx:pt>
          <cx:pt idx="15">分支 3</cx:pt>
        </cx:lvl>
      </cx:strDim>
      <cx:numDim type="size">
        <cx:f>Sheet1!$D$2:$D$17</cx:f>
        <cx:lvl ptCount="16" formatCode="G/通用格式">
          <cx:pt idx="0">22</cx:pt>
          <cx:pt idx="1">12</cx:pt>
          <cx:pt idx="2">18</cx:pt>
          <cx:pt idx="3">87</cx:pt>
          <cx:pt idx="4">88</cx:pt>
          <cx:pt idx="5">17</cx:pt>
          <cx:pt idx="6">14</cx:pt>
          <cx:pt idx="7">25</cx:pt>
          <cx:pt idx="8">16</cx:pt>
          <cx:pt idx="9">24</cx:pt>
          <cx:pt idx="10">89</cx:pt>
          <cx:pt idx="11">16</cx:pt>
          <cx:pt idx="12">19</cx:pt>
          <cx:pt idx="13">86</cx:pt>
          <cx:pt idx="14">23</cx:pt>
          <cx:pt idx="15">21</cx:pt>
        </cx:lvl>
      </cx:numDim>
    </cx:data>
  </cx:chartData>
  <cx:chart>
    <cx:title pos="t" align="ctr" overlay="0"/>
    <cx:plotArea>
      <cx:plotAreaRegion>
        <cx:series layoutId="sunburst" uniqueId="{1B2DA641-652B-4078-8026-23C49B4182A3}">
          <cx:tx>
            <cx:txData>
              <cx:f>Sheet1!$D$1</cx:f>
              <cx:v>系列 1</cx:v>
            </cx:txData>
          </cx:tx>
          <cx:dataLabels pos="ctr">
            <cx:visibility seriesName="0" categoryName="1" value="0"/>
          </cx:dataLabels>
          <cx:dataId val="0"/>
        </cx:series>
      </cx:plotAreaRegion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8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</dc:creator>
  <cp:keywords/>
  <dc:description/>
  <cp:lastModifiedBy>fir</cp:lastModifiedBy>
  <cp:revision>3</cp:revision>
  <dcterms:created xsi:type="dcterms:W3CDTF">2019-07-23T08:55:00Z</dcterms:created>
  <dcterms:modified xsi:type="dcterms:W3CDTF">2019-07-24T06:20:00Z</dcterms:modified>
</cp:coreProperties>
</file>