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61B4C2">
      <w:pPr>
        <w:jc w:val="center"/>
        <w:rPr>
          <w:rFonts w:ascii="Arial" w:hAnsi="Arial" w:eastAsia="等线" w:cs="Arial"/>
          <w:b/>
          <w:bCs/>
          <w:sz w:val="30"/>
        </w:rPr>
      </w:pPr>
      <w:bookmarkStart w:id="0" w:name="heading_0"/>
      <w:r>
        <w:rPr>
          <w:rFonts w:hint="eastAsia"/>
          <w:b/>
          <w:bCs/>
          <w:sz w:val="32"/>
          <w:szCs w:val="32"/>
          <w:lang w:val="en-US" w:eastAsia="zh-CN"/>
        </w:rPr>
        <w:t>急  性</w:t>
      </w:r>
    </w:p>
    <w:p w14:paraId="06F81175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b/>
          <w:sz w:val="30"/>
          <w:lang w:eastAsia="zh-CN"/>
        </w:rPr>
      </w:pPr>
      <w:r>
        <w:rPr>
          <w:rFonts w:hint="eastAsia" w:ascii="Arial" w:hAnsi="Arial" w:eastAsia="等线" w:cs="Arial"/>
          <w:b/>
          <w:sz w:val="30"/>
          <w:lang w:eastAsia="zh-CN"/>
        </w:rPr>
        <w:drawing>
          <wp:inline distT="0" distB="0" distL="114300" distR="114300">
            <wp:extent cx="5377815" cy="3512820"/>
            <wp:effectExtent l="0" t="0" r="13335" b="11430"/>
            <wp:docPr id="1" name="图片 1" descr="年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年龄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7815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1049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一、散点图与线性回归结果解读</w:t>
      </w:r>
      <w:bookmarkEnd w:id="0"/>
    </w:p>
    <w:p w14:paraId="31E014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图中展示了**年龄（Age, years）**与效应量（Hedges’ g）之间的线性回归关系：</w:t>
      </w:r>
    </w:p>
    <w:p w14:paraId="7CCED3F1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回归方程：</w:t>
      </w:r>
      <m:oMath>
        <m:r>
          <m:rPr/>
          <w:rPr>
            <w:rFonts w:ascii="Cambria Math" w:hAnsi="Cambria Math"/>
          </w:rPr>
          <m:t>y=−2.02+0.0352x</m:t>
        </m:r>
      </m:oMath>
    </w:p>
    <w:p w14:paraId="1127C808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决定系数 </w:t>
      </w:r>
      <m:oMath>
        <m:sSup>
          <m:sSupPr/>
          <m:e>
            <m:r>
              <m:rPr/>
              <w:rPr>
                <w:rFonts w:ascii="Cambria Math" w:hAnsi="Cambria Math"/>
              </w:rPr>
              <m:t>R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=0.02</m:t>
        </m:r>
      </m:oMath>
      <w:r>
        <w:rPr>
          <w:rFonts w:ascii="Arial" w:hAnsi="Arial" w:eastAsia="等线" w:cs="Arial"/>
          <w:sz w:val="22"/>
        </w:rPr>
        <w:t xml:space="preserve">，说明年龄仅能解释效应量中 </w:t>
      </w:r>
      <w:r>
        <w:rPr>
          <w:rFonts w:ascii="Arial" w:hAnsi="Arial" w:eastAsia="等线" w:cs="Arial"/>
          <w:b/>
          <w:sz w:val="22"/>
        </w:rPr>
        <w:t>2%</w:t>
      </w:r>
      <w:r>
        <w:rPr>
          <w:rFonts w:ascii="Arial" w:hAnsi="Arial" w:eastAsia="等线" w:cs="Arial"/>
          <w:sz w:val="22"/>
        </w:rPr>
        <w:t xml:space="preserve"> 的变异</w:t>
      </w:r>
    </w:p>
    <w:p w14:paraId="0C182358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回归系数 </w:t>
      </w:r>
      <m:oMath>
        <m:r>
          <m:rPr/>
          <w:rPr>
            <w:rFonts w:ascii="Cambria Math" w:hAnsi="Cambria Math"/>
          </w:rPr>
          <m:t>P=0.159</m:t>
        </m:r>
      </m:oMath>
      <w:r>
        <w:rPr>
          <w:rFonts w:ascii="Arial" w:hAnsi="Arial" w:eastAsia="等线" w:cs="Arial"/>
          <w:sz w:val="22"/>
        </w:rPr>
        <w:t>，</w:t>
      </w:r>
      <w:r>
        <w:rPr>
          <w:rFonts w:ascii="Arial" w:hAnsi="Arial" w:eastAsia="等线" w:cs="Arial"/>
          <w:b/>
          <w:sz w:val="22"/>
        </w:rPr>
        <w:t>未达到统计学显著性水平</w:t>
      </w:r>
      <w:r>
        <w:rPr>
          <w:rFonts w:ascii="Arial" w:hAnsi="Arial" w:eastAsia="等线" w:cs="Arial"/>
          <w:sz w:val="22"/>
        </w:rPr>
        <w:t>（</w:t>
      </w:r>
      <m:oMath>
        <m:r>
          <m:rPr/>
          <w:rPr>
            <w:rFonts w:ascii="Cambria Math" w:hAnsi="Cambria Math"/>
          </w:rPr>
          <m:t>P&gt;0.05</m:t>
        </m:r>
      </m:oMath>
      <w:r>
        <w:rPr>
          <w:rFonts w:ascii="Arial" w:hAnsi="Arial" w:eastAsia="等线" w:cs="Arial"/>
          <w:sz w:val="22"/>
        </w:rPr>
        <w:t>）</w:t>
      </w:r>
    </w:p>
    <w:p w14:paraId="3B01C1AD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从散点分布看，数据点离散程度大，回归拟合线平缓，提示年龄与效应量之间</w:t>
      </w:r>
      <w:r>
        <w:rPr>
          <w:rFonts w:ascii="Arial" w:hAnsi="Arial" w:eastAsia="等线" w:cs="Arial"/>
          <w:b/>
          <w:sz w:val="22"/>
        </w:rPr>
        <w:t>不存在显著的线性关联</w:t>
      </w:r>
    </w:p>
    <w:p w14:paraId="375FEF2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5298DD8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二、混合效应元分析模型结果解读</w:t>
      </w:r>
      <w:bookmarkEnd w:id="1"/>
    </w:p>
    <w:p w14:paraId="45C81170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异质性分析</w:t>
      </w:r>
    </w:p>
    <w:p w14:paraId="2CB233F2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残差异质性 </w:t>
      </w:r>
      <m:oMath>
        <m:sSup>
          <m:sSupPr/>
          <m:e>
            <m:r>
              <m:rPr/>
              <w:rPr>
                <w:rFonts w:ascii="Cambria Math" w:hAnsi="Cambria Math"/>
              </w:rPr>
              <m:t>τ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=0.3060</m:t>
        </m:r>
      </m:oMath>
      <w:r>
        <w:rPr>
          <w:rFonts w:ascii="Arial" w:hAnsi="Arial" w:eastAsia="等线" w:cs="Arial"/>
          <w:sz w:val="22"/>
        </w:rPr>
        <w:t>（SE = 0.0823），</w:t>
      </w:r>
      <m:oMath>
        <m:r>
          <m:rPr>
            <m:sty m:val="p"/>
          </m:rPr>
          <w:rPr>
            <w:rFonts w:ascii="Cambria Math" w:hAnsi="Cambria Math"/>
          </w:rPr>
          <m:t>I^2 = 61.60%</m:t>
        </m:r>
      </m:oMath>
      <w:r>
        <w:rPr>
          <w:rFonts w:ascii="Arial" w:hAnsi="Arial" w:eastAsia="等线" w:cs="Arial"/>
          <w:sz w:val="22"/>
        </w:rPr>
        <w:t>，提示研究间存在</w:t>
      </w:r>
      <w:r>
        <w:rPr>
          <w:rFonts w:ascii="Arial" w:hAnsi="Arial" w:eastAsia="等线" w:cs="Arial"/>
          <w:b/>
          <w:sz w:val="22"/>
        </w:rPr>
        <w:t>中高度异质性</w:t>
      </w:r>
    </w:p>
    <w:p w14:paraId="2258B8C9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Q检验 </w:t>
      </w:r>
      <m:oMath>
        <m:sSub>
          <m:sSubPr/>
          <m:e>
            <m:r>
              <m:rPr/>
              <w:rPr>
                <w:rFonts w:ascii="Cambria Math" w:hAnsi="Cambria Math"/>
              </w:rPr>
              <m:t>Q</m:t>
            </m:r>
          </m:e>
          <m:sub>
            <m:r>
              <m:rPr/>
              <w:rPr>
                <w:rFonts w:ascii="Cambria Math" w:hAnsi="Cambria Math"/>
              </w:rPr>
              <m:t>E</m:t>
            </m:r>
          </m:sub>
        </m:sSub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75</m:t>
            </m:r>
          </m:e>
        </m:d>
        <m:r>
          <m:rPr/>
          <w:rPr>
            <w:rFonts w:ascii="Cambria Math" w:hAnsi="Cambria Math"/>
          </w:rPr>
          <m:t>=199.6739,P&lt;0.001</m:t>
        </m:r>
      </m:oMath>
      <w:r>
        <w:rPr>
          <w:rFonts w:ascii="Arial" w:hAnsi="Arial" w:eastAsia="等线" w:cs="Arial"/>
          <w:sz w:val="22"/>
        </w:rPr>
        <w:t>，进一步证实异质性显著存在</w:t>
      </w:r>
    </w:p>
    <w:p w14:paraId="40D3653E">
      <w:pPr>
        <w:numPr>
          <w:ilvl w:val="0"/>
          <w:numId w:val="8"/>
        </w:numPr>
        <w:spacing w:before="120" w:after="120" w:line="288" w:lineRule="auto"/>
        <w:ind w:left="453"/>
        <w:jc w:val="left"/>
      </w:pPr>
      <m:oMath>
        <m:r>
          <m:rPr>
            <m:sty m:val="p"/>
          </m:rPr>
          <w:rPr>
            <w:rFonts w:ascii="Cambria Math" w:hAnsi="Cambria Math"/>
          </w:rPr>
          <m:t>R^2 = 11.00%</m:t>
        </m:r>
      </m:oMath>
      <w:r>
        <w:rPr>
          <w:rFonts w:ascii="Arial" w:hAnsi="Arial" w:eastAsia="等线" w:cs="Arial"/>
          <w:sz w:val="22"/>
        </w:rPr>
        <w:t xml:space="preserve">，说明纳入的调节变量（年龄）仅能解释 </w:t>
      </w:r>
      <w:r>
        <w:rPr>
          <w:rFonts w:ascii="Arial" w:hAnsi="Arial" w:eastAsia="等线" w:cs="Arial"/>
          <w:b/>
          <w:sz w:val="22"/>
        </w:rPr>
        <w:t>11%</w:t>
      </w:r>
      <w:r>
        <w:rPr>
          <w:rFonts w:ascii="Arial" w:hAnsi="Arial" w:eastAsia="等线" w:cs="Arial"/>
          <w:sz w:val="22"/>
        </w:rPr>
        <w:t xml:space="preserve"> 的异质性</w:t>
      </w:r>
    </w:p>
    <w:p w14:paraId="238AF1B0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调节效应检验</w:t>
      </w:r>
    </w:p>
    <w:p w14:paraId="2CFDF3F0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调节效应Q检验 </w:t>
      </w:r>
      <m:oMath>
        <m:sSub>
          <m:sSubPr/>
          <m:e>
            <m:r>
              <m:rPr/>
              <w:rPr>
                <w:rFonts w:ascii="Cambria Math" w:hAnsi="Cambria Math"/>
              </w:rPr>
              <m:t>Q</m:t>
            </m:r>
          </m:e>
          <m:sub>
            <m:r>
              <m:rPr/>
              <w:rPr>
                <w:rFonts w:ascii="Cambria Math" w:hAnsi="Cambria Math"/>
              </w:rPr>
              <m:t>M</m:t>
            </m:r>
          </m:sub>
        </m:sSub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1</m:t>
            </m:r>
          </m:e>
        </m:d>
        <m:r>
          <m:rPr/>
          <w:rPr>
            <w:rFonts w:ascii="Cambria Math" w:hAnsi="Cambria Math"/>
          </w:rPr>
          <m:t>=6.2883,P=0.0122</m:t>
        </m:r>
      </m:oMath>
      <w:r>
        <w:rPr>
          <w:rFonts w:ascii="Arial" w:hAnsi="Arial" w:eastAsia="等线" w:cs="Arial"/>
          <w:sz w:val="22"/>
        </w:rPr>
        <w:t>，</w:t>
      </w:r>
      <w:r>
        <w:rPr>
          <w:rFonts w:ascii="Arial" w:hAnsi="Arial" w:eastAsia="等线" w:cs="Arial"/>
          <w:b/>
          <w:sz w:val="22"/>
        </w:rPr>
        <w:t>达到统计学显著性</w:t>
      </w:r>
      <w:r>
        <w:rPr>
          <w:rFonts w:ascii="Arial" w:hAnsi="Arial" w:eastAsia="等线" w:cs="Arial"/>
          <w:sz w:val="22"/>
        </w:rPr>
        <w:t>（</w:t>
      </w:r>
      <m:oMath>
        <m:r>
          <m:rPr/>
          <w:rPr>
            <w:rFonts w:ascii="Cambria Math" w:hAnsi="Cambria Math"/>
          </w:rPr>
          <m:t>P&lt;0.05</m:t>
        </m:r>
      </m:oMath>
      <w:r>
        <w:rPr>
          <w:rFonts w:ascii="Arial" w:hAnsi="Arial" w:eastAsia="等线" w:cs="Arial"/>
          <w:sz w:val="22"/>
        </w:rPr>
        <w:t>）</w:t>
      </w:r>
    </w:p>
    <w:p w14:paraId="53F673DE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回归系数 </w:t>
      </w:r>
      <m:oMath>
        <m:r>
          <m:rPr>
            <m:sty m:val="p"/>
          </m:rPr>
          <w:rPr>
            <w:rFonts w:ascii="Cambria Math" w:hAnsi="Cambria Math"/>
          </w:rPr>
          <m:t>\text{mods} = 0.0389</m:t>
        </m:r>
      </m:oMath>
      <w:r>
        <w:rPr>
          <w:rFonts w:ascii="Arial" w:hAnsi="Arial" w:eastAsia="等线" w:cs="Arial"/>
          <w:sz w:val="22"/>
        </w:rPr>
        <w:t>（SE = 0.0155），95% CI [0.0085, 0.0693]，提示年龄对效应量有</w:t>
      </w:r>
      <w:r>
        <w:rPr>
          <w:rFonts w:ascii="Arial" w:hAnsi="Arial" w:eastAsia="等线" w:cs="Arial"/>
          <w:b/>
          <w:sz w:val="22"/>
        </w:rPr>
        <w:t>显著的正向预测作用</w:t>
      </w:r>
      <w:r>
        <w:rPr>
          <w:rFonts w:ascii="Arial" w:hAnsi="Arial" w:eastAsia="等线" w:cs="Arial"/>
          <w:sz w:val="22"/>
        </w:rPr>
        <w:t>：年龄每增加1岁，效应量平均增加0.0389个单位</w:t>
      </w:r>
    </w:p>
    <w:p w14:paraId="4610EEA0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截距项 </w:t>
      </w:r>
      <m:oMath>
        <m:r>
          <m:rPr>
            <m:sty m:val="p"/>
          </m:rPr>
          <w:rPr>
            <w:rFonts w:ascii="Cambria Math" w:hAnsi="Cambria Math"/>
          </w:rPr>
          <m:t>\text{intrcpt} = −2.3693</m:t>
        </m:r>
      </m:oMath>
      <w:r>
        <w:rPr>
          <w:rFonts w:ascii="Arial" w:hAnsi="Arial" w:eastAsia="等线" w:cs="Arial"/>
          <w:sz w:val="22"/>
        </w:rPr>
        <w:t>（</w:t>
      </w:r>
      <m:oMath>
        <m:r>
          <m:rPr/>
          <w:rPr>
            <w:rFonts w:ascii="Cambria Math" w:hAnsi="Cambria Math"/>
          </w:rPr>
          <m:t>P=0.0089</m:t>
        </m:r>
      </m:oMath>
      <w:r>
        <w:rPr>
          <w:rFonts w:ascii="Arial" w:hAnsi="Arial" w:eastAsia="等线" w:cs="Arial"/>
          <w:sz w:val="22"/>
        </w:rPr>
        <w:t>），在年龄为0时的效应量估计值（仅为模型数学意义，无实际临床意义）</w:t>
      </w:r>
    </w:p>
    <w:p w14:paraId="6FB119C3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三、结果整合与写作建议</w:t>
      </w:r>
      <w:bookmarkEnd w:id="2"/>
    </w:p>
    <w:p w14:paraId="5965BB4E">
      <w:pPr>
        <w:spacing w:before="260" w:after="120" w:line="288" w:lineRule="auto"/>
        <w:ind w:left="0"/>
        <w:jc w:val="left"/>
        <w:outlineLvl w:val="3"/>
      </w:pPr>
      <w:bookmarkStart w:id="3" w:name="heading_3"/>
      <w:r>
        <w:rPr>
          <w:rFonts w:ascii="Arial" w:hAnsi="Arial" w:eastAsia="等线" w:cs="Arial"/>
          <w:b/>
          <w:sz w:val="28"/>
        </w:rPr>
        <w:t>1. 结果描述（可直接用于论文）</w:t>
      </w:r>
      <w:bookmarkEnd w:id="3"/>
    </w:p>
    <w:p w14:paraId="537DB4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首先，我们检验了年龄对效应量的调节作用。单因素线性回归散点图显示（图X），年龄与Hedges’ g的拟合方程为 </w:t>
      </w:r>
      <m:oMath>
        <m:r>
          <m:rPr/>
          <w:rPr>
            <w:rFonts w:ascii="Cambria Math" w:hAnsi="Cambria Math"/>
          </w:rPr>
          <m:t>y=−2.02+0.0352x</m:t>
        </m:r>
      </m:oMath>
      <w:r>
        <w:rPr>
          <w:rFonts w:ascii="Arial" w:hAnsi="Arial" w:eastAsia="等线" w:cs="Arial"/>
          <w:sz w:val="22"/>
        </w:rPr>
        <w:t>，</w:t>
      </w:r>
      <m:oMath>
        <m:sSup>
          <m:sSupPr/>
          <m:e>
            <m:r>
              <m:rPr/>
              <w:rPr>
                <w:rFonts w:ascii="Cambria Math" w:hAnsi="Cambria Math"/>
              </w:rPr>
              <m:t>R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=0.02</m:t>
        </m:r>
      </m:oMath>
      <w:r>
        <w:rPr>
          <w:rFonts w:ascii="Arial" w:hAnsi="Arial" w:eastAsia="等线" w:cs="Arial"/>
          <w:sz w:val="22"/>
        </w:rPr>
        <w:t>，回归系数不显著（</w:t>
      </w:r>
      <m:oMath>
        <m:r>
          <m:rPr/>
          <w:rPr>
            <w:rFonts w:ascii="Cambria Math" w:hAnsi="Cambria Math"/>
          </w:rPr>
          <m:t>P=0.159</m:t>
        </m:r>
      </m:oMath>
      <w:r>
        <w:rPr>
          <w:rFonts w:ascii="Arial" w:hAnsi="Arial" w:eastAsia="等线" w:cs="Arial"/>
          <w:sz w:val="22"/>
        </w:rPr>
        <w:t>）。</w:t>
      </w:r>
    </w:p>
    <w:p w14:paraId="53FF90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进一步采用混合效应模型（REML法）进行元回归分析，结果显示研究间存在显著异质性（</w:t>
      </w:r>
      <m:oMath>
        <m:r>
          <m:rPr>
            <m:sty m:val="p"/>
          </m:rPr>
          <w:rPr>
            <w:rFonts w:ascii="Cambria Math" w:hAnsi="Cambria Math"/>
          </w:rPr>
          <m:t>I^2 = 61.60%, Q_E = 199.67, df = 75, P &lt; 0.001</m:t>
        </m:r>
      </m:oMath>
      <w:r>
        <w:rPr>
          <w:rFonts w:ascii="Arial" w:hAnsi="Arial" w:eastAsia="等线" w:cs="Arial"/>
          <w:sz w:val="22"/>
        </w:rPr>
        <w:t>）。年龄作为调节变量的检验结果显著（</w:t>
      </w:r>
      <m:oMath>
        <m:sSub>
          <m:sSubPr/>
          <m:e>
            <m:r>
              <m:rPr/>
              <w:rPr>
                <w:rFonts w:ascii="Cambria Math" w:hAnsi="Cambria Math"/>
              </w:rPr>
              <m:t>Q</m:t>
            </m:r>
          </m:e>
          <m:sub>
            <m:r>
              <m:rPr/>
              <w:rPr>
                <w:rFonts w:ascii="Cambria Math" w:hAnsi="Cambria Math"/>
              </w:rPr>
              <m:t>M</m:t>
            </m:r>
          </m:sub>
        </m:sSub>
        <m:r>
          <m:rPr/>
          <w:rPr>
            <w:rFonts w:ascii="Cambria Math" w:hAnsi="Cambria Math"/>
          </w:rPr>
          <m:t>=6.29,df=1,P=0.012</m:t>
        </m:r>
      </m:oMath>
      <w:r>
        <w:rPr>
          <w:rFonts w:ascii="Arial" w:hAnsi="Arial" w:eastAsia="等线" w:cs="Arial"/>
          <w:sz w:val="22"/>
        </w:rPr>
        <w:t>），回归系数为0.0389（95% CI: 0.0085–0.0693），提示年龄每增加1岁，效应量显著增加0.0389个单位。该模型共解释了11%的异质性（</w:t>
      </w:r>
      <m:oMath>
        <m:r>
          <m:rPr>
            <m:sty m:val="p"/>
          </m:rPr>
          <w:rPr>
            <w:rFonts w:ascii="Cambria Math" w:hAnsi="Cambria Math"/>
          </w:rPr>
          <m:t>R^2 = 11.00%</m:t>
        </m:r>
      </m:oMath>
      <w:r>
        <w:rPr>
          <w:rFonts w:ascii="Arial" w:hAnsi="Arial" w:eastAsia="等线" w:cs="Arial"/>
          <w:sz w:val="22"/>
        </w:rPr>
        <w:t>）。</w:t>
      </w:r>
    </w:p>
    <w:p w14:paraId="7EBB51F1">
      <w:pPr>
        <w:spacing w:before="260" w:after="120" w:line="288" w:lineRule="auto"/>
        <w:ind w:left="0"/>
        <w:jc w:val="left"/>
        <w:outlineLvl w:val="3"/>
      </w:pPr>
      <w:bookmarkStart w:id="4" w:name="heading_4"/>
      <w:r>
        <w:rPr>
          <w:rFonts w:ascii="Arial" w:hAnsi="Arial" w:eastAsia="等线" w:cs="Arial"/>
          <w:b/>
          <w:sz w:val="28"/>
        </w:rPr>
        <w:t>2. 关键结论</w:t>
      </w:r>
      <w:bookmarkEnd w:id="4"/>
    </w:p>
    <w:p w14:paraId="47D83AEE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混合效应模型</w:t>
      </w:r>
      <w:r>
        <w:rPr>
          <w:rFonts w:ascii="Arial" w:hAnsi="Arial" w:eastAsia="等线" w:cs="Arial"/>
          <w:b/>
          <w:sz w:val="22"/>
        </w:rPr>
        <w:t>发现年龄具有显著调节作用</w:t>
      </w:r>
      <w:r>
        <w:rPr>
          <w:rFonts w:ascii="Arial" w:hAnsi="Arial" w:eastAsia="等线" w:cs="Arial"/>
          <w:sz w:val="22"/>
        </w:rPr>
        <w:t>，但散点图的简单线性回归</w:t>
      </w:r>
      <w:r>
        <w:rPr>
          <w:rFonts w:ascii="Arial" w:hAnsi="Arial" w:eastAsia="等线" w:cs="Arial"/>
          <w:b/>
          <w:sz w:val="22"/>
        </w:rPr>
        <w:t>未检出显著性</w:t>
      </w:r>
      <w:r>
        <w:rPr>
          <w:rFonts w:ascii="Arial" w:hAnsi="Arial" w:eastAsia="等线" w:cs="Arial"/>
          <w:sz w:val="22"/>
        </w:rPr>
        <w:t>，这是因为元回归控制了研究间的异质性和抽样误差，统计效力更高</w:t>
      </w:r>
    </w:p>
    <w:p w14:paraId="6DD85242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尽管调节效应显著，但 </w:t>
      </w:r>
      <m:oMath>
        <m:r>
          <m:rPr>
            <m:sty m:val="p"/>
          </m:rPr>
          <w:rPr>
            <w:rFonts w:ascii="Cambria Math" w:hAnsi="Cambria Math"/>
          </w:rPr>
          <m:t>R^2 = 11%</m:t>
        </m:r>
      </m:oMath>
      <w:r>
        <w:rPr>
          <w:rFonts w:ascii="Arial" w:hAnsi="Arial" w:eastAsia="等线" w:cs="Arial"/>
          <w:sz w:val="22"/>
        </w:rPr>
        <w:t xml:space="preserve"> 说明</w:t>
      </w:r>
      <w:r>
        <w:rPr>
          <w:rFonts w:ascii="Arial" w:hAnsi="Arial" w:eastAsia="等线" w:cs="Arial"/>
          <w:b/>
          <w:sz w:val="22"/>
        </w:rPr>
        <w:t>年龄并非异质性的主要来源</w:t>
      </w:r>
      <w:r>
        <w:rPr>
          <w:rFonts w:ascii="Arial" w:hAnsi="Arial" w:eastAsia="等线" w:cs="Arial"/>
          <w:sz w:val="22"/>
        </w:rPr>
        <w:t>，仍需探索其他调节变量（如性别、干预类型、基线水平等）</w:t>
      </w:r>
    </w:p>
    <w:p w14:paraId="33D9A469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效应量随年龄增加而小幅上升，提示在该研究领域中，年龄越大的群体可能效应量更显著，但这一趋势的实际意义较小（效应量增幅微弱）</w:t>
      </w:r>
    </w:p>
    <w:p w14:paraId="2CEFCBA2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3BD9AD48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077A5F03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64B85662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504467A7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2A78D740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75E604C1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01A510E3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58991273">
      <w:pPr>
        <w:spacing w:before="120" w:after="120" w:line="288" w:lineRule="auto"/>
        <w:ind w:left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881245" cy="3254375"/>
            <wp:effectExtent l="0" t="0" r="14605" b="3175"/>
            <wp:docPr id="3" name="图片 3" descr="每次运动时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每次运动时长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1245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F4640"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b/>
          <w:sz w:val="28"/>
        </w:rPr>
        <w:t>1. 散点图与简单线性回归结果</w:t>
      </w:r>
    </w:p>
    <w:p w14:paraId="2778B4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单次运动时长（Single exercise duration）与效应量（Hedges’ g）之间存在</w:t>
      </w:r>
      <w:r>
        <w:rPr>
          <w:rFonts w:ascii="Arial" w:hAnsi="Arial" w:eastAsia="等线" w:cs="Arial"/>
          <w:b/>
          <w:sz w:val="22"/>
        </w:rPr>
        <w:t>显著的正线性相关关系</w:t>
      </w:r>
      <w:r>
        <w:rPr>
          <w:rFonts w:ascii="Arial" w:hAnsi="Arial" w:eastAsia="等线" w:cs="Arial"/>
          <w:sz w:val="22"/>
        </w:rPr>
        <w:t>（简单线性回归方程：</w:t>
      </w:r>
      <m:oMath>
        <m:r>
          <m:rPr/>
          <w:rPr>
            <w:rFonts w:ascii="Cambria Math" w:hAnsi="Cambria Math"/>
          </w:rPr>
          <m:t>y=−1.40+0.0314x</m:t>
        </m:r>
      </m:oMath>
      <w:r>
        <w:rPr>
          <w:rFonts w:ascii="Arial" w:hAnsi="Arial" w:eastAsia="等线" w:cs="Arial"/>
          <w:sz w:val="22"/>
        </w:rPr>
        <w:t>）。</w:t>
      </w:r>
    </w:p>
    <w:p w14:paraId="0CBD2545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模型解释力：决定系数 </w:t>
      </w:r>
      <m:oMath>
        <m:sSup>
          <m:sSupPr/>
          <m:e>
            <m:r>
              <m:rPr/>
              <w:rPr>
                <w:rFonts w:ascii="Cambria Math" w:hAnsi="Cambria Math"/>
              </w:rPr>
              <m:t>R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=0.16</m:t>
        </m:r>
      </m:oMath>
      <w:r>
        <w:rPr>
          <w:rFonts w:ascii="Arial" w:hAnsi="Arial" w:eastAsia="等线" w:cs="Arial"/>
          <w:sz w:val="22"/>
        </w:rPr>
        <w:t>，表明单次运动时长可解释约16%的效应量异质性。</w:t>
      </w:r>
    </w:p>
    <w:p w14:paraId="6782B88F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统计显著性：回归模型整体显著（</w:t>
      </w:r>
      <m:oMath>
        <m:r>
          <m:rPr/>
          <w:rPr>
            <w:rFonts w:ascii="Cambria Math" w:hAnsi="Cambria Math"/>
          </w:rPr>
          <m:t>P&lt;0.001</m:t>
        </m:r>
      </m:oMath>
      <w:r>
        <w:rPr>
          <w:rFonts w:ascii="Arial" w:hAnsi="Arial" w:eastAsia="等线" w:cs="Arial"/>
          <w:sz w:val="22"/>
        </w:rPr>
        <w:t>），提示随着单次运动时长的增加，干预效应量呈显著上升趋势。</w:t>
      </w:r>
    </w:p>
    <w:p w14:paraId="5054BC73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效应趋势：回归斜率为0.0314，意味着单次运动时长每增加1分钟，效应量平均增加0.0314个单位。</w:t>
      </w:r>
    </w:p>
    <w:p w14:paraId="6CA681B3"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b/>
          <w:sz w:val="28"/>
        </w:rPr>
        <w:t>2. 混合效应元回归（稳健方差估计）结果</w:t>
      </w:r>
    </w:p>
    <w:p w14:paraId="47BCBA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采用混合效应模型（REML估计）进一步控制研究间异质性后，对“单次运动时长”这一调节变量进行检验：</w:t>
      </w:r>
    </w:p>
    <w:p w14:paraId="456227A9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异质性指标</w:t>
      </w:r>
      <w:r>
        <w:rPr>
          <w:rFonts w:ascii="Arial" w:hAnsi="Arial" w:eastAsia="等线" w:cs="Arial"/>
          <w:sz w:val="22"/>
        </w:rPr>
        <w:t>：</w:t>
      </w:r>
    </w:p>
    <w:p w14:paraId="5536411D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残差异质性 </w:t>
      </w:r>
      <m:oMath>
        <m:sSup>
          <m:sSupPr/>
          <m:e>
            <m:r>
              <m:rPr/>
              <w:rPr>
                <w:rFonts w:ascii="Cambria Math" w:hAnsi="Cambria Math"/>
              </w:rPr>
              <m:t>τ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=0.3331</m:t>
        </m:r>
      </m:oMath>
      <w:r>
        <w:rPr>
          <w:rFonts w:ascii="Arial" w:hAnsi="Arial" w:eastAsia="等线" w:cs="Arial"/>
          <w:sz w:val="22"/>
        </w:rPr>
        <w:t>，</w:t>
      </w:r>
      <m:oMath>
        <m:r>
          <m:rPr>
            <m:sty m:val="p"/>
          </m:rPr>
          <w:rPr>
            <w:rFonts w:ascii="Cambria Math" w:hAnsi="Cambria Math"/>
          </w:rPr>
          <m:t>I^2 = 63.56%</m:t>
        </m:r>
      </m:oMath>
      <w:r>
        <w:rPr>
          <w:rFonts w:ascii="Arial" w:hAnsi="Arial" w:eastAsia="等线" w:cs="Arial"/>
          <w:sz w:val="22"/>
        </w:rPr>
        <w:t>，提示研究间仍存在较高的未解释异质性。</w:t>
      </w:r>
    </w:p>
    <w:p w14:paraId="748153BA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调节模型解释的异质性比例 </w:t>
      </w:r>
      <m:oMath>
        <m:r>
          <m:rPr>
            <m:sty m:val="p"/>
          </m:rPr>
          <w:rPr>
            <w:rFonts w:ascii="Cambria Math" w:hAnsi="Cambria Math"/>
          </w:rPr>
          <m:t>R^2 = 3.11%</m:t>
        </m:r>
      </m:oMath>
      <w:r>
        <w:rPr>
          <w:rFonts w:ascii="Arial" w:hAnsi="Arial" w:eastAsia="等线" w:cs="Arial"/>
          <w:sz w:val="22"/>
        </w:rPr>
        <w:t>，说明在控制其他潜在混杂后，单次运动时长仅能解释约3.11%的总异质性。</w:t>
      </w:r>
    </w:p>
    <w:p w14:paraId="7A743E76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调节效应检验</w:t>
      </w:r>
      <w:r>
        <w:rPr>
          <w:rFonts w:ascii="Arial" w:hAnsi="Arial" w:eastAsia="等线" w:cs="Arial"/>
          <w:sz w:val="22"/>
        </w:rPr>
        <w:t>：</w:t>
      </w:r>
    </w:p>
    <w:p w14:paraId="0361CC47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调节效应检验 </w:t>
      </w:r>
      <m:oMath>
        <m:sSub>
          <m:sSubPr/>
          <m:e>
            <m:r>
              <m:rPr/>
              <w:rPr>
                <w:rFonts w:ascii="Cambria Math" w:hAnsi="Cambria Math"/>
              </w:rPr>
              <m:t>Q</m:t>
            </m:r>
          </m:e>
          <m:sub>
            <m:r>
              <m:rPr/>
              <w:rPr>
                <w:rFonts w:ascii="Cambria Math" w:hAnsi="Cambria Math"/>
              </w:rPr>
              <m:t>M</m:t>
            </m:r>
          </m:sub>
        </m:sSub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df=1</m:t>
            </m:r>
          </m:e>
        </m:d>
        <m:r>
          <m:rPr/>
          <w:rPr>
            <w:rFonts w:ascii="Cambria Math" w:hAnsi="Cambria Math"/>
          </w:rPr>
          <m:t>=2.1597</m:t>
        </m:r>
      </m:oMath>
      <w:r>
        <w:rPr>
          <w:rFonts w:ascii="Arial" w:hAnsi="Arial" w:eastAsia="等线" w:cs="Arial"/>
          <w:sz w:val="22"/>
        </w:rPr>
        <w:t>，</w:t>
      </w:r>
      <m:oMath>
        <m:r>
          <m:rPr/>
          <w:rPr>
            <w:rFonts w:ascii="Cambria Math" w:hAnsi="Cambria Math"/>
          </w:rPr>
          <m:t>P=0.1417</m:t>
        </m:r>
      </m:oMath>
      <w:r>
        <w:rPr>
          <w:rFonts w:ascii="Arial" w:hAnsi="Arial" w:eastAsia="等线" w:cs="Arial"/>
          <w:sz w:val="22"/>
        </w:rPr>
        <w:t>，未达到统计学显著性水平。</w:t>
      </w:r>
    </w:p>
    <w:p w14:paraId="30E5A8F8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回归系数 </w:t>
      </w:r>
      <m:oMath>
        <m:r>
          <m:rPr/>
          <w:rPr>
            <w:rFonts w:ascii="Cambria Math" w:hAnsi="Cambria Math"/>
          </w:rPr>
          <m:t>β=0.0086</m:t>
        </m:r>
      </m:oMath>
      <w:r>
        <w:rPr>
          <w:rFonts w:ascii="Arial" w:hAnsi="Arial" w:eastAsia="等线" w:cs="Arial"/>
          <w:sz w:val="22"/>
        </w:rPr>
        <w:t xml:space="preserve">，标准误 </w:t>
      </w:r>
      <m:oMath>
        <m:r>
          <m:rPr/>
          <w:rPr>
            <w:rFonts w:ascii="Cambria Math" w:hAnsi="Cambria Math"/>
          </w:rPr>
          <m:t>SE=0.0058</m:t>
        </m:r>
      </m:oMath>
      <w:r>
        <w:rPr>
          <w:rFonts w:ascii="Arial" w:hAnsi="Arial" w:eastAsia="等线" w:cs="Arial"/>
          <w:sz w:val="22"/>
        </w:rPr>
        <w:t xml:space="preserve">，95%置信区间为 </w:t>
      </w:r>
      <m:oMath>
        <m:d>
          <m:dPr>
            <m:begChr m:val="["/>
            <m:sepChr m:val=","/>
            <m:endChr m:val="]"/>
          </m:dPr>
          <m:e>
            <m:r>
              <m:rPr/>
              <w:rPr>
                <w:rFonts w:ascii="Cambria Math" w:hAnsi="Cambria Math"/>
              </w:rPr>
              <m:t>−0.0029</m:t>
            </m:r>
          </m:e>
          <m:e>
            <m:r>
              <m:rPr/>
              <w:rPr>
                <w:rFonts w:ascii="Cambria Math" w:hAnsi="Cambria Math"/>
              </w:rPr>
              <m:t>0.0200</m:t>
            </m:r>
          </m:e>
        </m:d>
      </m:oMath>
      <w:r>
        <w:rPr>
          <w:rFonts w:ascii="Arial" w:hAnsi="Arial" w:eastAsia="等线" w:cs="Arial"/>
          <w:sz w:val="22"/>
        </w:rPr>
        <w:t>，区间包含0，进一步表明在混合效应模型框架下，单次运动时长对效应量的调节作用</w:t>
      </w:r>
      <w:r>
        <w:rPr>
          <w:rFonts w:ascii="Arial" w:hAnsi="Arial" w:eastAsia="等线" w:cs="Arial"/>
          <w:b/>
          <w:sz w:val="22"/>
        </w:rPr>
        <w:t>不具有统计学意义</w:t>
      </w:r>
      <w:r>
        <w:rPr>
          <w:rFonts w:ascii="Arial" w:hAnsi="Arial" w:eastAsia="等线" w:cs="Arial"/>
          <w:sz w:val="22"/>
        </w:rPr>
        <w:t>。</w:t>
      </w:r>
    </w:p>
    <w:p w14:paraId="703C7018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残异质性检验</w:t>
      </w:r>
      <w:r>
        <w:rPr>
          <w:rFonts w:ascii="Arial" w:hAnsi="Arial" w:eastAsia="等线" w:cs="Arial"/>
          <w:sz w:val="22"/>
        </w:rPr>
        <w:t>：</w:t>
      </w:r>
    </w:p>
    <w:p w14:paraId="2D5BF304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残差异质性检验 </w:t>
      </w:r>
      <m:oMath>
        <m:sSub>
          <m:sSubPr/>
          <m:e>
            <m:r>
              <m:rPr/>
              <w:rPr>
                <w:rFonts w:ascii="Cambria Math" w:hAnsi="Cambria Math"/>
              </w:rPr>
              <m:t>Q</m:t>
            </m:r>
          </m:e>
          <m:sub>
            <m:r>
              <m:rPr/>
              <w:rPr>
                <w:rFonts w:ascii="Cambria Math" w:hAnsi="Cambria Math"/>
              </w:rPr>
              <m:t>E</m:t>
            </m:r>
          </m:sub>
        </m:sSub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df=75</m:t>
            </m:r>
          </m:e>
        </m:d>
        <m:r>
          <m:rPr/>
          <w:rPr>
            <w:rFonts w:ascii="Cambria Math" w:hAnsi="Cambria Math"/>
          </w:rPr>
          <m:t>=210.2317</m:t>
        </m:r>
      </m:oMath>
      <w:r>
        <w:rPr>
          <w:rFonts w:ascii="Arial" w:hAnsi="Arial" w:eastAsia="等线" w:cs="Arial"/>
          <w:sz w:val="22"/>
        </w:rPr>
        <w:t>，</w:t>
      </w:r>
      <m:oMath>
        <m:r>
          <m:rPr/>
          <w:rPr>
            <w:rFonts w:ascii="Cambria Math" w:hAnsi="Cambria Math"/>
          </w:rPr>
          <m:t>P&lt;0.0001</m:t>
        </m:r>
      </m:oMath>
      <w:r>
        <w:rPr>
          <w:rFonts w:ascii="Arial" w:hAnsi="Arial" w:eastAsia="等线" w:cs="Arial"/>
          <w:sz w:val="22"/>
        </w:rPr>
        <w:t>，说明模型仍存在显著的未解释异质性，需考虑其他潜在调节因素。</w:t>
      </w:r>
    </w:p>
    <w:p w14:paraId="199CE39D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综合结论</w:t>
      </w:r>
    </w:p>
    <w:p w14:paraId="5A1602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简单线性回归显示，单次运动时长与干预效应量呈</w:t>
      </w:r>
      <w:r>
        <w:rPr>
          <w:rFonts w:ascii="Arial" w:hAnsi="Arial" w:eastAsia="等线" w:cs="Arial"/>
          <w:b/>
          <w:sz w:val="22"/>
        </w:rPr>
        <w:t>显著正相关</w:t>
      </w:r>
      <w:r>
        <w:rPr>
          <w:rFonts w:ascii="Arial" w:hAnsi="Arial" w:eastAsia="等线" w:cs="Arial"/>
          <w:sz w:val="22"/>
        </w:rPr>
        <w:t>，但在控制研究间异质性的混合效应元回归模型中，该调节作用</w:t>
      </w:r>
      <w:r>
        <w:rPr>
          <w:rFonts w:ascii="Arial" w:hAnsi="Arial" w:eastAsia="等线" w:cs="Arial"/>
          <w:b/>
          <w:sz w:val="22"/>
        </w:rPr>
        <w:t>未达到统计学显著性</w:t>
      </w:r>
      <w:r>
        <w:rPr>
          <w:rFonts w:ascii="Arial" w:hAnsi="Arial" w:eastAsia="等线" w:cs="Arial"/>
          <w:sz w:val="22"/>
        </w:rPr>
        <w:t>（</w:t>
      </w:r>
      <m:oMath>
        <m:r>
          <m:rPr/>
          <w:rPr>
            <w:rFonts w:ascii="Cambria Math" w:hAnsi="Cambria Math"/>
          </w:rPr>
          <m:t>P=0.1417</m:t>
        </m:r>
      </m:oMath>
      <w:r>
        <w:rPr>
          <w:rFonts w:ascii="Arial" w:hAnsi="Arial" w:eastAsia="等线" w:cs="Arial"/>
          <w:sz w:val="22"/>
        </w:rPr>
        <w:t>），且仅能解释极小部分异质性（</w:t>
      </w:r>
      <m:oMath>
        <m:r>
          <m:rPr>
            <m:sty m:val="p"/>
          </m:rPr>
          <w:rPr>
            <w:rFonts w:ascii="Cambria Math" w:hAnsi="Cambria Math"/>
          </w:rPr>
          <m:t>R^2 = 3.11%</m:t>
        </m:r>
      </m:oMath>
      <w:r>
        <w:rPr>
          <w:rFonts w:ascii="Arial" w:hAnsi="Arial" w:eastAsia="等线" w:cs="Arial"/>
          <w:sz w:val="22"/>
        </w:rPr>
        <w:t>）。这提示：</w:t>
      </w:r>
    </w:p>
    <w:p w14:paraId="0C518151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简单相关可能受到未控制的混杂因素或研究间异质性干扰；</w:t>
      </w:r>
    </w:p>
    <w:p w14:paraId="01282DFB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单次运动时长并非效应量异质性的主要来源，未来研究需探索其他关键调节变量（如运动强度、干预周期、人群特征等）。</w:t>
      </w:r>
    </w:p>
    <w:p w14:paraId="7E517320">
      <w:pPr>
        <w:spacing w:before="120" w:after="120" w:line="288" w:lineRule="auto"/>
        <w:ind w:left="0"/>
        <w:jc w:val="left"/>
      </w:pPr>
    </w:p>
    <w:p w14:paraId="7438C83B">
      <w:pPr>
        <w:spacing w:before="120" w:after="120" w:line="288" w:lineRule="auto"/>
        <w:ind w:left="0"/>
        <w:jc w:val="left"/>
      </w:pPr>
    </w:p>
    <w:p w14:paraId="0CFCC6E7">
      <w:pPr>
        <w:spacing w:before="120" w:after="120" w:line="288" w:lineRule="auto"/>
        <w:ind w:left="0"/>
        <w:jc w:val="left"/>
      </w:pPr>
    </w:p>
    <w:p w14:paraId="58D09E67">
      <w:pPr>
        <w:spacing w:before="120" w:after="120" w:line="288" w:lineRule="auto"/>
        <w:ind w:left="0"/>
        <w:jc w:val="left"/>
      </w:pPr>
    </w:p>
    <w:p w14:paraId="2D0B05B0">
      <w:pPr>
        <w:spacing w:before="120" w:after="120" w:line="288" w:lineRule="auto"/>
        <w:ind w:left="0"/>
        <w:jc w:val="left"/>
      </w:pPr>
    </w:p>
    <w:p w14:paraId="57D57B65">
      <w:pPr>
        <w:spacing w:before="120" w:after="120" w:line="288" w:lineRule="auto"/>
        <w:ind w:left="0"/>
        <w:jc w:val="left"/>
      </w:pPr>
    </w:p>
    <w:p w14:paraId="60E9FDB9">
      <w:pPr>
        <w:spacing w:before="120" w:after="120" w:line="288" w:lineRule="auto"/>
        <w:ind w:left="0"/>
        <w:jc w:val="left"/>
      </w:pPr>
    </w:p>
    <w:p w14:paraId="678616AB">
      <w:pPr>
        <w:spacing w:before="120" w:after="120" w:line="288" w:lineRule="auto"/>
        <w:ind w:left="0"/>
        <w:jc w:val="left"/>
      </w:pPr>
    </w:p>
    <w:p w14:paraId="1F8425BD">
      <w:pPr>
        <w:spacing w:before="120" w:after="120" w:line="288" w:lineRule="auto"/>
        <w:ind w:left="0"/>
        <w:jc w:val="left"/>
      </w:pPr>
    </w:p>
    <w:p w14:paraId="3583E294">
      <w:pPr>
        <w:spacing w:before="120" w:after="120" w:line="288" w:lineRule="auto"/>
        <w:ind w:left="0"/>
        <w:jc w:val="left"/>
      </w:pPr>
    </w:p>
    <w:p w14:paraId="0CA256A2">
      <w:pPr>
        <w:spacing w:before="120" w:after="120" w:line="288" w:lineRule="auto"/>
        <w:ind w:left="0"/>
        <w:jc w:val="left"/>
      </w:pPr>
    </w:p>
    <w:p w14:paraId="400C489F">
      <w:pPr>
        <w:spacing w:before="120" w:after="120" w:line="288" w:lineRule="auto"/>
        <w:ind w:left="0"/>
        <w:jc w:val="left"/>
      </w:pPr>
    </w:p>
    <w:p w14:paraId="09E530C4">
      <w:pPr>
        <w:spacing w:before="120" w:after="120" w:line="288" w:lineRule="auto"/>
        <w:ind w:left="0"/>
        <w:jc w:val="left"/>
      </w:pPr>
    </w:p>
    <w:p w14:paraId="41D0DA55">
      <w:pPr>
        <w:spacing w:before="120" w:after="120" w:line="288" w:lineRule="auto"/>
        <w:ind w:left="0"/>
        <w:jc w:val="left"/>
      </w:pPr>
    </w:p>
    <w:p w14:paraId="1E4DF853">
      <w:pPr>
        <w:spacing w:before="120" w:after="120" w:line="288" w:lineRule="auto"/>
        <w:ind w:left="0"/>
        <w:jc w:val="left"/>
      </w:pPr>
    </w:p>
    <w:p w14:paraId="3A131C25">
      <w:pPr>
        <w:spacing w:before="120" w:after="120" w:line="288" w:lineRule="auto"/>
        <w:ind w:left="0"/>
        <w:jc w:val="left"/>
      </w:pPr>
    </w:p>
    <w:p w14:paraId="708B8D31">
      <w:pPr>
        <w:spacing w:before="120" w:after="120" w:line="288" w:lineRule="auto"/>
        <w:ind w:left="0"/>
        <w:jc w:val="left"/>
      </w:pPr>
    </w:p>
    <w:p w14:paraId="6A1BE190">
      <w:pPr>
        <w:spacing w:before="120" w:after="120" w:line="288" w:lineRule="auto"/>
        <w:ind w:left="0"/>
        <w:jc w:val="left"/>
      </w:pPr>
    </w:p>
    <w:p w14:paraId="32681C5B">
      <w:pPr>
        <w:spacing w:before="120" w:after="120" w:line="288" w:lineRule="auto"/>
        <w:ind w:left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602480" cy="3068320"/>
            <wp:effectExtent l="0" t="0" r="7620" b="17780"/>
            <wp:docPr id="4" name="图片 4" descr="运动强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运动强度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A80F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结果描述（Meta分析回归分析部分）</w:t>
      </w:r>
    </w:p>
    <w:p w14:paraId="7AC894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以**运动强度（Exercise intensity）**为因变量、</w:t>
      </w:r>
      <w:r>
        <w:rPr>
          <w:rFonts w:ascii="Arial" w:hAnsi="Arial" w:eastAsia="等线" w:cs="Arial"/>
          <w:b/>
          <w:sz w:val="22"/>
        </w:rPr>
        <w:t>Hedges’ g值</w:t>
      </w:r>
      <w:r>
        <w:rPr>
          <w:rFonts w:ascii="Arial" w:hAnsi="Arial" w:eastAsia="等线" w:cs="Arial"/>
          <w:sz w:val="22"/>
        </w:rPr>
        <w:t>为自变量进行元回归分析，结果如下：</w:t>
      </w:r>
    </w:p>
    <w:p w14:paraId="78B19149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回归方程：</w:t>
      </w:r>
      <m:oMath>
        <m:r>
          <m:rPr/>
          <w:rPr>
            <w:rFonts w:ascii="Cambria Math" w:hAnsi="Cambria Math"/>
          </w:rPr>
          <m:t>y=0.419−0.0746x</m:t>
        </m:r>
      </m:oMath>
    </w:p>
    <w:p w14:paraId="24BF6AB3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决定系数 </w:t>
      </w:r>
      <m:oMath>
        <m:sSup>
          <m:sSupPr/>
          <m:e>
            <m:r>
              <m:rPr/>
              <w:rPr>
                <w:rFonts w:ascii="Cambria Math" w:hAnsi="Cambria Math"/>
              </w:rPr>
              <m:t>R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=0.01</m:t>
        </m:r>
      </m:oMath>
      <w:r>
        <w:rPr>
          <w:rFonts w:ascii="Arial" w:hAnsi="Arial" w:eastAsia="等线" w:cs="Arial"/>
          <w:sz w:val="22"/>
        </w:rPr>
        <w:t>，说明运动强度仅能解释约1%的效应量（Hedges’ g）变异</w:t>
      </w:r>
    </w:p>
    <w:p w14:paraId="625BD807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回归系数显著性 </w:t>
      </w:r>
      <m:oMath>
        <m:r>
          <m:rPr/>
          <w:rPr>
            <w:rFonts w:ascii="Cambria Math" w:hAnsi="Cambria Math"/>
          </w:rPr>
          <m:t>P=0.329</m:t>
        </m:r>
      </m:oMath>
      <w:r>
        <w:rPr>
          <w:rFonts w:ascii="Arial" w:hAnsi="Arial" w:eastAsia="等线" w:cs="Arial"/>
          <w:sz w:val="22"/>
        </w:rPr>
        <w:t>，大于0.05，表明</w:t>
      </w:r>
      <w:r>
        <w:rPr>
          <w:rFonts w:ascii="Arial" w:hAnsi="Arial" w:eastAsia="等线" w:cs="Arial"/>
          <w:b/>
          <w:sz w:val="22"/>
        </w:rPr>
        <w:t>运动强度与效应量之间不存在显著的线性关联</w:t>
      </w:r>
    </w:p>
    <w:p w14:paraId="54FB4B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散点图与拟合趋势线可见，数据点分布较为离散，灰色置信区间较宽，进一步提示两者之间的线性关系微弱且无统计学意义。这说明在本研究纳入的分析中，运动强度的变化并不能显著影响干预效应的大小，未发现剂量-效应关系的证据。</w:t>
      </w:r>
    </w:p>
    <w:p w14:paraId="2107549D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可直接用于论文的表述（中文示例）</w:t>
      </w:r>
    </w:p>
    <w:p w14:paraId="46DFF5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采用元回归分析探讨运动强度与干预效应量（Hedges’ g）之间的关联。回归方程为 </w:t>
      </w:r>
      <m:oMath>
        <m:r>
          <m:rPr/>
          <w:rPr>
            <w:rFonts w:ascii="Cambria Math" w:hAnsi="Cambria Math"/>
          </w:rPr>
          <m:t>y=0.419−0.0746x</m:t>
        </m:r>
      </m:oMath>
      <w:r>
        <w:rPr>
          <w:rFonts w:ascii="Arial" w:hAnsi="Arial" w:eastAsia="等线" w:cs="Arial"/>
          <w:sz w:val="22"/>
        </w:rPr>
        <w:t xml:space="preserve">，决定系数 </w:t>
      </w:r>
      <m:oMath>
        <m:sSup>
          <m:sSupPr/>
          <m:e>
            <m:r>
              <m:rPr/>
              <w:rPr>
                <w:rFonts w:ascii="Cambria Math" w:hAnsi="Cambria Math"/>
              </w:rPr>
              <m:t>R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=0.01</m:t>
        </m:r>
      </m:oMath>
      <w:r>
        <w:rPr>
          <w:rFonts w:ascii="Arial" w:hAnsi="Arial" w:eastAsia="等线" w:cs="Arial"/>
          <w:sz w:val="22"/>
        </w:rPr>
        <w:t>，提示运动强度仅能解释约1%的效应量变异。回归系数不具有统计学意义（</w:t>
      </w:r>
      <m:oMath>
        <m:r>
          <m:rPr/>
          <w:rPr>
            <w:rFonts w:ascii="Cambria Math" w:hAnsi="Cambria Math"/>
          </w:rPr>
          <m:t>P=0.329</m:t>
        </m:r>
      </m:oMath>
      <w:r>
        <w:rPr>
          <w:rFonts w:ascii="Arial" w:hAnsi="Arial" w:eastAsia="等线" w:cs="Arial"/>
          <w:sz w:val="22"/>
        </w:rPr>
        <w:t>），表明运动强度与干预效应之间不存在显著的线性关系。散点图与拟合趋势线进一步显示，数据点分布较为离散，95%置信区间较宽，提示运动强度与干预结局之间未发现剂量-效应关系。</w:t>
      </w:r>
    </w:p>
    <w:p w14:paraId="33DA7531">
      <w:pPr>
        <w:spacing w:before="120" w:after="120" w:line="288" w:lineRule="auto"/>
        <w:ind w:left="0"/>
        <w:jc w:val="left"/>
        <w:rPr>
          <w:rFonts w:hint="eastAsia" w:eastAsia="宋体"/>
          <w:lang w:eastAsia="zh-CN"/>
        </w:rPr>
      </w:pPr>
    </w:p>
    <w:p w14:paraId="084FE87C">
      <w:pPr>
        <w:spacing w:before="120" w:after="120" w:line="288" w:lineRule="auto"/>
        <w:ind w:left="0"/>
        <w:jc w:val="left"/>
        <w:rPr>
          <w:rFonts w:hint="eastAsia" w:eastAsia="宋体"/>
          <w:lang w:eastAsia="zh-CN"/>
        </w:rPr>
      </w:pPr>
    </w:p>
    <w:p w14:paraId="1BA31626">
      <w:pPr>
        <w:spacing w:before="120" w:after="120" w:line="288" w:lineRule="auto"/>
        <w:ind w:left="0"/>
        <w:jc w:val="left"/>
        <w:rPr>
          <w:rFonts w:hint="eastAsia" w:eastAsia="宋体"/>
          <w:lang w:eastAsia="zh-CN"/>
        </w:rPr>
      </w:pPr>
    </w:p>
    <w:p w14:paraId="32D50FA2">
      <w:pPr>
        <w:spacing w:before="120" w:after="120" w:line="288" w:lineRule="auto"/>
        <w:ind w:left="0"/>
        <w:jc w:val="left"/>
        <w:rPr>
          <w:rFonts w:hint="eastAsia" w:eastAsia="宋体"/>
          <w:lang w:eastAsia="zh-CN"/>
        </w:rPr>
      </w:pPr>
    </w:p>
    <w:p w14:paraId="780E278A">
      <w:pPr>
        <w:spacing w:before="120" w:after="120" w:line="288" w:lineRule="auto"/>
        <w:ind w:left="0"/>
        <w:jc w:val="center"/>
        <w:rPr>
          <w:rFonts w:hint="default" w:eastAsia="宋体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慢性</w:t>
      </w:r>
    </w:p>
    <w:p w14:paraId="418D7BA8">
      <w:pPr>
        <w:spacing w:before="120" w:after="120" w:line="288" w:lineRule="auto"/>
        <w:ind w:left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768850" cy="3179445"/>
            <wp:effectExtent l="0" t="0" r="12700" b="1905"/>
            <wp:docPr id="5" name="图片 5" descr="每周运动时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每周运动时间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885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52A2"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b/>
          <w:sz w:val="28"/>
        </w:rPr>
        <w:t>1. 分析目的与变量说明</w:t>
      </w:r>
    </w:p>
    <w:p w14:paraId="796121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为探索</w:t>
      </w:r>
      <w:r>
        <w:rPr>
          <w:rFonts w:ascii="Arial" w:hAnsi="Arial" w:eastAsia="等线" w:cs="Arial"/>
          <w:b/>
          <w:sz w:val="22"/>
        </w:rPr>
        <w:t>每周运动时长</w:t>
      </w:r>
      <w:r>
        <w:rPr>
          <w:rFonts w:ascii="Arial" w:hAnsi="Arial" w:eastAsia="等线" w:cs="Arial"/>
          <w:sz w:val="22"/>
        </w:rPr>
        <w:t>与干预效应之间的剂量–反应关系，我们以</w:t>
      </w:r>
      <w:r>
        <w:rPr>
          <w:rFonts w:ascii="Arial" w:hAnsi="Arial" w:eastAsia="等线" w:cs="Arial"/>
          <w:b/>
          <w:sz w:val="22"/>
        </w:rPr>
        <w:t xml:space="preserve">每周运动时长（分钟，连续变量）为调节变量，对效应量指标 Hedges’ </w:t>
      </w:r>
      <w:r>
        <w:rPr>
          <w:rFonts w:ascii="Arial" w:hAnsi="Arial" w:eastAsia="等线" w:cs="Arial"/>
          <w:b/>
          <w:i/>
          <w:sz w:val="22"/>
        </w:rPr>
        <w:t>g</w:t>
      </w:r>
      <w:r>
        <w:rPr>
          <w:rFonts w:ascii="Arial" w:hAnsi="Arial" w:eastAsia="等线" w:cs="Arial"/>
          <w:b/>
          <w:sz w:val="22"/>
        </w:rPr>
        <w:t xml:space="preserve"> 进行了限制性最大似然法（REML）元回归分析</w:t>
      </w:r>
      <w:r>
        <w:rPr>
          <w:rFonts w:ascii="Arial" w:hAnsi="Arial" w:eastAsia="等线" w:cs="Arial"/>
          <w:sz w:val="22"/>
        </w:rPr>
        <w:t>，以量化运动时长对干预效应异质性的解释能力及关联方向。</w:t>
      </w:r>
    </w:p>
    <w:p w14:paraId="31C43595"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b/>
          <w:sz w:val="28"/>
        </w:rPr>
        <w:t>2. 回归模型与统计量</w:t>
      </w:r>
    </w:p>
    <w:p w14:paraId="672DC5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回归方程如下：</w:t>
      </w:r>
    </w:p>
    <w:p w14:paraId="31E1E3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</w:t>
      </w:r>
    </w:p>
    <w:p w14:paraId="005F68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\hat{g} = -0.629 + 0.00234 \times \text{Weekly exercise duration (mins)}</w:t>
      </w:r>
    </w:p>
    <w:p w14:paraId="5B9E56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]</w:t>
      </w:r>
    </w:p>
    <w:p w14:paraId="25FEAD44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截距项（Intercept）</w:t>
      </w:r>
      <w:r>
        <w:rPr>
          <w:rFonts w:ascii="Arial" w:hAnsi="Arial" w:eastAsia="等线" w:cs="Arial"/>
          <w:sz w:val="22"/>
        </w:rPr>
        <w:t>：</w:t>
      </w:r>
      <m:oMath>
        <m:r>
          <m:rPr/>
          <w:rPr>
            <w:rFonts w:ascii="Cambria Math" w:hAnsi="Cambria Math"/>
          </w:rPr>
          <m:t>−0.629</m:t>
        </m:r>
      </m:oMath>
      <w:r>
        <w:rPr>
          <w:rFonts w:ascii="Arial" w:hAnsi="Arial" w:eastAsia="等线" w:cs="Arial"/>
          <w:sz w:val="22"/>
        </w:rPr>
        <w:t xml:space="preserve">，代表当每周运动时长为0分钟时，干预效应的预测值为中等程度的负向效应（Hedges’ </w:t>
      </w:r>
      <w:r>
        <w:rPr>
          <w:rFonts w:ascii="Arial" w:hAnsi="Arial" w:eastAsia="等线" w:cs="Arial"/>
          <w:i/>
          <w:sz w:val="22"/>
        </w:rPr>
        <w:t>g</w:t>
      </w:r>
      <w:r>
        <w:rPr>
          <w:rFonts w:ascii="Arial" w:hAnsi="Arial" w:eastAsia="等线" w:cs="Arial"/>
          <w:sz w:val="22"/>
        </w:rPr>
        <w:t xml:space="preserve"> = -0.629）。</w:t>
      </w:r>
    </w:p>
    <w:p w14:paraId="45468112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回归系数（Slope）</w:t>
      </w:r>
      <w:r>
        <w:rPr>
          <w:rFonts w:ascii="Arial" w:hAnsi="Arial" w:eastAsia="等线" w:cs="Arial"/>
          <w:sz w:val="22"/>
        </w:rPr>
        <w:t>：</w:t>
      </w:r>
      <m:oMath>
        <m:r>
          <m:rPr/>
          <w:rPr>
            <w:rFonts w:ascii="Cambria Math" w:hAnsi="Cambria Math"/>
          </w:rPr>
          <m:t>0.00234</m:t>
        </m:r>
      </m:oMath>
      <w:r>
        <w:rPr>
          <w:rFonts w:ascii="Arial" w:hAnsi="Arial" w:eastAsia="等线" w:cs="Arial"/>
          <w:sz w:val="22"/>
        </w:rPr>
        <w:t xml:space="preserve">，表示每周运动时长每增加1分钟，干预效应量（Hedges’ </w:t>
      </w:r>
      <w:r>
        <w:rPr>
          <w:rFonts w:ascii="Arial" w:hAnsi="Arial" w:eastAsia="等线" w:cs="Arial"/>
          <w:i/>
          <w:sz w:val="22"/>
        </w:rPr>
        <w:t>g</w:t>
      </w:r>
      <w:r>
        <w:rPr>
          <w:rFonts w:ascii="Arial" w:hAnsi="Arial" w:eastAsia="等线" w:cs="Arial"/>
          <w:sz w:val="22"/>
        </w:rPr>
        <w:t xml:space="preserve">）平均增加 </w:t>
      </w:r>
      <m:oMath>
        <m:r>
          <m:rPr/>
          <w:rPr>
            <w:rFonts w:ascii="Cambria Math" w:hAnsi="Cambria Math"/>
          </w:rPr>
          <m:t>0.00234</m:t>
        </m:r>
      </m:oMath>
      <w:r>
        <w:rPr>
          <w:rFonts w:ascii="Arial" w:hAnsi="Arial" w:eastAsia="等线" w:cs="Arial"/>
          <w:sz w:val="22"/>
        </w:rPr>
        <w:t>，即存在</w:t>
      </w:r>
      <w:r>
        <w:rPr>
          <w:rFonts w:ascii="Arial" w:hAnsi="Arial" w:eastAsia="等线" w:cs="Arial"/>
          <w:b/>
          <w:sz w:val="22"/>
        </w:rPr>
        <w:t>微弱的正向线性趋势</w:t>
      </w:r>
      <w:r>
        <w:rPr>
          <w:rFonts w:ascii="Arial" w:hAnsi="Arial" w:eastAsia="等线" w:cs="Arial"/>
          <w:sz w:val="22"/>
        </w:rPr>
        <w:t>——随着每周运动时长的累积，干预效应有轻微增强的倾向。</w:t>
      </w:r>
    </w:p>
    <w:p w14:paraId="723AFEB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决定系数（</w:t>
      </w:r>
      <m:oMath>
        <m:sSup>
          <m:sSupPr/>
          <m:e>
            <m:r>
              <m:rPr/>
              <w:rPr>
                <w:rFonts w:ascii="Cambria Math" w:hAnsi="Cambria Math"/>
              </w:rPr>
              <m:t>R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</m:oMath>
      <w:r>
        <w:rPr>
          <w:rFonts w:ascii="Arial" w:hAnsi="Arial" w:eastAsia="等线" w:cs="Arial"/>
          <w:b/>
          <w:sz w:val="22"/>
        </w:rPr>
        <w:t>）</w:t>
      </w:r>
      <w:r>
        <w:rPr>
          <w:rFonts w:ascii="Arial" w:hAnsi="Arial" w:eastAsia="等线" w:cs="Arial"/>
          <w:sz w:val="22"/>
        </w:rPr>
        <w:t>：</w:t>
      </w:r>
      <m:oMath>
        <m:r>
          <m:rPr/>
          <w:rPr>
            <w:rFonts w:ascii="Cambria Math" w:hAnsi="Cambria Math"/>
          </w:rPr>
          <m:t>0.06</m:t>
        </m:r>
      </m:oMath>
      <w:r>
        <w:rPr>
          <w:rFonts w:ascii="Arial" w:hAnsi="Arial" w:eastAsia="等线" w:cs="Arial"/>
          <w:sz w:val="22"/>
        </w:rPr>
        <w:t xml:space="preserve">，说明每周运动时长仅能解释约 </w:t>
      </w:r>
      <w:r>
        <w:rPr>
          <w:rFonts w:ascii="Arial" w:hAnsi="Arial" w:eastAsia="等线" w:cs="Arial"/>
          <w:b/>
          <w:sz w:val="22"/>
        </w:rPr>
        <w:t>6%</w:t>
      </w:r>
      <w:r>
        <w:rPr>
          <w:rFonts w:ascii="Arial" w:hAnsi="Arial" w:eastAsia="等线" w:cs="Arial"/>
          <w:sz w:val="22"/>
        </w:rPr>
        <w:t xml:space="preserve"> 的研究间效应量异质性，其余94%的异质性无法由该变量解释，提示运动时长对异质性的贡献度较低。</w:t>
      </w:r>
    </w:p>
    <w:p w14:paraId="44C79DC8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显著性水平（</w:t>
      </w:r>
      <w:r>
        <w:rPr>
          <w:rFonts w:ascii="Arial" w:hAnsi="Arial" w:eastAsia="等线" w:cs="Arial"/>
          <w:b/>
          <w:i/>
          <w:sz w:val="22"/>
        </w:rPr>
        <w:t>P</w:t>
      </w:r>
      <w:r>
        <w:rPr>
          <w:rFonts w:ascii="Arial" w:hAnsi="Arial" w:eastAsia="等线" w:cs="Arial"/>
          <w:b/>
          <w:sz w:val="22"/>
        </w:rPr>
        <w:t>-value）</w:t>
      </w:r>
      <w:r>
        <w:rPr>
          <w:rFonts w:ascii="Arial" w:hAnsi="Arial" w:eastAsia="等线" w:cs="Arial"/>
          <w:sz w:val="22"/>
        </w:rPr>
        <w:t>：</w:t>
      </w:r>
      <m:oMath>
        <m:r>
          <m:rPr/>
          <w:rPr>
            <w:rFonts w:ascii="Cambria Math" w:hAnsi="Cambria Math"/>
          </w:rPr>
          <m:t>P=0.058</m:t>
        </m:r>
      </m:oMath>
      <w:r>
        <w:rPr>
          <w:rFonts w:ascii="Arial" w:hAnsi="Arial" w:eastAsia="等线" w:cs="Arial"/>
          <w:sz w:val="22"/>
        </w:rPr>
        <w:t xml:space="preserve">，在传统的 </w:t>
      </w:r>
      <m:oMath>
        <m:r>
          <m:rPr/>
          <w:rPr>
            <w:rFonts w:ascii="Cambria Math" w:hAnsi="Cambria Math"/>
          </w:rPr>
          <m:t>α=0.05</m:t>
        </m:r>
      </m:oMath>
      <w:r>
        <w:rPr>
          <w:rFonts w:ascii="Arial" w:hAnsi="Arial" w:eastAsia="等线" w:cs="Arial"/>
          <w:sz w:val="22"/>
        </w:rPr>
        <w:t xml:space="preserve"> 显著性阈值下，回归系数未达到统计学显著性，仅呈现**边缘显著（marginally significant）**的正向关联，尚不能认为每周运动时长与干预效应之间存在稳定的线性关系。</w:t>
      </w:r>
    </w:p>
    <w:p w14:paraId="0F125E4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0BC5D25"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b/>
          <w:sz w:val="28"/>
        </w:rPr>
        <w:t>3. 图形结果解读</w:t>
      </w:r>
    </w:p>
    <w:p w14:paraId="3D65EF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从散点图与拟合回归线可以看出：</w:t>
      </w:r>
    </w:p>
    <w:p w14:paraId="419C5314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数据点分布较为分散，Hedges’ </w:t>
      </w:r>
      <w:r>
        <w:rPr>
          <w:rFonts w:ascii="Arial" w:hAnsi="Arial" w:eastAsia="等线" w:cs="Arial"/>
          <w:i/>
          <w:sz w:val="22"/>
        </w:rPr>
        <w:t>g</w:t>
      </w:r>
      <w:r>
        <w:rPr>
          <w:rFonts w:ascii="Arial" w:hAnsi="Arial" w:eastAsia="等线" w:cs="Arial"/>
          <w:sz w:val="22"/>
        </w:rPr>
        <w:t xml:space="preserve"> 的取值范围大致在 </w:t>
      </w:r>
      <m:oMath>
        <m:r>
          <m:rPr/>
          <w:rPr>
            <w:rFonts w:ascii="Cambria Math" w:hAnsi="Cambria Math"/>
          </w:rPr>
          <m:t>−1.2</m:t>
        </m:r>
      </m:oMath>
      <w:r>
        <w:rPr>
          <w:rFonts w:ascii="Arial" w:hAnsi="Arial" w:eastAsia="等线" w:cs="Arial"/>
          <w:sz w:val="22"/>
        </w:rPr>
        <w:t xml:space="preserve"> 到 </w:t>
      </w:r>
      <m:oMath>
        <m:r>
          <m:rPr/>
          <w:rPr>
            <w:rFonts w:ascii="Cambria Math" w:hAnsi="Cambria Math"/>
          </w:rPr>
          <m:t>0.4</m:t>
        </m:r>
      </m:oMath>
      <w:r>
        <w:rPr>
          <w:rFonts w:ascii="Arial" w:hAnsi="Arial" w:eastAsia="等线" w:cs="Arial"/>
          <w:sz w:val="22"/>
        </w:rPr>
        <w:t xml:space="preserve"> 之间，说明研究间效应量存在较大异质性。</w:t>
      </w:r>
    </w:p>
    <w:p w14:paraId="4B8D86DD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拟合的回归线斜率平缓，整体接近水平，直观反映了运动时长与效应量之间的关联强度较弱。</w:t>
      </w:r>
    </w:p>
    <w:p w14:paraId="07C35EE3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即使在运动时长较高的区间（如165–175分钟/周），效应量仍未表现出明显的上升趋势，进一步印证了统计结果中“微弱且不显著”的正向关联。</w:t>
      </w:r>
    </w:p>
    <w:p w14:paraId="6C48FCD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6C50BFF"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b/>
          <w:sz w:val="28"/>
        </w:rPr>
        <w:t>4. 结果总结与学术表述</w:t>
      </w:r>
    </w:p>
    <w:p w14:paraId="711AF1A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以每周运动时长为调节变量的元回归分析结果显示，干预效应量（Hedges’ </w:t>
      </w:r>
      <w:r>
        <w:rPr>
          <w:rFonts w:ascii="Arial" w:hAnsi="Arial" w:eastAsia="等线" w:cs="Arial"/>
          <w:i/>
          <w:sz w:val="22"/>
        </w:rPr>
        <w:t>g</w:t>
      </w:r>
      <w:r>
        <w:rPr>
          <w:rFonts w:ascii="Arial" w:hAnsi="Arial" w:eastAsia="等线" w:cs="Arial"/>
          <w:sz w:val="22"/>
        </w:rPr>
        <w:t>）与每周运动时长之间存在微弱的正向线性趋势（</w:t>
      </w:r>
      <m:oMath>
        <m:r>
          <m:rPr/>
          <w:rPr>
            <w:rFonts w:ascii="Cambria Math" w:hAnsi="Cambria Math"/>
          </w:rPr>
          <m:t>β=0.00234</m:t>
        </m:r>
      </m:oMath>
      <w:r>
        <w:rPr>
          <w:rFonts w:ascii="Arial" w:hAnsi="Arial" w:eastAsia="等线" w:cs="Arial"/>
          <w:sz w:val="22"/>
        </w:rPr>
        <w:t>），但该关联未达到传统统计学显著性水平（</w:t>
      </w:r>
      <m:oMath>
        <m:r>
          <m:rPr/>
          <w:rPr>
            <w:rFonts w:ascii="Cambria Math" w:hAnsi="Cambria Math"/>
          </w:rPr>
          <m:t>P=0.058</m:t>
        </m:r>
      </m:oMath>
      <w:r>
        <w:rPr>
          <w:rFonts w:ascii="Arial" w:hAnsi="Arial" w:eastAsia="等线" w:cs="Arial"/>
          <w:sz w:val="22"/>
        </w:rPr>
        <w:t>）。同时，每周运动时长仅能解释约6%的研究间异质性（</w:t>
      </w:r>
      <m:oMath>
        <m:sSup>
          <m:sSupPr/>
          <m:e>
            <m:r>
              <m:rPr/>
              <w:rPr>
                <w:rFonts w:ascii="Cambria Math" w:hAnsi="Cambria Math"/>
              </w:rPr>
              <m:t>R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=0.06</m:t>
        </m:r>
      </m:oMath>
      <w:r>
        <w:rPr>
          <w:rFonts w:ascii="Arial" w:hAnsi="Arial" w:eastAsia="等线" w:cs="Arial"/>
          <w:sz w:val="22"/>
        </w:rPr>
        <w:t>），提示在本研究纳入的文献范围内，</w:t>
      </w:r>
      <w:r>
        <w:rPr>
          <w:rFonts w:ascii="Arial" w:hAnsi="Arial" w:eastAsia="等线" w:cs="Arial"/>
          <w:b/>
          <w:sz w:val="22"/>
        </w:rPr>
        <w:t>每周运动时长并非干预效应的显著调节因素</w:t>
      </w:r>
      <w:r>
        <w:rPr>
          <w:rFonts w:ascii="Arial" w:hAnsi="Arial" w:eastAsia="等线" w:cs="Arial"/>
          <w:sz w:val="22"/>
        </w:rPr>
        <w:t>，未发现明确的剂量–反应关系。这一结果表明，运动时长本身可能不是驱动干预效应差异的核心变量，其他潜在调节因素（如运动类型、强度、干预周期等）或许更值得进一步探索。</w:t>
      </w:r>
    </w:p>
    <w:p w14:paraId="7C1225D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753478C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FA5A0EF">
      <w:pPr>
        <w:spacing w:before="120" w:after="120" w:line="288" w:lineRule="auto"/>
        <w:ind w:left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665345" cy="3110865"/>
            <wp:effectExtent l="0" t="0" r="1905" b="13335"/>
            <wp:docPr id="6" name="图片 6" descr="单次运动时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单次运动时长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5345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00B6F"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b/>
          <w:sz w:val="28"/>
        </w:rPr>
        <w:t>1. 统计模型与核心发现</w:t>
      </w:r>
    </w:p>
    <w:p w14:paraId="728EC8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本研究采用**限制性最大似然法（REML）</w:t>
      </w:r>
      <w:r>
        <w:rPr>
          <w:rFonts w:ascii="Arial" w:hAnsi="Arial" w:eastAsia="等线" w:cs="Arial"/>
          <w:b/>
          <w:sz w:val="22"/>
        </w:rPr>
        <w:t>构建单因素元回归模型，以</w:t>
      </w:r>
      <w:r>
        <w:rPr>
          <w:rFonts w:ascii="Arial" w:hAnsi="Arial" w:eastAsia="等线" w:cs="Arial"/>
          <w:sz w:val="22"/>
        </w:rPr>
        <w:t>单次运动时长（分钟）**为预测变量，</w:t>
      </w:r>
      <w:r>
        <w:rPr>
          <w:rFonts w:ascii="Arial" w:hAnsi="Arial" w:eastAsia="等线" w:cs="Arial"/>
          <w:b/>
          <w:sz w:val="22"/>
        </w:rPr>
        <w:t>Hedges’ g</w:t>
      </w:r>
      <w:r>
        <w:rPr>
          <w:rFonts w:ascii="Arial" w:hAnsi="Arial" w:eastAsia="等线" w:cs="Arial"/>
          <w:sz w:val="22"/>
        </w:rPr>
        <w:t>为结局变量，探讨二者间的剂量-效应关系。模型拟合结果如下：</w:t>
      </w:r>
    </w:p>
    <w:p w14:paraId="0125698C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回归方程：</w:t>
      </w:r>
      <m:oMath>
        <m:r>
          <m:rPr/>
          <w:rPr>
            <w:rFonts w:ascii="Cambria Math" w:hAnsi="Cambria Math"/>
          </w:rPr>
          <m:t>y=0.202−0.017x</m:t>
        </m:r>
      </m:oMath>
    </w:p>
    <w:p w14:paraId="521536F5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决定系数：</w:t>
      </w:r>
      <m:oMath>
        <m:sSup>
          <m:sSupPr/>
          <m:e>
            <m:r>
              <m:rPr/>
              <w:rPr>
                <w:rFonts w:ascii="Cambria Math" w:hAnsi="Cambria Math"/>
              </w:rPr>
              <m:t>R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=0.19</m:t>
        </m:r>
      </m:oMath>
    </w:p>
    <w:p w14:paraId="44DFF495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统计学显著性：</w:t>
      </w:r>
      <m:oMath>
        <m:r>
          <m:rPr/>
          <w:rPr>
            <w:rFonts w:ascii="Cambria Math" w:hAnsi="Cambria Math"/>
          </w:rPr>
          <m:t>P&lt;0.001</m:t>
        </m:r>
      </m:oMath>
    </w:p>
    <w:p w14:paraId="37FABD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结果表明，</w:t>
      </w:r>
      <w:r>
        <w:rPr>
          <w:rFonts w:ascii="Arial" w:hAnsi="Arial" w:eastAsia="等线" w:cs="Arial"/>
          <w:b/>
          <w:sz w:val="22"/>
        </w:rPr>
        <w:t>单次运动时长与干预效应量呈显著负相关</w:t>
      </w:r>
      <w:r>
        <w:rPr>
          <w:rFonts w:ascii="Arial" w:hAnsi="Arial" w:eastAsia="等线" w:cs="Arial"/>
          <w:sz w:val="22"/>
        </w:rPr>
        <w:t>，即运动时长越长，干预所产生的整体效应量越小。</w:t>
      </w:r>
    </w:p>
    <w:p w14:paraId="5821FDE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5AA67CB"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b/>
          <w:sz w:val="28"/>
        </w:rPr>
        <w:t>2. 结果解读与异质性解释</w:t>
      </w:r>
    </w:p>
    <w:p w14:paraId="2E46E9A5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效应量变化幅度</w:t>
      </w:r>
      <w:r>
        <w:rPr>
          <w:rFonts w:ascii="Arial" w:hAnsi="Arial" w:eastAsia="等线" w:cs="Arial"/>
          <w:sz w:val="22"/>
        </w:rPr>
        <w:t xml:space="preserve">：回归斜率为 </w:t>
      </w:r>
      <m:oMath>
        <m:r>
          <m:rPr/>
          <w:rPr>
            <w:rFonts w:ascii="Cambria Math" w:hAnsi="Cambria Math"/>
          </w:rPr>
          <m:t>−0.017</m:t>
        </m:r>
      </m:oMath>
      <w:r>
        <w:rPr>
          <w:rFonts w:ascii="Arial" w:hAnsi="Arial" w:eastAsia="等线" w:cs="Arial"/>
          <w:sz w:val="22"/>
        </w:rPr>
        <w:t>，意味着在其他条件不变的前提下，</w:t>
      </w:r>
      <w:r>
        <w:rPr>
          <w:rFonts w:ascii="Arial" w:hAnsi="Arial" w:eastAsia="等线" w:cs="Arial"/>
          <w:b/>
          <w:sz w:val="22"/>
        </w:rPr>
        <w:t>单次运动时长每增加1分钟</w:t>
      </w:r>
      <w:r>
        <w:rPr>
          <w:rFonts w:ascii="Arial" w:hAnsi="Arial" w:eastAsia="等线" w:cs="Arial"/>
          <w:sz w:val="22"/>
        </w:rPr>
        <w:t>，Hedges’ g 效应量平均降低 0.017。</w:t>
      </w:r>
    </w:p>
    <w:p w14:paraId="34433846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举例：若单次运动时长从 30 分钟增加至 60 分钟，效应量预计平均下降 </w:t>
      </w:r>
      <m:oMath>
        <m:r>
          <m:rPr/>
          <w:rPr>
            <w:rFonts w:ascii="Cambria Math" w:hAnsi="Cambria Math"/>
          </w:rPr>
          <m:t>0.017×30=0.51</m:t>
        </m:r>
      </m:oMath>
      <w:r>
        <w:rPr>
          <w:rFonts w:ascii="Arial" w:hAnsi="Arial" w:eastAsia="等线" w:cs="Arial"/>
          <w:sz w:val="22"/>
        </w:rPr>
        <w:t>。</w:t>
      </w:r>
    </w:p>
    <w:p w14:paraId="47F15E45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异质性解释能力</w:t>
      </w:r>
      <w:r>
        <w:rPr>
          <w:rFonts w:ascii="Arial" w:hAnsi="Arial" w:eastAsia="等线" w:cs="Arial"/>
          <w:sz w:val="22"/>
        </w:rPr>
        <w:t>：</w:t>
      </w:r>
      <m:oMath>
        <m:sSup>
          <m:sSupPr/>
          <m:e>
            <m:r>
              <m:rPr/>
              <w:rPr>
                <w:rFonts w:ascii="Cambria Math" w:hAnsi="Cambria Math"/>
              </w:rPr>
              <m:t>R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=0.19</m:t>
        </m:r>
      </m:oMath>
      <w:r>
        <w:rPr>
          <w:rFonts w:ascii="Arial" w:hAnsi="Arial" w:eastAsia="等线" w:cs="Arial"/>
          <w:sz w:val="22"/>
        </w:rPr>
        <w:t xml:space="preserve"> 表明，约 </w:t>
      </w:r>
      <w:r>
        <w:rPr>
          <w:rFonts w:ascii="Arial" w:hAnsi="Arial" w:eastAsia="等线" w:cs="Arial"/>
          <w:b/>
          <w:sz w:val="22"/>
        </w:rPr>
        <w:t>19% 的研究间效应量异质性</w:t>
      </w:r>
      <w:r>
        <w:rPr>
          <w:rFonts w:ascii="Arial" w:hAnsi="Arial" w:eastAsia="等线" w:cs="Arial"/>
          <w:sz w:val="22"/>
        </w:rPr>
        <w:t>可由单次运动时长的差异来解释。这提示运动时长是调控干预效果的关键变量之一，但仍有 81% 的异质性需由其他因素（如运动强度、干预周期、受试者基线水平等）进一步解释。</w:t>
      </w:r>
    </w:p>
    <w:p w14:paraId="70770392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统计学可靠性</w:t>
      </w:r>
      <w:r>
        <w:rPr>
          <w:rFonts w:ascii="Arial" w:hAnsi="Arial" w:eastAsia="等线" w:cs="Arial"/>
          <w:sz w:val="22"/>
        </w:rPr>
        <w:t>：</w:t>
      </w:r>
      <m:oMath>
        <m:r>
          <m:rPr/>
          <w:rPr>
            <w:rFonts w:ascii="Cambria Math" w:hAnsi="Cambria Math"/>
          </w:rPr>
          <m:t>P&lt;0.001</m:t>
        </m:r>
      </m:oMath>
      <w:r>
        <w:rPr>
          <w:rFonts w:ascii="Arial" w:hAnsi="Arial" w:eastAsia="等线" w:cs="Arial"/>
          <w:sz w:val="22"/>
        </w:rPr>
        <w:t xml:space="preserve"> 说明该负相关关系具有高度统计学意义，几乎可以排除随机误差的干扰，结果稳健可靠。</w:t>
      </w:r>
    </w:p>
    <w:p w14:paraId="3D2A5AE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2D9F858"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b/>
          <w:sz w:val="28"/>
        </w:rPr>
        <w:t>3. 图形与数据分布特征</w:t>
      </w:r>
    </w:p>
    <w:p w14:paraId="0DDF62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从散点图与拟合趋势可见：</w:t>
      </w:r>
    </w:p>
    <w:p w14:paraId="02315859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趋势走向</w:t>
      </w:r>
      <w:r>
        <w:rPr>
          <w:rFonts w:ascii="Arial" w:hAnsi="Arial" w:eastAsia="等线" w:cs="Arial"/>
          <w:sz w:val="22"/>
        </w:rPr>
        <w:t>：橙色回归线清晰展示了效应量随运动时长增加而逐步下降的趋势，95% 置信区间（灰色阴影区域）始终包含回归线，进一步验证了线性关系的稳定性。</w:t>
      </w:r>
    </w:p>
    <w:p w14:paraId="66F0888D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数据分布</w:t>
      </w:r>
      <w:r>
        <w:rPr>
          <w:rFonts w:ascii="Arial" w:hAnsi="Arial" w:eastAsia="等线" w:cs="Arial"/>
          <w:sz w:val="22"/>
        </w:rPr>
        <w:t>：</w:t>
      </w:r>
    </w:p>
    <w:p w14:paraId="378B3E05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多数研究集中在 </w:t>
      </w:r>
      <w:r>
        <w:rPr>
          <w:rFonts w:ascii="Arial" w:hAnsi="Arial" w:eastAsia="等线" w:cs="Arial"/>
          <w:b/>
          <w:sz w:val="22"/>
        </w:rPr>
        <w:t>26–30 分钟</w:t>
      </w:r>
      <w:r>
        <w:rPr>
          <w:rFonts w:ascii="Arial" w:hAnsi="Arial" w:eastAsia="等线" w:cs="Arial"/>
          <w:sz w:val="22"/>
        </w:rPr>
        <w:t xml:space="preserve"> 的短时运动组，效应量分布较广（Hedges’ g 范围约 </w:t>
      </w:r>
      <m:oMath>
        <m:r>
          <m:rPr/>
          <w:rPr>
            <w:rFonts w:ascii="Cambria Math" w:hAnsi="Cambria Math"/>
          </w:rPr>
          <m:t>−0.8∼0.4</m:t>
        </m:r>
      </m:oMath>
      <w:r>
        <w:rPr>
          <w:rFonts w:ascii="Arial" w:hAnsi="Arial" w:eastAsia="等线" w:cs="Arial"/>
          <w:sz w:val="22"/>
        </w:rPr>
        <w:t>），提示短时运动的干预效果存在较大研究间差异。</w:t>
      </w:r>
    </w:p>
    <w:p w14:paraId="196BB014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长时运动组（&gt;45 分钟）的效应量普遍更低，且多集中于负值区间（Hedges’ g 约 </w:t>
      </w:r>
      <m:oMath>
        <m:r>
          <m:rPr/>
          <w:rPr>
            <w:rFonts w:ascii="Cambria Math" w:hAnsi="Cambria Math"/>
          </w:rPr>
          <m:t>−0.5∼−1.0</m:t>
        </m:r>
      </m:oMath>
      <w:r>
        <w:rPr>
          <w:rFonts w:ascii="Arial" w:hAnsi="Arial" w:eastAsia="等线" w:cs="Arial"/>
          <w:sz w:val="22"/>
        </w:rPr>
        <w:t>），同时置信区间变宽，说明长时运动的效应量异质性有所上升。</w:t>
      </w:r>
    </w:p>
    <w:p w14:paraId="2B131B02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极端值</w:t>
      </w:r>
      <w:r>
        <w:rPr>
          <w:rFonts w:ascii="Arial" w:hAnsi="Arial" w:eastAsia="等线" w:cs="Arial"/>
          <w:sz w:val="22"/>
        </w:rPr>
        <w:t>：在 45 分钟左右存在一个效应量极低的离群点（Hedges’ g ≈ -1.1），可能是导致长时运动组异质性升高的原因之一，需在敏感性分析中进一步验证其对结果的影响。</w:t>
      </w:r>
    </w:p>
    <w:p w14:paraId="013F8CBA">
      <w:pPr>
        <w:spacing w:before="120" w:after="120" w:line="288" w:lineRule="auto"/>
        <w:ind w:left="0"/>
        <w:jc w:val="left"/>
        <w:rPr>
          <w:rFonts w:hint="eastAsia" w:eastAsia="宋体"/>
          <w:lang w:eastAsia="zh-CN"/>
        </w:rPr>
      </w:pPr>
    </w:p>
    <w:p w14:paraId="71CB2959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839720" cy="1893570"/>
            <wp:effectExtent l="0" t="0" r="17780" b="11430"/>
            <wp:docPr id="7" name="图片 7" descr="年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年龄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972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宋体"/>
          <w:lang w:val="en-US" w:eastAsia="zh-CN"/>
        </w:rPr>
        <w:drawing>
          <wp:inline distT="0" distB="0" distL="114300" distR="114300">
            <wp:extent cx="2738120" cy="1825625"/>
            <wp:effectExtent l="0" t="0" r="5080" b="3175"/>
            <wp:docPr id="8" name="图片 8" descr="频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频率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812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DBE3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</w:p>
    <w:p w14:paraId="6C187FFD">
      <w:pPr>
        <w:spacing w:before="120" w:after="120" w:line="288" w:lineRule="auto"/>
        <w:ind w:left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288665" cy="2192655"/>
            <wp:effectExtent l="0" t="0" r="6985" b="17145"/>
            <wp:docPr id="9" name="图片 9" descr="运动强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运动强度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8665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7FBA">
      <w:pPr>
        <w:spacing w:before="120" w:after="120" w:line="288" w:lineRule="auto"/>
        <w:ind w:left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342005" cy="2228215"/>
            <wp:effectExtent l="0" t="0" r="10795" b="635"/>
            <wp:docPr id="10" name="图片 10" descr="总干涉时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总干涉时长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2005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3D6A9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一、图表核心信息解读</w:t>
      </w:r>
    </w:p>
    <w:p w14:paraId="510431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这是一组</w:t>
      </w:r>
      <w:r>
        <w:rPr>
          <w:rFonts w:ascii="Arial" w:hAnsi="Arial" w:eastAsia="等线" w:cs="Arial"/>
          <w:b/>
          <w:sz w:val="22"/>
        </w:rPr>
        <w:t>Meta分析的元回归图</w:t>
      </w:r>
      <w:r>
        <w:rPr>
          <w:rFonts w:ascii="Arial" w:hAnsi="Arial" w:eastAsia="等线" w:cs="Arial"/>
          <w:sz w:val="22"/>
        </w:rPr>
        <w:t>，用于探究不同因素对效应量（Hedges' g）的影响。</w:t>
      </w:r>
    </w:p>
    <w:p w14:paraId="5210EE5C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纵轴</w:t>
      </w:r>
      <w:r>
        <w:rPr>
          <w:rFonts w:ascii="Arial" w:hAnsi="Arial" w:eastAsia="等线" w:cs="Arial"/>
          <w:sz w:val="22"/>
        </w:rPr>
        <w:t>：Hedges' g（标准化效应量，负值表示干预组效应弱于对照组，正值相反）</w:t>
      </w:r>
    </w:p>
    <w:p w14:paraId="48054316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横轴</w:t>
      </w:r>
      <w:r>
        <w:rPr>
          <w:rFonts w:ascii="Arial" w:hAnsi="Arial" w:eastAsia="等线" w:cs="Arial"/>
          <w:sz w:val="22"/>
        </w:rPr>
        <w:t>：不同的调节变量（年龄、运动频率、运动强度、干预时长）</w:t>
      </w:r>
    </w:p>
    <w:p w14:paraId="3DE099A6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橙色线</w:t>
      </w:r>
      <w:r>
        <w:rPr>
          <w:rFonts w:ascii="Arial" w:hAnsi="Arial" w:eastAsia="等线" w:cs="Arial"/>
          <w:sz w:val="22"/>
        </w:rPr>
        <w:t>：回归拟合线</w:t>
      </w:r>
    </w:p>
    <w:p w14:paraId="2D13E2F3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灰色区域</w:t>
      </w:r>
      <w:r>
        <w:rPr>
          <w:rFonts w:ascii="Arial" w:hAnsi="Arial" w:eastAsia="等线" w:cs="Arial"/>
          <w:sz w:val="22"/>
        </w:rPr>
        <w:t>：95%置信区间</w:t>
      </w:r>
    </w:p>
    <w:p w14:paraId="462B412E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R²</w:t>
      </w:r>
      <w:r>
        <w:rPr>
          <w:rFonts w:ascii="Arial" w:hAnsi="Arial" w:eastAsia="等线" w:cs="Arial"/>
          <w:sz w:val="22"/>
        </w:rPr>
        <w:t>：模型解释力（效应量变异中可被该变量解释的比例）</w:t>
      </w:r>
    </w:p>
    <w:p w14:paraId="0D5FF4AF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P值</w:t>
      </w:r>
      <w:r>
        <w:rPr>
          <w:rFonts w:ascii="Arial" w:hAnsi="Arial" w:eastAsia="等线" w:cs="Arial"/>
          <w:sz w:val="22"/>
        </w:rPr>
        <w:t>：回归系数的显著性（P&lt;0.05为统计学显著</w:t>
      </w:r>
      <w:r>
        <w:rPr>
          <w:rFonts w:hint="eastAsia" w:ascii="Arial" w:hAnsi="Arial" w:eastAsia="等线" w:cs="Arial"/>
          <w:sz w:val="22"/>
          <w:lang w:eastAsia="zh-CN"/>
        </w:rPr>
        <w:t>）</w:t>
      </w:r>
      <w:bookmarkStart w:id="8" w:name="_GoBack"/>
      <w:bookmarkEnd w:id="8"/>
    </w:p>
    <w:p w14:paraId="53162F49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二、逐图详细分析</w:t>
      </w:r>
    </w:p>
    <w:p w14:paraId="5A73DF84"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b/>
          <w:sz w:val="28"/>
        </w:rPr>
        <w:t>图1：年龄（Age）对效应量的影响</w:t>
      </w:r>
    </w:p>
    <w:p w14:paraId="2D6C404A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回归方程</w:t>
      </w:r>
      <w:r>
        <w:rPr>
          <w:rFonts w:ascii="Arial" w:hAnsi="Arial" w:eastAsia="等线" w:cs="Arial"/>
          <w:sz w:val="22"/>
        </w:rPr>
        <w:t>：</w:t>
      </w:r>
      <m:oMath>
        <m:r>
          <m:rPr/>
          <w:rPr>
            <w:rFonts w:ascii="Cambria Math" w:hAnsi="Cambria Math"/>
          </w:rPr>
          <m:t>y=−2.26+0.0338x</m:t>
        </m:r>
      </m:oMath>
    </w:p>
    <w:p w14:paraId="5FB3ED99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R² = 0.28</w:t>
      </w:r>
      <w:r>
        <w:rPr>
          <w:rFonts w:ascii="Arial" w:hAnsi="Arial" w:eastAsia="等线" w:cs="Arial"/>
          <w:sz w:val="22"/>
        </w:rPr>
        <w:t>，</w:t>
      </w:r>
      <w:r>
        <w:rPr>
          <w:rFonts w:ascii="Arial" w:hAnsi="Arial" w:eastAsia="等线" w:cs="Arial"/>
          <w:b/>
          <w:sz w:val="22"/>
        </w:rPr>
        <w:t>P &lt; 0.001</w:t>
      </w:r>
    </w:p>
    <w:p w14:paraId="01E98412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核心结论</w:t>
      </w:r>
      <w:r>
        <w:rPr>
          <w:rFonts w:ascii="Arial" w:hAnsi="Arial" w:eastAsia="等线" w:cs="Arial"/>
          <w:sz w:val="22"/>
        </w:rPr>
        <w:t>：</w:t>
      </w:r>
    </w:p>
    <w:p w14:paraId="22CE847D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年龄与效应量呈</w:t>
      </w:r>
      <w:r>
        <w:rPr>
          <w:rFonts w:ascii="Arial" w:hAnsi="Arial" w:eastAsia="等线" w:cs="Arial"/>
          <w:b/>
          <w:sz w:val="22"/>
        </w:rPr>
        <w:t>显著正相关</w:t>
      </w:r>
      <w:r>
        <w:rPr>
          <w:rFonts w:ascii="Arial" w:hAnsi="Arial" w:eastAsia="等线" w:cs="Arial"/>
          <w:sz w:val="22"/>
        </w:rPr>
        <w:t>，年龄每增加1岁，Hedges' g 平均增加 0.0338。</w:t>
      </w:r>
    </w:p>
    <w:p w14:paraId="4945CE28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模型可解释约28%的效应量变异，解释力中等。</w:t>
      </w:r>
    </w:p>
    <w:p w14:paraId="2B605F03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统计学意义极强（P&lt;0.001），说明</w:t>
      </w:r>
      <w:r>
        <w:rPr>
          <w:rFonts w:ascii="Arial" w:hAnsi="Arial" w:eastAsia="等线" w:cs="Arial"/>
          <w:b/>
          <w:sz w:val="22"/>
        </w:rPr>
        <w:t>年龄越大，干预效应越弱（效应量更接近0甚至为正）</w:t>
      </w:r>
      <w:r>
        <w:rPr>
          <w:rFonts w:ascii="Arial" w:hAnsi="Arial" w:eastAsia="等线" w:cs="Arial"/>
          <w:sz w:val="22"/>
        </w:rPr>
        <w:t>。</w:t>
      </w:r>
    </w:p>
    <w:p w14:paraId="170ACE4E"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b/>
          <w:sz w:val="28"/>
        </w:rPr>
        <w:t>图2：运动频率（Frequency）对效应量的影响</w:t>
      </w:r>
    </w:p>
    <w:p w14:paraId="512DC1C2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回归方程</w:t>
      </w:r>
      <w:r>
        <w:rPr>
          <w:rFonts w:ascii="Arial" w:hAnsi="Arial" w:eastAsia="等线" w:cs="Arial"/>
          <w:sz w:val="22"/>
        </w:rPr>
        <w:t>：</w:t>
      </w:r>
      <m:oMath>
        <m:r>
          <m:rPr/>
          <w:rPr>
            <w:rFonts w:ascii="Cambria Math" w:hAnsi="Cambria Math"/>
          </w:rPr>
          <m:t>y=−0.721+0.0921x</m:t>
        </m:r>
      </m:oMath>
    </w:p>
    <w:p w14:paraId="1D0C3426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R² = 0.19</w:t>
      </w:r>
      <w:r>
        <w:rPr>
          <w:rFonts w:ascii="Arial" w:hAnsi="Arial" w:eastAsia="等线" w:cs="Arial"/>
          <w:sz w:val="22"/>
        </w:rPr>
        <w:t>，</w:t>
      </w:r>
      <w:r>
        <w:rPr>
          <w:rFonts w:ascii="Arial" w:hAnsi="Arial" w:eastAsia="等线" w:cs="Arial"/>
          <w:b/>
          <w:sz w:val="22"/>
        </w:rPr>
        <w:t>P &lt; 0.001</w:t>
      </w:r>
    </w:p>
    <w:p w14:paraId="78085992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核心结论</w:t>
      </w:r>
      <w:r>
        <w:rPr>
          <w:rFonts w:ascii="Arial" w:hAnsi="Arial" w:eastAsia="等线" w:cs="Arial"/>
          <w:sz w:val="22"/>
        </w:rPr>
        <w:t>：</w:t>
      </w:r>
    </w:p>
    <w:p w14:paraId="74EFC206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运动频率与效应量呈</w:t>
      </w:r>
      <w:r>
        <w:rPr>
          <w:rFonts w:ascii="Arial" w:hAnsi="Arial" w:eastAsia="等线" w:cs="Arial"/>
          <w:b/>
          <w:sz w:val="22"/>
        </w:rPr>
        <w:t>显著正相关</w:t>
      </w:r>
      <w:r>
        <w:rPr>
          <w:rFonts w:ascii="Arial" w:hAnsi="Arial" w:eastAsia="等线" w:cs="Arial"/>
          <w:sz w:val="22"/>
        </w:rPr>
        <w:t>，频率每增加1次/周，Hedges' g 平均增加 0.0921。</w:t>
      </w:r>
    </w:p>
    <w:p w14:paraId="15F7CAB2">
      <w:pPr>
        <w:numPr>
          <w:ilvl w:val="0"/>
          <w:numId w:val="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模型可解释约19%的效应量变异，解释力中等偏弱。</w:t>
      </w:r>
    </w:p>
    <w:p w14:paraId="671FD664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统计学意义极强（P&lt;0.001），说明</w:t>
      </w:r>
      <w:r>
        <w:rPr>
          <w:rFonts w:ascii="Arial" w:hAnsi="Arial" w:eastAsia="等线" w:cs="Arial"/>
          <w:b/>
          <w:sz w:val="22"/>
        </w:rPr>
        <w:t>运动频率越高，干预效应越弱（效应量更接近0甚至为正）</w:t>
      </w:r>
      <w:r>
        <w:rPr>
          <w:rFonts w:ascii="Arial" w:hAnsi="Arial" w:eastAsia="等线" w:cs="Arial"/>
          <w:sz w:val="22"/>
        </w:rPr>
        <w:t>。</w:t>
      </w:r>
    </w:p>
    <w:p w14:paraId="32A33D26"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b/>
          <w:sz w:val="28"/>
        </w:rPr>
        <w:t>图3：运动强度（Exercise intensity）对效应量的影响</w:t>
      </w:r>
    </w:p>
    <w:p w14:paraId="6BD3BB93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回归方程</w:t>
      </w:r>
      <w:r>
        <w:rPr>
          <w:rFonts w:ascii="Arial" w:hAnsi="Arial" w:eastAsia="等线" w:cs="Arial"/>
          <w:sz w:val="22"/>
        </w:rPr>
        <w:t>：</w:t>
      </w:r>
      <m:oMath>
        <m:r>
          <m:rPr/>
          <w:rPr>
            <w:rFonts w:ascii="Cambria Math" w:hAnsi="Cambria Math"/>
          </w:rPr>
          <m:t>y=−0.244−0.018x</m:t>
        </m:r>
      </m:oMath>
    </w:p>
    <w:p w14:paraId="40E7A729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R² &lt; 0.01</w:t>
      </w:r>
      <w:r>
        <w:rPr>
          <w:rFonts w:ascii="Arial" w:hAnsi="Arial" w:eastAsia="等线" w:cs="Arial"/>
          <w:sz w:val="22"/>
        </w:rPr>
        <w:t>，</w:t>
      </w:r>
      <w:r>
        <w:rPr>
          <w:rFonts w:ascii="Arial" w:hAnsi="Arial" w:eastAsia="等线" w:cs="Arial"/>
          <w:b/>
          <w:sz w:val="22"/>
        </w:rPr>
        <w:t>P = 0.578</w:t>
      </w:r>
    </w:p>
    <w:p w14:paraId="4BC63F5A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核心结论</w:t>
      </w:r>
      <w:r>
        <w:rPr>
          <w:rFonts w:ascii="Arial" w:hAnsi="Arial" w:eastAsia="等线" w:cs="Arial"/>
          <w:sz w:val="22"/>
        </w:rPr>
        <w:t>：</w:t>
      </w:r>
    </w:p>
    <w:p w14:paraId="1C02833D">
      <w:pPr>
        <w:numPr>
          <w:ilvl w:val="0"/>
          <w:numId w:val="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回归斜率为负，但</w:t>
      </w:r>
      <w:r>
        <w:rPr>
          <w:rFonts w:ascii="Arial" w:hAnsi="Arial" w:eastAsia="等线" w:cs="Arial"/>
          <w:b/>
          <w:sz w:val="22"/>
        </w:rPr>
        <w:t>无统计学意义</w:t>
      </w:r>
      <w:r>
        <w:rPr>
          <w:rFonts w:ascii="Arial" w:hAnsi="Arial" w:eastAsia="等线" w:cs="Arial"/>
          <w:sz w:val="22"/>
        </w:rPr>
        <w:t>（P=0.578 &gt; 0.05）。</w:t>
      </w:r>
    </w:p>
    <w:p w14:paraId="11028BBC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模型几乎无法解释效应量变异（R²&lt;0.01），说明</w:t>
      </w:r>
      <w:r>
        <w:rPr>
          <w:rFonts w:ascii="Arial" w:hAnsi="Arial" w:eastAsia="等线" w:cs="Arial"/>
          <w:b/>
          <w:sz w:val="22"/>
        </w:rPr>
        <w:t>运动强度对效应量没有显著影响</w:t>
      </w:r>
      <w:r>
        <w:rPr>
          <w:rFonts w:ascii="Arial" w:hAnsi="Arial" w:eastAsia="等线" w:cs="Arial"/>
          <w:sz w:val="22"/>
        </w:rPr>
        <w:t>。</w:t>
      </w:r>
    </w:p>
    <w:p w14:paraId="39EF4ADC">
      <w:pPr>
        <w:spacing w:before="260" w:after="120" w:line="288" w:lineRule="auto"/>
        <w:ind w:left="0"/>
        <w:jc w:val="left"/>
        <w:outlineLvl w:val="3"/>
      </w:pPr>
      <w:bookmarkStart w:id="5" w:name="heading_5"/>
      <w:r>
        <w:rPr>
          <w:rFonts w:ascii="Arial" w:hAnsi="Arial" w:eastAsia="等线" w:cs="Arial"/>
          <w:b/>
          <w:sz w:val="28"/>
        </w:rPr>
        <w:t>图4：干预总时长（Total intervention duration）对效应量的影响</w:t>
      </w:r>
      <w:bookmarkEnd w:id="5"/>
    </w:p>
    <w:p w14:paraId="28E0AF21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回归方程</w:t>
      </w:r>
      <w:r>
        <w:rPr>
          <w:rFonts w:ascii="Arial" w:hAnsi="Arial" w:eastAsia="等线" w:cs="Arial"/>
          <w:sz w:val="22"/>
        </w:rPr>
        <w:t>：</w:t>
      </w:r>
      <m:oMath>
        <m:r>
          <m:rPr/>
          <w:rPr>
            <w:rFonts w:ascii="Cambria Math" w:hAnsi="Cambria Math"/>
          </w:rPr>
          <m:t>y=−0.326−0.00242x</m:t>
        </m:r>
      </m:oMath>
    </w:p>
    <w:p w14:paraId="23649C97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R² &lt; 0.01</w:t>
      </w:r>
      <w:r>
        <w:rPr>
          <w:rFonts w:ascii="Arial" w:hAnsi="Arial" w:eastAsia="等线" w:cs="Arial"/>
          <w:sz w:val="22"/>
        </w:rPr>
        <w:t>，</w:t>
      </w:r>
      <w:r>
        <w:rPr>
          <w:rFonts w:ascii="Arial" w:hAnsi="Arial" w:eastAsia="等线" w:cs="Arial"/>
          <w:b/>
          <w:sz w:val="22"/>
        </w:rPr>
        <w:t>P = 0.831</w:t>
      </w:r>
    </w:p>
    <w:p w14:paraId="0FD8FE85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核心结论</w:t>
      </w:r>
      <w:r>
        <w:rPr>
          <w:rFonts w:ascii="Arial" w:hAnsi="Arial" w:eastAsia="等线" w:cs="Arial"/>
          <w:sz w:val="22"/>
        </w:rPr>
        <w:t>：</w:t>
      </w:r>
    </w:p>
    <w:p w14:paraId="7C29E20C">
      <w:pPr>
        <w:numPr>
          <w:ilvl w:val="0"/>
          <w:numId w:val="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回归斜率为负，但</w:t>
      </w:r>
      <w:r>
        <w:rPr>
          <w:rFonts w:ascii="Arial" w:hAnsi="Arial" w:eastAsia="等线" w:cs="Arial"/>
          <w:b/>
          <w:sz w:val="22"/>
        </w:rPr>
        <w:t>无统计学意义</w:t>
      </w:r>
      <w:r>
        <w:rPr>
          <w:rFonts w:ascii="Arial" w:hAnsi="Arial" w:eastAsia="等线" w:cs="Arial"/>
          <w:sz w:val="22"/>
        </w:rPr>
        <w:t>（P=0.831 &gt; 0.05）。</w:t>
      </w:r>
    </w:p>
    <w:p w14:paraId="1E0EA1F7">
      <w:pPr>
        <w:numPr>
          <w:ilvl w:val="0"/>
          <w:numId w:val="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模型几乎无法解释效应量变异（R²&lt;0.01），说明</w:t>
      </w:r>
      <w:r>
        <w:rPr>
          <w:rFonts w:ascii="Arial" w:hAnsi="Arial" w:eastAsia="等线" w:cs="Arial"/>
          <w:b/>
          <w:sz w:val="22"/>
        </w:rPr>
        <w:t>干预总时长对效应量没有显著影响</w:t>
      </w:r>
      <w:r>
        <w:rPr>
          <w:rFonts w:ascii="Arial" w:hAnsi="Arial" w:eastAsia="等线" w:cs="Arial"/>
          <w:sz w:val="22"/>
        </w:rPr>
        <w:t>。</w:t>
      </w:r>
    </w:p>
    <w:p w14:paraId="33F08A28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三、综合结果总结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7E8E94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975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调节变量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F3E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回归方向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B5A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显著性(P)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003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解释力(R²)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A8F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结论</w:t>
            </w:r>
          </w:p>
        </w:tc>
      </w:tr>
      <w:tr w14:paraId="3D0DED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748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年龄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5FF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正相关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623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&lt;0.001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E6E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0.28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FA5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显著影响，年龄越大效应越弱</w:t>
            </w:r>
          </w:p>
        </w:tc>
      </w:tr>
      <w:tr w14:paraId="6F1BE0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28B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运动频率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A2C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正相关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36E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&lt;0.001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F32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0.19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722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显著影响，频率越高效应越弱</w:t>
            </w:r>
          </w:p>
        </w:tc>
      </w:tr>
      <w:tr w14:paraId="68E1BE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1F1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运动强度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B37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负相关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3F7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0.578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AFB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&lt;0.01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EF0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无显著影响</w:t>
            </w:r>
          </w:p>
        </w:tc>
      </w:tr>
      <w:tr w14:paraId="4C35D7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427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干预时长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AF3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负相关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6C1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0.831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DE1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&lt;0.01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E9E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无显著影响</w:t>
            </w:r>
          </w:p>
        </w:tc>
      </w:tr>
    </w:tbl>
    <w:p w14:paraId="17BC1B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关键发现</w:t>
      </w:r>
      <w:r>
        <w:rPr>
          <w:rFonts w:ascii="Arial" w:hAnsi="Arial" w:eastAsia="等线" w:cs="Arial"/>
          <w:sz w:val="22"/>
        </w:rPr>
        <w:t>：</w:t>
      </w:r>
    </w:p>
    <w:p w14:paraId="553497DE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显著调节因素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b/>
          <w:sz w:val="22"/>
        </w:rPr>
        <w:t>年龄</w:t>
      </w:r>
      <w:r>
        <w:rPr>
          <w:rFonts w:ascii="Arial" w:hAnsi="Arial" w:eastAsia="等线" w:cs="Arial"/>
          <w:sz w:val="22"/>
        </w:rPr>
        <w:t>和</w:t>
      </w:r>
      <w:r>
        <w:rPr>
          <w:rFonts w:ascii="Arial" w:hAnsi="Arial" w:eastAsia="等线" w:cs="Arial"/>
          <w:b/>
          <w:sz w:val="22"/>
        </w:rPr>
        <w:t>运动频率</w:t>
      </w:r>
      <w:r>
        <w:rPr>
          <w:rFonts w:ascii="Arial" w:hAnsi="Arial" w:eastAsia="等线" w:cs="Arial"/>
          <w:sz w:val="22"/>
        </w:rPr>
        <w:t>是影响干预效应量的关键变量，二者均与效应量呈正相关，即数值越高，干预效果越弱。</w:t>
      </w:r>
    </w:p>
    <w:p w14:paraId="64E6E447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无影响因素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b/>
          <w:sz w:val="22"/>
        </w:rPr>
        <w:t>运动强度</w:t>
      </w:r>
      <w:r>
        <w:rPr>
          <w:rFonts w:ascii="Arial" w:hAnsi="Arial" w:eastAsia="等线" w:cs="Arial"/>
          <w:sz w:val="22"/>
        </w:rPr>
        <w:t>和</w:t>
      </w:r>
      <w:r>
        <w:rPr>
          <w:rFonts w:ascii="Arial" w:hAnsi="Arial" w:eastAsia="等线" w:cs="Arial"/>
          <w:b/>
          <w:sz w:val="22"/>
        </w:rPr>
        <w:t>干预总时长</w:t>
      </w:r>
      <w:r>
        <w:rPr>
          <w:rFonts w:ascii="Arial" w:hAnsi="Arial" w:eastAsia="等线" w:cs="Arial"/>
          <w:sz w:val="22"/>
        </w:rPr>
        <w:t>对效应量几乎没有影响，模型解释力极低且不显著。</w:t>
      </w:r>
    </w:p>
    <w:p w14:paraId="176E1283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效应量趋势</w:t>
      </w:r>
      <w:r>
        <w:rPr>
          <w:rFonts w:ascii="Arial" w:hAnsi="Arial" w:eastAsia="等线" w:cs="Arial"/>
          <w:sz w:val="22"/>
        </w:rPr>
        <w:t>：整体效应量以负值为主，说明干预组整体效果弱于对照组，但随着年龄和运动频率的增加，这种差距在缩小。</w:t>
      </w:r>
    </w:p>
    <w:p w14:paraId="305397A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985197B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四、研究启示</w:t>
      </w:r>
      <w:bookmarkEnd w:id="7"/>
    </w:p>
    <w:p w14:paraId="33FE6861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未来研究应重点关注</w:t>
      </w:r>
      <w:r>
        <w:rPr>
          <w:rFonts w:ascii="Arial" w:hAnsi="Arial" w:eastAsia="等线" w:cs="Arial"/>
          <w:b/>
          <w:sz w:val="22"/>
        </w:rPr>
        <w:t>年龄分层</w:t>
      </w:r>
      <w:r>
        <w:rPr>
          <w:rFonts w:ascii="Arial" w:hAnsi="Arial" w:eastAsia="等线" w:cs="Arial"/>
          <w:sz w:val="22"/>
        </w:rPr>
        <w:t>和</w:t>
      </w:r>
      <w:r>
        <w:rPr>
          <w:rFonts w:ascii="Arial" w:hAnsi="Arial" w:eastAsia="等线" w:cs="Arial"/>
          <w:b/>
          <w:sz w:val="22"/>
        </w:rPr>
        <w:t>运动频率优化</w:t>
      </w:r>
      <w:r>
        <w:rPr>
          <w:rFonts w:ascii="Arial" w:hAnsi="Arial" w:eastAsia="等线" w:cs="Arial"/>
          <w:sz w:val="22"/>
        </w:rPr>
        <w:t>，以提升干预效果。</w:t>
      </w:r>
    </w:p>
    <w:p w14:paraId="71AC5C55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运动强度和干预时长的选择可更灵活，无需过度纠结于这两个变量的调整。</w:t>
      </w:r>
    </w:p>
    <w:p w14:paraId="29AF240E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模型解释力（R²）提示仍有大量效应量变异未被解释，需探索其他潜在调节因素。</w:t>
      </w:r>
    </w:p>
    <w:p w14:paraId="4F2F3012">
      <w:pPr>
        <w:spacing w:before="120" w:after="120" w:line="288" w:lineRule="auto"/>
        <w:ind w:left="0"/>
        <w:jc w:val="left"/>
        <w:rPr>
          <w:rFonts w:hint="eastAsia" w:eastAsia="宋体"/>
          <w:lang w:eastAsia="zh-CN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1DF51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C3564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9288B902"/>
    <w:multiLevelType w:val="singleLevel"/>
    <w:tmpl w:val="9288B90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BE923771"/>
    <w:multiLevelType w:val="singleLevel"/>
    <w:tmpl w:val="BE923771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8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D7F9FE59"/>
    <w:multiLevelType w:val="singleLevel"/>
    <w:tmpl w:val="D7F9FE59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12">
    <w:nsid w:val="DCBA6B53"/>
    <w:multiLevelType w:val="singleLevel"/>
    <w:tmpl w:val="DCBA6B53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3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0248C179"/>
    <w:multiLevelType w:val="singleLevel"/>
    <w:tmpl w:val="0248C1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0E640482"/>
    <w:multiLevelType w:val="singleLevel"/>
    <w:tmpl w:val="0E640482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8">
    <w:nsid w:val="2470EC97"/>
    <w:multiLevelType w:val="singleLevel"/>
    <w:tmpl w:val="2470EC97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9">
    <w:nsid w:val="25B654F3"/>
    <w:multiLevelType w:val="singleLevel"/>
    <w:tmpl w:val="25B654F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">
    <w:nsid w:val="2A8F537B"/>
    <w:multiLevelType w:val="singleLevel"/>
    <w:tmpl w:val="2A8F53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">
    <w:nsid w:val="39A0D9AC"/>
    <w:multiLevelType w:val="singleLevel"/>
    <w:tmpl w:val="39A0D9A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">
    <w:nsid w:val="46A08BB8"/>
    <w:multiLevelType w:val="singleLevel"/>
    <w:tmpl w:val="46A08BB8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23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5A241D34"/>
    <w:multiLevelType w:val="singleLevel"/>
    <w:tmpl w:val="5A241D3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629F7852"/>
    <w:multiLevelType w:val="singleLevel"/>
    <w:tmpl w:val="629F7852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30">
    <w:nsid w:val="72183CF9"/>
    <w:multiLevelType w:val="singleLevel"/>
    <w:tmpl w:val="72183C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4"/>
  </w:num>
  <w:num w:numId="2">
    <w:abstractNumId w:val="10"/>
  </w:num>
  <w:num w:numId="3">
    <w:abstractNumId w:val="26"/>
  </w:num>
  <w:num w:numId="4">
    <w:abstractNumId w:val="8"/>
  </w:num>
  <w:num w:numId="5">
    <w:abstractNumId w:val="6"/>
  </w:num>
  <w:num w:numId="6">
    <w:abstractNumId w:val="16"/>
  </w:num>
  <w:num w:numId="7">
    <w:abstractNumId w:val="19"/>
  </w:num>
  <w:num w:numId="8">
    <w:abstractNumId w:val="30"/>
  </w:num>
  <w:num w:numId="9">
    <w:abstractNumId w:val="15"/>
  </w:num>
  <w:num w:numId="10">
    <w:abstractNumId w:val="2"/>
  </w:num>
  <w:num w:numId="11">
    <w:abstractNumId w:val="20"/>
  </w:num>
  <w:num w:numId="12">
    <w:abstractNumId w:val="27"/>
  </w:num>
  <w:num w:numId="13">
    <w:abstractNumId w:val="9"/>
  </w:num>
  <w:num w:numId="14">
    <w:abstractNumId w:val="24"/>
  </w:num>
  <w:num w:numId="15">
    <w:abstractNumId w:val="13"/>
  </w:num>
  <w:num w:numId="16">
    <w:abstractNumId w:val="18"/>
  </w:num>
  <w:num w:numId="17">
    <w:abstractNumId w:val="12"/>
  </w:num>
  <w:num w:numId="18">
    <w:abstractNumId w:val="11"/>
  </w:num>
  <w:num w:numId="19">
    <w:abstractNumId w:val="4"/>
  </w:num>
  <w:num w:numId="20">
    <w:abstractNumId w:val="23"/>
  </w:num>
  <w:num w:numId="21">
    <w:abstractNumId w:val="28"/>
  </w:num>
  <w:num w:numId="22">
    <w:abstractNumId w:val="17"/>
  </w:num>
  <w:num w:numId="23">
    <w:abstractNumId w:val="22"/>
  </w:num>
  <w:num w:numId="24">
    <w:abstractNumId w:val="5"/>
  </w:num>
  <w:num w:numId="25">
    <w:abstractNumId w:val="32"/>
  </w:num>
  <w:num w:numId="26">
    <w:abstractNumId w:val="31"/>
  </w:num>
  <w:num w:numId="27">
    <w:abstractNumId w:val="7"/>
  </w:num>
  <w:num w:numId="28">
    <w:abstractNumId w:val="29"/>
  </w:num>
  <w:num w:numId="29">
    <w:abstractNumId w:val="3"/>
  </w:num>
  <w:num w:numId="30">
    <w:abstractNumId w:val="21"/>
  </w:num>
  <w:num w:numId="31">
    <w:abstractNumId w:val="1"/>
  </w:num>
  <w:num w:numId="32">
    <w:abstractNumId w:val="25"/>
  </w:num>
  <w:num w:numId="33">
    <w:abstractNumId w:val="33"/>
  </w:num>
  <w:num w:numId="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515BFB"/>
    <w:rsid w:val="04A86794"/>
    <w:rsid w:val="060043AE"/>
    <w:rsid w:val="227855A0"/>
    <w:rsid w:val="4B7324F9"/>
    <w:rsid w:val="570F1F2C"/>
    <w:rsid w:val="6B1271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812</Words>
  <Characters>1092</Characters>
  <TotalTime>0</TotalTime>
  <ScaleCrop>false</ScaleCrop>
  <LinksUpToDate>false</LinksUpToDate>
  <CharactersWithSpaces>1145</CharactersWithSpaces>
  <Application>WPS Office_12.1.0.25835_F1E327BC-269C-435d-A152-05C5408002CA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2026-03-28T05:39:00Z</dcterms:created>
  <dc:creator>Apache POI</dc:creator>
  <cp:lastModifiedBy>回忆与思考</cp:lastModifiedBy>
  <dcterms:modified xsi:type="dcterms:W3CDTF">2026-03-28T06:43:23Z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eyJoZGlkIjoiODVlODk4ODYzZmVhMDljZjI0NmU0ZmJmYTUxZDM0YWEiLCJ1c2VySWQiOiIxNjA3NDkxOTE5In0=</vt:lpwstr>
  </property>
  <property fmtid="{D5CDD505-2E9C-101B-9397-08002B2CF9AE}" pid="3" name="KSOProductBuildVer">
    <vt:lpwstr>2052-12.1.0.25835</vt:lpwstr>
  </property>
  <property fmtid="{D5CDD505-2E9C-101B-9397-08002B2CF9AE}" pid="4" name="ICV">
    <vt:lpwstr>0CA79EC7C25F4E718D2FE87167FDBDBF_13</vt:lpwstr>
  </property>
</Properties>
</file>