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纳莹生物</w:t>
      </w:r>
      <w:r>
        <w:rPr>
          <w:rFonts w:hint="eastAsia"/>
          <w:lang w:val="en-US" w:eastAsia="zh-CN"/>
        </w:rPr>
        <w:t xml:space="preserve"> 网页优化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导航栏页面设置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位置调整</w:t>
      </w:r>
    </w:p>
    <w:p>
      <w:r>
        <w:drawing>
          <wp:inline distT="0" distB="0" distL="114300" distR="114300">
            <wp:extent cx="5269230" cy="10287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左上角logo位置可参照：</w:t>
      </w:r>
    </w:p>
    <w:p>
      <w:r>
        <w:drawing>
          <wp:inline distT="0" distB="0" distL="114300" distR="114300">
            <wp:extent cx="5264785" cy="7556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619125"/>
            <wp:effectExtent l="0" t="0" r="7620" b="9525"/>
            <wp:docPr id="4" name="图片 4" descr="15933101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3101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子目录调整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FAQ的括号内容去掉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产品信息加一个子目录：下载专区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10590"/>
            <wp:effectExtent l="0" t="0" r="762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中间页面设置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除热门产品外，其他区域模块如红框所示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49625"/>
            <wp:effectExtent l="0" t="0" r="317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ACFD"/>
    <w:multiLevelType w:val="singleLevel"/>
    <w:tmpl w:val="96FAAC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E0132C4"/>
    <w:multiLevelType w:val="singleLevel"/>
    <w:tmpl w:val="0E0132C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BC527CF"/>
    <w:multiLevelType w:val="singleLevel"/>
    <w:tmpl w:val="6BC527C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946B7"/>
    <w:rsid w:val="19692D93"/>
    <w:rsid w:val="388946B7"/>
    <w:rsid w:val="649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2020-06-28T02:00:00Z</dcterms:created>
  <dc:creator>琅嬛阁主</dc:creator>
  <cp:lastModifiedBy>琅嬛阁主</cp:lastModifiedBy>
  <dcterms:modified xsi:type="dcterms:W3CDTF">2020-06-28T02:27:15Z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