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8D95C">
      <w:pPr>
        <w:jc w:val="center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流式细胞仪的操作流程</w:t>
      </w:r>
    </w:p>
    <w:p w14:paraId="5F93196A">
      <w:p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37E25991">
      <w:pPr>
        <w:numPr>
          <w:ilvl w:val="0"/>
          <w:numId w:val="1"/>
        </w:numPr>
        <w:ind w:left="-420" w:leftChars="0" w:firstLine="420" w:firstLineChars="0"/>
        <w:jc w:val="both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开机前预处理</w:t>
      </w:r>
    </w:p>
    <w:p w14:paraId="464CDBB6">
      <w:pPr>
        <w:numPr>
          <w:ilvl w:val="0"/>
          <w:numId w:val="2"/>
        </w:numPr>
        <w:ind w:left="-21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仪器</w:t>
      </w:r>
    </w:p>
    <w:p w14:paraId="6164585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倾倒废液（直接倒下水管道），添加鞘液（标记了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sheath</w:t>
      </w:r>
      <w:r>
        <w:rPr>
          <w:rFonts w:hint="eastAsia" w:ascii="Times New Roman" w:hAnsi="Times New Roman" w:eastAsia="宋体" w:cs="Times New Roman"/>
          <w:lang w:val="en-US" w:eastAsia="zh-CN"/>
        </w:rPr>
        <w:t>，装满），如果需要深度清洗（清洗液与超纯水=1:1；所有实验做完后），按下仪器正面的按钮，打开仪器上盖，并拧开旋钮，检查如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图1</w:t>
      </w:r>
      <w:r>
        <w:rPr>
          <w:rFonts w:hint="eastAsia" w:ascii="Times New Roman" w:hAnsi="Times New Roman" w:eastAsia="宋体" w:cs="Times New Roman"/>
          <w:lang w:val="en-US" w:eastAsia="zh-CN"/>
        </w:rPr>
        <w:t>位置的清洗液是否足够。每次加满鞘液后，大概能测50多个样。</w:t>
      </w:r>
    </w:p>
    <w:p w14:paraId="2CE3A57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1" w:firstLineChars="100"/>
        <w:jc w:val="both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注：</w:t>
      </w:r>
      <w:r>
        <w:rPr>
          <w:rFonts w:hint="eastAsia" w:ascii="Times New Roman" w:hAnsi="Times New Roman" w:eastAsia="宋体" w:cs="Times New Roman"/>
          <w:lang w:val="en-US" w:eastAsia="zh-CN"/>
        </w:rPr>
        <w:t>深度清洗时，可以提前将仪器和电脑关机。</w:t>
      </w:r>
    </w:p>
    <w:tbl>
      <w:tblPr>
        <w:tblStyle w:val="5"/>
        <w:tblW w:w="0" w:type="auto"/>
        <w:tblInd w:w="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08"/>
        <w:gridCol w:w="1863"/>
        <w:gridCol w:w="1725"/>
      </w:tblGrid>
      <w:tr w14:paraId="35639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06" w:hRule="atLeast"/>
        </w:trPr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5E378207">
            <w:pPr>
              <w:numPr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1128395</wp:posOffset>
                      </wp:positionV>
                      <wp:extent cx="76200" cy="76200"/>
                      <wp:effectExtent l="0" t="0" r="16510" b="1270"/>
                      <wp:wrapNone/>
                      <wp:docPr id="6" name="右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840000">
                                <a:off x="3053715" y="3404870"/>
                                <a:ext cx="76200" cy="76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135.9pt;margin-top:88.85pt;height:6pt;width:6pt;rotation:10747904f;z-index:251659264;v-text-anchor:middle;mso-width-relative:page;mso-height-relative:page;" fillcolor="#FF0000" filled="t" stroked="f" coordsize="21600,21600" o:gfxdata="UEsDBAoAAAAAAIdO4kAAAAAAAAAAAAAAAAAEAAAAZHJzL1BLAwQUAAAACACHTuJAf37JTNgAAAAL&#10;AQAADwAAAGRycy9kb3ducmV2LnhtbE2PwU7DMBBE70j8g7VI3KiTIOEQ4lSA6IUDEqVIcHOTJY4S&#10;r6PYdcvfs5zguDOj2Tf1+uQmkXAJgycN+SoDgdT6bqBew+5tc1WCCNFQZyZPqOEbA6yb87PaVJ0/&#10;0iumbewFl1CojAYb41xJGVqLzoSVn5HY+/KLM5HPpZfdYo5c7iZZZNmNdGYg/mDNjI8W23F7cBru&#10;fUrP7x9p9/L5sHHejmMa45PWlxd5dgci4in+heEXn9GhYaa9P1AXxKShUDmjRzaUUiA4UZTXrOxZ&#10;KW8VyKaW/zc0P1BLAwQUAAAACACHTuJApyQCOYMCAADrBAAADgAAAGRycy9lMm9Eb2MueG1srVTN&#10;bhMxEL4j8Q6W73STNE3SqJsqahSEVEGlgjg7Xm/Wkv+wnWzKS/ASXOECr1TxGnz2bn8oHHpgD6uZ&#10;nfE3832e2bPzg1ZkL3yQ1pR0eDSgRBhuK2m2Jf3wfv1qRkmIzFRMWSNKeiMCPV+8fHHWurkY2caq&#10;SngCEBPmrStpE6ObF0XgjdAsHFknDIK19ZpFuH5bVJ61QNeqGA0Gk6K1vnLechECvq66IO0R/XMA&#10;bV1LLlaW77QwsUP1QrEISqGRLtBF7rauBY/v6jqISFRJwTTmN4rA3qR3sThj861nrpG8b4E9p4Un&#10;nDSTBkXvoVYsMrLz8i8oLbm3wdbxiFtddESyImAxHDzR5rphTmQukDq4e9HD/4Plb/dXnsiqpBNK&#10;DNO48NsvP359/3b79SeZJHlaF+bIunZXvvcCzMT1UHtNvIWmp7PxAE9WAJzIoaTHg5Pj6fCEkhvY&#10;48F4Nu3FFodIOBKmE0wDJRzxzgR60YEmcOdDfC2sJskoqZfbJi69t20uwvaXIXYH7hLToWCVrNZS&#10;qez47eZCebJnuPv1OjfYHfkjTRnSYg9G09wNw0TXmCQ0ph1UCWZLCVNbrAqPPtc2NlUAUtfkioWm&#10;q5Fhu4nSMmJJlNQlnaXCmTvYKQOSSdFOw2RtbHWDK8g6Qo/g+FqC8iUL8Yp5DCM+Yl3jO7xqZdGr&#10;7S1KGus//+t7yseMIEpJi+EGj0875gUl6o3B9JwOx2PAxuyMT6YjOP5xZPM4Ynb6wkLDYe4umyk/&#10;qjuz9lZ/xFYvU1WEmOGo3SnWOxexWzr8F7hYLnMaNsCxeGmuHU/gSVBjl7toa5nv9kGdXjTsQJ6R&#10;fl/Tkj32c9bDP2r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9+yUzYAAAACwEAAA8AAAAAAAAA&#10;AQAgAAAAIgAAAGRycy9kb3ducmV2LnhtbFBLAQIUABQAAAAIAIdO4kCnJAI5gwIAAOsEAAAOAAAA&#10;AAAAAAEAIAAAACcBAABkcnMvZTJvRG9jLnhtbFBLBQYAAAAABgAGAFkBAAAcBgAAAAA=&#10;" adj="10800,54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drawing>
                <wp:inline distT="0" distB="0" distL="114300" distR="114300">
                  <wp:extent cx="2780665" cy="1800225"/>
                  <wp:effectExtent l="0" t="0" r="8255" b="13335"/>
                  <wp:docPr id="1" name="图片 1" descr="518075258955454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51807525895545403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273" r="6667" b="5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66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9ABE0">
            <w:pPr>
              <w:pStyle w:val="3"/>
              <w:numPr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sz w:val="13"/>
                <w:szCs w:val="13"/>
              </w:rPr>
              <w:t xml:space="preserve">图 </w:t>
            </w:r>
            <w:r>
              <w:rPr>
                <w:rFonts w:ascii="Times New Roman" w:hAnsi="Times New Roman" w:eastAsia="宋体" w:cs="Times New Roman"/>
                <w:b w:val="0"/>
                <w:bCs w:val="0"/>
                <w:sz w:val="13"/>
                <w:szCs w:val="13"/>
              </w:rPr>
              <w:fldChar w:fldCharType="begin"/>
            </w:r>
            <w:r>
              <w:rPr>
                <w:rFonts w:ascii="Times New Roman" w:hAnsi="Times New Roman" w:eastAsia="宋体" w:cs="Times New Roman"/>
                <w:b w:val="0"/>
                <w:bCs w:val="0"/>
                <w:sz w:val="13"/>
                <w:szCs w:val="13"/>
              </w:rPr>
              <w:instrText xml:space="preserve"> SEQ 图 \* ARABIC </w:instrText>
            </w:r>
            <w:r>
              <w:rPr>
                <w:rFonts w:ascii="Times New Roman" w:hAnsi="Times New Roman" w:eastAsia="宋体" w:cs="Times New Roman"/>
                <w:b w:val="0"/>
                <w:bCs w:val="0"/>
                <w:sz w:val="13"/>
                <w:szCs w:val="13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b w:val="0"/>
                <w:bCs w:val="0"/>
                <w:sz w:val="13"/>
                <w:szCs w:val="13"/>
              </w:rPr>
              <w:t>1</w:t>
            </w:r>
            <w:r>
              <w:rPr>
                <w:rFonts w:ascii="Times New Roman" w:hAnsi="Times New Roman" w:eastAsia="宋体" w:cs="Times New Roman"/>
                <w:b w:val="0"/>
                <w:bCs w:val="0"/>
                <w:sz w:val="13"/>
                <w:szCs w:val="13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3"/>
                <w:szCs w:val="13"/>
                <w:lang w:eastAsia="zh-CN"/>
              </w:rPr>
              <w:t xml:space="preserve"> 仪器内部，红箭头表示深度清洗液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4FED3B5">
            <w:pPr>
              <w:numPr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drawing>
                <wp:inline distT="0" distB="0" distL="114300" distR="114300">
                  <wp:extent cx="819785" cy="1800225"/>
                  <wp:effectExtent l="0" t="0" r="3175" b="13335"/>
                  <wp:docPr id="3" name="图片 3" descr="108505928142838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0850592814283876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5041" t="15778" r="19166" b="15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8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FCFDB">
            <w:pPr>
              <w:pStyle w:val="3"/>
              <w:numPr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13"/>
                <w:szCs w:val="13"/>
              </w:rPr>
              <w:t xml:space="preserve">图 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fldChar w:fldCharType="begin"/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instrText xml:space="preserve"> SEQ 图 \* ARABIC </w:instrTex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2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  <w:lang w:eastAsia="zh-CN"/>
              </w:rPr>
              <w:t xml:space="preserve"> 深度清洗液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9A8AB7E">
            <w:pPr>
              <w:pStyle w:val="3"/>
              <w:numPr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sz w:val="10"/>
                <w:szCs w:val="1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0"/>
                <w:szCs w:val="10"/>
                <w:lang w:eastAsia="zh-CN"/>
              </w:rPr>
              <w:drawing>
                <wp:inline distT="0" distB="0" distL="114300" distR="114300">
                  <wp:extent cx="685165" cy="1800225"/>
                  <wp:effectExtent l="0" t="0" r="635" b="13335"/>
                  <wp:docPr id="5" name="图片 5" descr="470011856283889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47001185628388928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1219" t="11198" r="27623" b="129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25A07">
            <w:pPr>
              <w:pStyle w:val="3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13"/>
                <w:szCs w:val="13"/>
              </w:rPr>
              <w:t xml:space="preserve">图 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fldChar w:fldCharType="begin"/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instrText xml:space="preserve"> SEQ 图 \* ARABIC </w:instrTex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3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  <w:lang w:eastAsia="zh-CN"/>
              </w:rPr>
              <w:t xml:space="preserve"> 每日清洗液</w:t>
            </w:r>
          </w:p>
        </w:tc>
      </w:tr>
    </w:tbl>
    <w:p w14:paraId="4004D9C4">
      <w:pPr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 w14:paraId="130C356B">
      <w:pPr>
        <w:numPr>
          <w:ilvl w:val="0"/>
          <w:numId w:val="2"/>
        </w:numPr>
        <w:ind w:left="-210" w:leftChars="0"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待测样</w:t>
      </w:r>
    </w:p>
    <w:p w14:paraId="27D5323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待测水体先过20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μm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筛绢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，然后按待测样：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50%戊二醛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为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990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μ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l:10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μ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的比例加到冻存管中，剧烈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摇晃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后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避光处理15 min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。最后，液氮处理，储存在-80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℃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保存。</w:t>
      </w:r>
    </w:p>
    <w:p w14:paraId="76A380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将冻存管样品先放于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37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℃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解冻，等解冻后进行涡旋，使得病毒/细菌悬浮。然后，按照一定的比例添加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待测样品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TE buffer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（pH=7，无菌无酶）、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DMSO染液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（在避光环境下添加荧光染液，5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μ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l）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。加入后进行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涡旋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以将其混匀。最后，在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80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℃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中水浴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后便可以进行后续细胞计数。</w:t>
      </w:r>
    </w:p>
    <w:p w14:paraId="275CC31A">
      <w:pPr>
        <w:numPr>
          <w:ilvl w:val="0"/>
          <w:numId w:val="1"/>
        </w:numPr>
        <w:bidi w:val="0"/>
        <w:ind w:left="-420" w:leftChars="0" w:firstLine="420" w:firstLineChars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开机流程</w:t>
      </w:r>
    </w:p>
    <w:p w14:paraId="58E2213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仪器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后盖的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电源开关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。</w:t>
      </w:r>
    </w:p>
    <w:p w14:paraId="579B585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登录计算机，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启动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软件CytExpert。</w:t>
      </w:r>
    </w:p>
    <w:p w14:paraId="649929A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确保显示器下方的状态栏上的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连接图标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为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绿色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。</w:t>
      </w:r>
    </w:p>
    <w:p w14:paraId="6C4962F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点击初始化</w:t>
      </w:r>
    </w:p>
    <w:p w14:paraId="5406FBD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点击细胞仪选项中的开机流程，使用超纯水清洗10 min。</w:t>
      </w:r>
    </w:p>
    <w:p w14:paraId="3E0D00B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创建实验</w:t>
      </w:r>
    </w:p>
    <w:p w14:paraId="03CA939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调节仪器设置和补偿</w:t>
      </w:r>
    </w:p>
    <w:p w14:paraId="79E6B1F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点击初始化，删除之前实验中的名字（可以批量，保存TE，TE是空白对照，即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只加buffer和染液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），重新命名</w:t>
      </w:r>
    </w:p>
    <w:p w14:paraId="5BA352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在测待测样的时候，点击“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记录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”选项（大概点击“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启动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”选项后2~3s；如果要拷贝数据，则使用格式化的U盘进行拷贝）。</w:t>
      </w:r>
    </w:p>
    <w:p w14:paraId="1C1CB6A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点击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细胞仪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，选择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每日清洗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（不低于3 min；先使用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蓝色液体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后在使用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超纯水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）。</w:t>
      </w:r>
    </w:p>
    <w:p w14:paraId="4001554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关闭仪器电源、关闭电脑。</w:t>
      </w:r>
    </w:p>
    <w:p w14:paraId="2FC0B7A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倾倒废液</w:t>
      </w:r>
    </w:p>
    <w:p w14:paraId="2C5F0BB5">
      <w:pPr>
        <w:numPr>
          <w:ilvl w:val="0"/>
          <w:numId w:val="1"/>
        </w:numPr>
        <w:ind w:left="-420" w:leftChars="0" w:firstLine="420" w:firstLineChars="0"/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结果</w:t>
      </w:r>
    </w:p>
    <w:p w14:paraId="71625A2F">
      <w:pPr>
        <w:pStyle w:val="7"/>
        <w:numPr>
          <w:numId w:val="0"/>
        </w:numPr>
        <w:spacing w:line="276" w:lineRule="auto"/>
        <w:ind w:leftChars="0" w:firstLine="420" w:firstLine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左下角的是背景噪音，右上角用紫色圈出来的是标品（</w:t>
      </w:r>
      <w:r>
        <w:rPr>
          <w:rFonts w:ascii="Times New Roman" w:hAnsi="Times New Roman" w:eastAsia="宋体" w:cs="Times New Roman"/>
          <w:sz w:val="21"/>
          <w:szCs w:val="21"/>
        </w:rPr>
        <w:t>100X SYBR Gold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；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已知固定大小，1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μm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beads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），中间的点为细菌或病毒，不同的细菌或病毒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之间会有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横线（“----”）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分开。第二个图代表的是表面复杂度。</w:t>
      </w:r>
    </w:p>
    <w:p w14:paraId="0D39C48A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016500" cy="2541270"/>
            <wp:effectExtent l="0" t="0" r="0" b="0"/>
            <wp:docPr id="7" name="图片 7" descr="43344559620569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33445596205690306"/>
                    <pic:cNvPicPr>
                      <a:picLocks noChangeAspect="1"/>
                    </pic:cNvPicPr>
                  </pic:nvPicPr>
                  <pic:blipFill>
                    <a:blip r:embed="rId7"/>
                    <a:srcRect l="4750" t="11123" b="310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B680B"/>
    <w:multiLevelType w:val="singleLevel"/>
    <w:tmpl w:val="DC5B680B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E90D64DF"/>
    <w:multiLevelType w:val="singleLevel"/>
    <w:tmpl w:val="E90D64DF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2">
    <w:nsid w:val="F955C081"/>
    <w:multiLevelType w:val="singleLevel"/>
    <w:tmpl w:val="F955C081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5YTAzMjcxZGU4MTE0YTI4ZWM5Yzk4YjNkYzI1ZTgifQ=="/>
  </w:docVars>
  <w:rsids>
    <w:rsidRoot w:val="6CC12EE2"/>
    <w:rsid w:val="030C7B61"/>
    <w:rsid w:val="03DA79AF"/>
    <w:rsid w:val="05340028"/>
    <w:rsid w:val="07F91769"/>
    <w:rsid w:val="08660D71"/>
    <w:rsid w:val="08864AEE"/>
    <w:rsid w:val="0A6A6881"/>
    <w:rsid w:val="0B1432F8"/>
    <w:rsid w:val="12922832"/>
    <w:rsid w:val="1D362E4A"/>
    <w:rsid w:val="1EE13E13"/>
    <w:rsid w:val="1F5E2418"/>
    <w:rsid w:val="209F48D1"/>
    <w:rsid w:val="235477BC"/>
    <w:rsid w:val="256A11A9"/>
    <w:rsid w:val="25960112"/>
    <w:rsid w:val="28A906C7"/>
    <w:rsid w:val="2AEB3F64"/>
    <w:rsid w:val="2C892158"/>
    <w:rsid w:val="2E2449AA"/>
    <w:rsid w:val="36723C5D"/>
    <w:rsid w:val="38183972"/>
    <w:rsid w:val="3B196D9D"/>
    <w:rsid w:val="3C004E5B"/>
    <w:rsid w:val="3F234CA2"/>
    <w:rsid w:val="4159187A"/>
    <w:rsid w:val="41E73751"/>
    <w:rsid w:val="420C0FA0"/>
    <w:rsid w:val="43FB3B54"/>
    <w:rsid w:val="45EF52CA"/>
    <w:rsid w:val="47F22034"/>
    <w:rsid w:val="49B91E77"/>
    <w:rsid w:val="4A4A0D21"/>
    <w:rsid w:val="4BB30B65"/>
    <w:rsid w:val="4C585AC0"/>
    <w:rsid w:val="4DCE0D9B"/>
    <w:rsid w:val="4F9C3D62"/>
    <w:rsid w:val="4FF11F9F"/>
    <w:rsid w:val="515661FD"/>
    <w:rsid w:val="55C12F6F"/>
    <w:rsid w:val="59B14918"/>
    <w:rsid w:val="5A1D63E7"/>
    <w:rsid w:val="63FF2E91"/>
    <w:rsid w:val="69622603"/>
    <w:rsid w:val="6CC12EE2"/>
    <w:rsid w:val="72F35B4A"/>
    <w:rsid w:val="7A7830D8"/>
    <w:rsid w:val="7D2E5E60"/>
    <w:rsid w:val="7DDE5E91"/>
    <w:rsid w:val="7FF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2024-11-09T02:56:00Z</dcterms:created>
  <dc:creator>qzuser</dc:creator>
  <cp:lastModifiedBy>qzuser</cp:lastModifiedBy>
  <dcterms:modified xsi:type="dcterms:W3CDTF">2024-11-09T04:05:47Z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EB9444B338284EA9930CE048E8CF4266_11</vt:lpwstr>
  </property>
</Properties>
</file>