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7upxwakdky97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NER Annotation Guidelines: Implicit Privacy Risks in Reviews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3jt49pg6lr6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Core Mandate: The Human Child Constraint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CRITICAL RULE:</w:t>
      </w:r>
      <w:r w:rsidDel="00000000" w:rsidR="00000000" w:rsidRPr="00000000">
        <w:rPr>
          <w:color w:val="1f1f1f"/>
          <w:rtl w:val="0"/>
        </w:rPr>
        <w:t xml:space="preserve"> An entity only qualifies for minor-related tags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MINOR_AGE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MINOR_EDU</w:t>
      </w:r>
      <w:r w:rsidDel="00000000" w:rsidR="00000000" w:rsidRPr="00000000">
        <w:rPr>
          <w:color w:val="1f1f1f"/>
          <w:rtl w:val="0"/>
        </w:rPr>
        <w:t xml:space="preserve">) if it refers strictly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living human child under the age of 18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color w:val="1f1f1f"/>
          <w:rtl w:val="0"/>
        </w:rPr>
        <w:t xml:space="preserve"> annotate ages or educational tiers applied to pets (e.g., "my 3-year-old golden retriever", "puppy school").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color w:val="1f1f1f"/>
          <w:rtl w:val="0"/>
        </w:rPr>
        <w:t xml:space="preserve"> annotate ages applied to inanimate objects, brands, or vintage items (e.g., "my 5-year-old car").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color w:val="1f1f1f"/>
          <w:rtl w:val="0"/>
        </w:rPr>
        <w:t xml:space="preserve"> annotate terms like "my kid" or "my son" if the context indicates they are an adult (e.g., "my son bought his first house").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iwncs5boil1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Tagset Overview</w:t>
      </w:r>
    </w:p>
    <w:tbl>
      <w:tblPr>
        <w:tblStyle w:val="Table1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425"/>
        <w:gridCol w:w="2505"/>
        <w:tblGridChange w:id="0">
          <w:tblGrid>
            <w:gridCol w:w="1740"/>
            <w:gridCol w:w="1425"/>
            <w:gridCol w:w="250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Entity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8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MINOR_AGE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Minor Info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Direct or highly specific proxy indicators of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human child under 18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MINOR_EDU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Minor Info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Educational institutions or grade levels exclusive to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human minors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GEN_NOUN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Gender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Explicit gendered nouns referring to the reviewer or their romantic partner.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GEN_PHYS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Gender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Physiological conditions/milestones that explicitly reveal reviewer or partner gender.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FAM_KIN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Family Structure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Kinship terms establishing the reviewer's family network.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cttcm8f0ykb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Category Breakdown &amp; Boundary Rules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iqxp99izh7p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Category 1: Minor Information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MINOR_AGE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color w:val="1f1f1f"/>
          <w:rtl w:val="0"/>
        </w:rPr>
        <w:t xml:space="preserve"> Exact ages under 18 ("my 14yo son"), specific developmental age brackets ("toddler size", "for preschoolers"), or explicit minor status ("as a minor myself").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color w:val="1f1f1f"/>
          <w:rtl w:val="0"/>
        </w:rPr>
        <w:t xml:space="preserve"> Pets ("my 2yo cat"), objects, or vague terms like "kids" unless context fixes them under 18.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MINOR_EDU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color w:val="1f1f1f"/>
          <w:rtl w:val="0"/>
        </w:rPr>
        <w:t xml:space="preserve"> Grade levels or schools exclusive to human minors ("in 5th grade", "starting middle school", "high school sophomore").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color w:val="1f1f1f"/>
          <w:rtl w:val="0"/>
        </w:rPr>
        <w:t xml:space="preserve"> "College", "University", "Trade school", or "Dog training school".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ymypedsjpmz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Category 2: Reviewer Gender Indication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Only annotate these if they anchor the gender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reviewer</w:t>
      </w:r>
      <w:r w:rsidDel="00000000" w:rsidR="00000000" w:rsidRPr="00000000">
        <w:rPr>
          <w:color w:val="1f1f1f"/>
          <w:rtl w:val="0"/>
        </w:rPr>
        <w:t xml:space="preserve"> or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reviewer's romantic partner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GEN_NOUN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color w:val="1f1f1f"/>
          <w:rtl w:val="0"/>
        </w:rPr>
        <w:t xml:space="preserve"> "Hubby", "wife", "girlfriend", "boyfriend", "fiancée", or self-referential gendered nouns ("as a mom of two", "guy's perspective").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color w:val="1f1f1f"/>
          <w:rtl w:val="0"/>
        </w:rPr>
        <w:t xml:space="preserve"> Third-party gendered nouns unrelated to the household dynamic ("the female cashier").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GEN_PHYS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color w:val="1f1f1f"/>
          <w:rtl w:val="0"/>
        </w:rPr>
        <w:t xml:space="preserve"> Biological/medical states bound to gender ("postpartum depression", "nursing/breastfeeding bra", "third trimester").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color w:val="1f1f1f"/>
          <w:rtl w:val="0"/>
        </w:rPr>
        <w:t xml:space="preserve"> General medical conditions that cross genders ("chest pain", "hair loss").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4xf3inxie6i" w:id="6"/>
      <w:bookmarkEnd w:id="6"/>
      <w:commentRangeStart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Category 3: Reviewer Family Structure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maps the reviewer's immediate and extended household network.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FAM_KIN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Inclusions:</w:t>
      </w:r>
      <w:r w:rsidDel="00000000" w:rsidR="00000000" w:rsidRPr="00000000">
        <w:rPr>
          <w:color w:val="1f1f1f"/>
          <w:rtl w:val="0"/>
        </w:rPr>
        <w:t xml:space="preserve"> Immediate, extended, and step/in-law relationships ("mother-in-law", "stepson", "twin sister", "nephew").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color w:val="1f1f1f"/>
          <w:rtl w:val="0"/>
        </w:rPr>
        <w:t xml:space="preserve"> Adult children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do</w:t>
      </w:r>
      <w:r w:rsidDel="00000000" w:rsidR="00000000" w:rsidRPr="00000000">
        <w:rPr>
          <w:color w:val="1f1f1f"/>
          <w:rtl w:val="0"/>
        </w:rPr>
        <w:t xml:space="preserve"> get tagged here 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FAM_KIN</w:t>
      </w:r>
      <w:r w:rsidDel="00000000" w:rsidR="00000000" w:rsidRPr="00000000">
        <w:rPr>
          <w:color w:val="1f1f1f"/>
          <w:rtl w:val="0"/>
        </w:rPr>
        <w:t xml:space="preserve"> (e.g., "my adult son"), but they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receive minor tags.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Exclusions:</w:t>
      </w:r>
      <w:r w:rsidDel="00000000" w:rsidR="00000000" w:rsidRPr="00000000">
        <w:rPr>
          <w:color w:val="1f1f1f"/>
          <w:rtl w:val="0"/>
        </w:rPr>
        <w:t xml:space="preserve"> Figurative kinship ("hey brother") or generic plurals ("good for families").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tu2vaxk13x0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Strict Gold Rules for Annotators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"Reviewer Anchor" Rule:</w:t>
      </w:r>
      <w:r w:rsidDel="00000000" w:rsidR="00000000" w:rsidRPr="00000000">
        <w:rPr>
          <w:color w:val="1f1f1f"/>
          <w:rtl w:val="0"/>
        </w:rPr>
        <w:t xml:space="preserve"> Do not annotate abstract entities. An entity is only a privacy risk if it links back to the reviewer's actual life.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Annotate:</w:t>
      </w:r>
      <w:r w:rsidDel="00000000" w:rsidR="00000000" w:rsidRPr="00000000">
        <w:rPr>
          <w:color w:val="1f1f1f"/>
          <w:rtl w:val="0"/>
        </w:rPr>
        <w:t xml:space="preserve"> "Bought this for my [sister-in-law]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FAM_KIN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 Not Annotate:</w:t>
      </w:r>
      <w:r w:rsidDel="00000000" w:rsidR="00000000" w:rsidRPr="00000000">
        <w:rPr>
          <w:color w:val="1f1f1f"/>
          <w:rtl w:val="0"/>
        </w:rPr>
        <w:t xml:space="preserve"> "This would make a great gift for a sister-in-law."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Span Strategy:</w:t>
      </w:r>
      <w:r w:rsidDel="00000000" w:rsidR="00000000" w:rsidRPr="00000000">
        <w:rPr>
          <w:color w:val="1f1f1f"/>
          <w:rtl w:val="0"/>
        </w:rPr>
        <w:t xml:space="preserve"> Annotate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entire noun phrase</w:t>
      </w:r>
      <w:r w:rsidDel="00000000" w:rsidR="00000000" w:rsidRPr="00000000">
        <w:rPr>
          <w:color w:val="1f1f1f"/>
          <w:rtl w:val="0"/>
        </w:rPr>
        <w:t xml:space="preserve"> that carries the specific implicit meaning, including modifiers that anchor the risk, but exclude trailing punctuation.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Right:</w:t>
      </w:r>
      <w:r w:rsidDel="00000000" w:rsidR="00000000" w:rsidRPr="00000000">
        <w:rPr>
          <w:color w:val="1f1f1f"/>
          <w:rtl w:val="0"/>
        </w:rPr>
        <w:t xml:space="preserve"> "[5th grade]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MINOR_EDU</w:t>
      </w:r>
      <w:r w:rsidDel="00000000" w:rsidR="00000000" w:rsidRPr="00000000">
        <w:rPr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Wrong:</w:t>
      </w:r>
      <w:r w:rsidDel="00000000" w:rsidR="00000000" w:rsidRPr="00000000">
        <w:rPr>
          <w:color w:val="1f1f1f"/>
          <w:rtl w:val="0"/>
        </w:rPr>
        <w:t xml:space="preserve"> "in [5th]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MINOR_EDU</w:t>
      </w:r>
      <w:r w:rsidDel="00000000" w:rsidR="00000000" w:rsidRPr="00000000">
        <w:rPr>
          <w:color w:val="1f1f1f"/>
          <w:rtl w:val="0"/>
        </w:rPr>
        <w:t xml:space="preserve"> grade"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Demographic Compounds:</w:t>
      </w:r>
      <w:r w:rsidDel="00000000" w:rsidR="00000000" w:rsidRPr="00000000">
        <w:rPr>
          <w:color w:val="1f1f1f"/>
          <w:rtl w:val="0"/>
        </w:rPr>
        <w:t xml:space="preserve"> When an age modifier is directly attached to a gendered noun representing a minor, do not split the span. Tag the entire noun phrase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MINOR_AGE</w:t>
      </w:r>
      <w:r w:rsidDel="00000000" w:rsidR="00000000" w:rsidRPr="00000000">
        <w:rPr>
          <w:color w:val="1f1f1f"/>
          <w:rtl w:val="0"/>
        </w:rPr>
        <w:t xml:space="preserve">, as the minor status implies the highest privacy severity.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Correct: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am a [16-year-old girl]MINOR_AGE"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Incorrect: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am a [16-year-old]MINOR_AGE [girl]GEN_NOUN"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4wo9ek67h7t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Span Priority Rule (Flat NER)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single word or compact phrase represents both a kinship relationship and a minor attribute, prioritize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Minor Attribute</w:t>
      </w:r>
      <w:r w:rsidDel="00000000" w:rsidR="00000000" w:rsidRPr="00000000">
        <w:rPr>
          <w:color w:val="1f1f1f"/>
          <w:rtl w:val="0"/>
        </w:rPr>
        <w:t xml:space="preserve"> over the Family Kinship if they cannot be cleanly separated.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Right: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[3yo]MINOR_AGE [son]FAM_KIN"</w:t>
      </w:r>
      <w:r w:rsidDel="00000000" w:rsidR="00000000" w:rsidRPr="00000000">
        <w:rPr>
          <w:color w:val="1f1f1f"/>
          <w:rtl w:val="0"/>
        </w:rPr>
        <w:t xml:space="preserve"> (Cleanly separated)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Right: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[twins]MINOR_AGE"</w:t>
      </w:r>
      <w:r w:rsidDel="00000000" w:rsidR="00000000" w:rsidRPr="00000000">
        <w:rPr>
          <w:color w:val="1f1f1f"/>
          <w:rtl w:val="0"/>
        </w:rPr>
        <w:t xml:space="preserve"> (If under 18, prioritize the minor vulnerability over the kinship)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9pselqseu2n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Comprehensive Master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"text": "As a stay-at-home dad, finding a stroller that fits my 3yo and 5-month-old twins is tough.",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"notes": "Valid human children under 18. Captures reviewer gender and explicit minor age spans. Twins functions as a minor attribute here via the Flat NER priority rule.",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"entities": [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18, "end": 21, "label": "GEN_NOUN", "text": "dad"},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55, "end": 58, "label": "MINOR_AGE", "text": "3yo"},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63, "end": 80, "label": "MINOR_AGE", "text": "5-month-old twins"}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"text": "My wife used this during her third trimester of pregnancy, and now our newborn uses the matching mat.",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"notes": "Captures partner gender noun, gender-specific physiology, and a human infant age bracket.",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"entities": [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3, "end": 7, "label": "GEN_NOUN", "text": "wife"},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29, "end": 57, "label": "GEN_PHYS", "text": "third trimester of pregnancy"},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71, "end": 78, "label": "MINOR_AGE", "text": "newborn"}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"text": "Great laptop sleeve! I bought it for my son who is an elementary school student.",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"notes": "Valid because 'son' anchors the child to the reviewer's household. Education is bounded to a minor.",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"entities": [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40, "end": 43, "label": "FAM_KIN", "text": "son"},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54, "end": 79, "label": "MINOR_EDU", "text": "elementary school student"}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"text": "I bought this for my niece who is a high school freshman.",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"notes": "Maps extended family structure combined with a minor educational tier.",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"entities": [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21, "end": 26, "label": "FAM_KIN", "text": "niece"},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36, "end": 56, "label": "MINOR_EDU", "text": "high school freshman"}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"text": "I am a 16-year-old girl and this fits perfectly.",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"notes": "Follows the Demographic Compounds rule: Do not split age and minor gender nouns into separate tags.",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"entities": [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7, "end": 23, "label": "MINOR_AGE", "text": "16-year-old girl"}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"text": "My eldest son is 24 and out of college, but my stepson is still in middle school.",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"notes": "The 24yo son is an adult (FAM_KIN). Stepson is contextually a minor, so it takes MINOR_AGE priority over FAM_KIN per the Flat NER rule.",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"entities": [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10, "end": 13, "label": "FAM_KIN", "text": "son"},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47, "end": 54, "label": "MINOR_AGE", "text": "stepson"},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  {"start": 67, "end": 80, "label": "MINOR_EDU", "text": "middle school"}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right="600"/>
        <w:rPr/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ik4rura59g6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Negative Edge Cases (What NOT to Annotate)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Pets &amp; Non-Humans (Violates Minor Child Constraint):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Text:</w:t>
      </w:r>
      <w:r w:rsidDel="00000000" w:rsidR="00000000" w:rsidRPr="00000000">
        <w:rPr>
          <w:color w:val="1f1f1f"/>
          <w:rtl w:val="0"/>
        </w:rPr>
        <w:t xml:space="preserve"> "Bought this shampoo for my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2-year-old</w:t>
      </w:r>
      <w:r w:rsidDel="00000000" w:rsidR="00000000" w:rsidRPr="00000000">
        <w:rPr>
          <w:color w:val="1f1f1f"/>
          <w:rtl w:val="0"/>
        </w:rPr>
        <w:t xml:space="preserve"> goldendoodle who just graduated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puppy training school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 not annotate.</w:t>
      </w:r>
      <w:r w:rsidDel="00000000" w:rsidR="00000000" w:rsidRPr="00000000">
        <w:rPr>
          <w:color w:val="1f1f1f"/>
          <w:rtl w:val="0"/>
        </w:rPr>
        <w:t xml:space="preserve"> The age and school belong to a dog, not a human child.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Inanimate Objects: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Text:</w:t>
      </w:r>
      <w:r w:rsidDel="00000000" w:rsidR="00000000" w:rsidRPr="00000000">
        <w:rPr>
          <w:color w:val="1f1f1f"/>
          <w:rtl w:val="0"/>
        </w:rPr>
        <w:t xml:space="preserve"> "Replacing my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10-year-old</w:t>
      </w:r>
      <w:r w:rsidDel="00000000" w:rsidR="00000000" w:rsidRPr="00000000">
        <w:rPr>
          <w:color w:val="1f1f1f"/>
          <w:rtl w:val="0"/>
        </w:rPr>
        <w:t xml:space="preserve"> dishwasher with this model."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 not annotate.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Adult Children: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Text:</w:t>
      </w:r>
      <w:r w:rsidDel="00000000" w:rsidR="00000000" w:rsidRPr="00000000">
        <w:rPr>
          <w:color w:val="1f1f1f"/>
          <w:rtl w:val="0"/>
        </w:rPr>
        <w:t xml:space="preserve"> "My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son</w:t>
      </w:r>
      <w:r w:rsidDel="00000000" w:rsidR="00000000" w:rsidRPr="00000000">
        <w:rPr>
          <w:color w:val="1f1f1f"/>
          <w:rtl w:val="0"/>
        </w:rPr>
        <w:t xml:space="preserve">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college professor</w:t>
      </w:r>
      <w:r w:rsidDel="00000000" w:rsidR="00000000" w:rsidRPr="00000000">
        <w:rPr>
          <w:color w:val="1f1f1f"/>
          <w:rtl w:val="0"/>
        </w:rPr>
        <w:t xml:space="preserve"> and he loves this briefcase."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color w:val="1f1f1f"/>
          <w:rtl w:val="0"/>
        </w:rPr>
        <w:t xml:space="preserve"> Annotate "son" 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FAM_KIN</w:t>
      </w:r>
      <w:r w:rsidDel="00000000" w:rsidR="00000000" w:rsidRPr="00000000">
        <w:rPr>
          <w:color w:val="1f1f1f"/>
          <w:rtl w:val="0"/>
        </w:rPr>
        <w:t xml:space="preserve">.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annotate "college professor" as minor education, as the context proves the child is an adult.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Abstract / Hypothetical Phrases: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Text:</w:t>
      </w:r>
      <w:r w:rsidDel="00000000" w:rsidR="00000000" w:rsidRPr="00000000">
        <w:rPr>
          <w:color w:val="1f1f1f"/>
          <w:rtl w:val="0"/>
        </w:rPr>
        <w:t xml:space="preserve"> "This toy is dangerous for any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toddler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Rule: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 not annotate.</w:t>
      </w:r>
      <w:r w:rsidDel="00000000" w:rsidR="00000000" w:rsidRPr="00000000">
        <w:rPr>
          <w:color w:val="1f1f1f"/>
          <w:rtl w:val="0"/>
        </w:rPr>
        <w:t xml:space="preserve"> This is a generic warning statement, not an indicator that the reviewer has a toddler in their household.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Self-References: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“When I was a teenager 20 years ago, I used to love this candy.”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 not annotate.</w:t>
      </w:r>
      <w:r w:rsidDel="00000000" w:rsidR="00000000" w:rsidRPr="00000000">
        <w:rPr>
          <w:color w:val="1f1f1f"/>
          <w:rtl w:val="0"/>
        </w:rPr>
        <w:t xml:space="preserve"> This reveals information about an adult's past history, presenting no active real-time privacy threat to a minor child today.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Pregnancy Loss or Miscarriage: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“I bought this item after my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[miscarriage]GEN_PHYS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Annotate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GEN_PHYS</w:t>
      </w:r>
      <w:r w:rsidDel="00000000" w:rsidR="00000000" w:rsidRPr="00000000">
        <w:rPr>
          <w:color w:val="1f1f1f"/>
          <w:rtl w:val="0"/>
        </w:rPr>
        <w:t xml:space="preserve"> but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MINOR_AGE</w:t>
      </w:r>
      <w:r w:rsidDel="00000000" w:rsidR="00000000" w:rsidRPr="00000000">
        <w:rPr>
          <w:color w:val="1f1f1f"/>
          <w:rtl w:val="0"/>
        </w:rPr>
        <w:t xml:space="preserve">. This anchors reviewer gender biology safely without triggering phantom minor tracking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cott Wang" w:id="0" w:date="2026-05-22T22:50:33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Existing Articles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