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马六甲海峡 AIS 异常风险 AHP 评价标准</w:t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20"/>
        </w:rPr>
        <w:t>用于“基于大模型的海上异常监测智能体”Demo 后续风险评分与预警解释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一、评价目标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本评价标准用于把马六甲海峡 AIS 数据中的异常现象转化为可解释的风险分数。评价对象可以是单艘船，也可以是一次异常事件。当前 Demo 阶段建议优先评价“异常事件”，因为它更容易接入网页端的预警列表、风险等级和智能体解释。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最终输出建议采用 0-100 分：分数越高，说明越需要关注、预警或人工复核。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二、文献与方法依据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IMO 对 AIS 的说明指出，AIS 可自动提供船舶身份、类型、位置、航向、速度、航行状态等信息，可用于船舶监控和跟踪。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马六甲海峡已有研究使用 AIS 数据和 AHP 方法评价航行危险程度，说明该海域适合开展 AIS + AHP 风险评价实验。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AIS 异常检测综述中常见异常包括偏离常规航线、异常 AIS 活动、异常进港、近距离接近和进入敏感区域等。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水域风险和碰撞风险研究常使用 DCPA、TCPA、船舶领域重叠、交通冲突频次等指标。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AHP 采用 Saaty 1-9 标度进行两两比较，并通过一致性比例 CR 检验判断权重是否合理。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三、一级评价维度与建议权重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下表是面向 Demo 和后续实验的初始评价维度。权重不是随意指定，而是按照 AIS 异常检测、马六甲水域风险评价、船舶碰撞风险指标和智能体解释需求综合设计，后续可通过专家打分重新计算。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一级维度</w:t>
            </w:r>
          </w:p>
        </w:tc>
        <w:tc>
          <w:tcPr>
            <w:tcW w:type="dxa" w:w="124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建议权重</w:t>
            </w:r>
          </w:p>
        </w:tc>
        <w:tc>
          <w:tcPr>
            <w:tcW w:type="dxa" w:w="510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设置理由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船舶行为异常程度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直接反映船舶是否出现异常动作，是 AIS 异常检测的核心。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交通冲突与碰撞风险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马六甲海峡船舶密集、水道狭窄，近距离会遇风险很关键。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水域通航环境风险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不同位置风险不同，主航道、港口、锚地、狭窄水域更需要关注。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船舶类型与后果严重性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油轮、危险品相关船舶一旦异常，可能造成更严重后果。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 数据可信度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数据缺失、船型未知、航向异常会影响系统判断可靠性。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智能体解释与处置价值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项目要体现智能体能力，不只报警，还要说明原因和建议处置。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四、二级指标权重与评分标准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二级指标采用“局部权重”和“最终权重”两种写法。局部权重表示该指标在本一级维度内部的重要性；最终权重 = 一级维度权重 × 二级指标局部权重。所有最终权重相加为 1，对应总分 100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5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一级维度</w:t>
            </w:r>
          </w:p>
        </w:tc>
        <w:tc>
          <w:tcPr>
            <w:tcW w:type="dxa" w:w="85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一级权重</w:t>
            </w:r>
          </w:p>
        </w:tc>
        <w:tc>
          <w:tcPr>
            <w:tcW w:type="dxa" w:w="181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二级指标</w:t>
            </w:r>
          </w:p>
        </w:tc>
        <w:tc>
          <w:tcPr>
            <w:tcW w:type="dxa" w:w="10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二级局部权重</w:t>
            </w:r>
          </w:p>
        </w:tc>
        <w:tc>
          <w:tcPr>
            <w:tcW w:type="dxa" w:w="136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折算到总分的最终权重</w:t>
            </w:r>
          </w:p>
        </w:tc>
        <w:tc>
          <w:tcPr>
            <w:tcW w:type="dxa" w:w="90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折算分值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船舶行为异常程度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异常停留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0.078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7.8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船舶行为异常程度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航向突变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0.057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船舶行为异常程度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航速异常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0.052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5.2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船舶行为异常程度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偏离常规航线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0.073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7.3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交通冲突与碰撞风险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最近会遇距离 DCPA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8.0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交通冲突与碰撞风险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到达最近点时间 TCPA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7.0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交通冲突与碰撞风险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附近船舶密度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0.050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5.0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水域通航环境风险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主航道/港口附近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0.099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9.9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水域通航环境风险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狭窄水域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0.081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船舶类型与后果严重性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船舶类别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0.084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8.4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船舶类型与后果严重性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危险货物可能性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0.056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5.6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 数据可信度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船型是否未知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0.042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 数据可信度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字段缺失程度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0.042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4.2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AIS 数据可信度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数据更新间隔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0.036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3.6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智能体解释与处置价值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异常原因解释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0.055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5.5 分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智能体解释与处置价值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处置建议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0.045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4.5 分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上表中的二级局部权重可以通过 AHP 两两比较矩阵计算得到。当前版本可作为 Demo 初始权重，正式结项时建议请导师或相关专业老师对判断矩阵进行复核，并报告一致性比例 CR。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五、二级指标具体怎么打分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每个二级指标都先打 0-100 分。0 表示基本没有风险，50 表示需要关注，100 表示风险很高。最后再乘以上表的最终权重。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二级指标</w:t>
            </w:r>
          </w:p>
        </w:tc>
        <w:tc>
          <w:tcPr>
            <w:tcW w:type="dxa" w:w="136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0 分</w:t>
            </w:r>
          </w:p>
        </w:tc>
        <w:tc>
          <w:tcPr>
            <w:tcW w:type="dxa" w:w="1757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50 分</w:t>
            </w:r>
          </w:p>
        </w:tc>
        <w:tc>
          <w:tcPr>
            <w:tcW w:type="dxa" w:w="19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100 分</w:t>
            </w:r>
          </w:p>
        </w:tc>
        <w:tc>
          <w:tcPr>
            <w:tcW w:type="dxa" w:w="238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建议计算方法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异常停留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正常航行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低速/静止 10-30 分钟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低速/静止超过 30 分钟且处于敏感水域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按持续时间分段，低速阈值可先设 SOG &lt; 1 节。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航向突变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航向平稳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短时间变化 30-60 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短时间变化超过 60 度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计算相邻 AIS 点 COG/heading 差值。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航速异常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速度变化平稳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速度突然变化 5-10 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速度突然变化超过 10 节或长期异常低速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计算相邻点 SOG 差值和低速持续时间。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偏离常规航线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位于常规航道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轻微偏离航道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明显偏离航道或进入不常见区域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用点到主航道中心线/历史轨迹带的距离评分。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DCPA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距离充足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最近距离偏小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最近距离很小，存在碰撞风险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两船预测最近距离越小，分数越高。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TCPA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短期内不会会遇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10-30 分钟内会遇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分钟内会遇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两船到达最近点时间越短，分数越高。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附近船舶密度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周围船少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周围船舶较多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周围船舶密集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统计一定半径内船舶数量，如 1-3 海里范围。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主航道/港口附近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远离繁忙区域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靠近航道边缘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位于主航道、港口、锚地附近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根据船舶位置与重点区域距离评分。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狭窄水域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开阔水域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一般受限水域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狭窄、转弯或交汇水域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根据海域宽度、航道交汇情况人工设定区域风险。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船舶类别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普通低后果船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货船或其他中等后果船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油轮/危险品相关船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按船舶分类结果赋分：油轮最高。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危险货物可能性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无明显危险货物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疑似相关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高度可能运输油品/危险品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结合 vessel_type、船名、目的地和人工补全表判断。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船型是否未知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船型明确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船型不确定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船型未知且无法自动分类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未知船直接提高复核风险。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字段缺失程度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字段完整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部分字段缺失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关键字段缺失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 lat/lon/sog/cog/heading/vessel_type 等缺失比例。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数据更新间隔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更新连续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更新间隔偏长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长时间无更新或突然消失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计算同一 MMSI 相邻时间间隔。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异常原因解释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原因清楚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原因部分清楚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无法解释，需要人工判断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解释越不充分，复核需求越高。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处置建议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建议明确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建议较笼统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无法给出建议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能否输出观察、预警、人工复核等动作。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六、AHP 赋值流程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建立层次结构：目标层为“海上异常风险评价”，准则层为 6 个一级维度，指标层为具体二级指标。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组织 3-5 位评价者进行两两比较。评价者可以是导师、项目组成员、交通运输或海事相关老师。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使用 Saaty 1-9 标度：1 表示同等重要，3 表示稍微重要，5 表示明显重要，7 表示强烈重要，9 表示极端重要，2/4/6/8 表示中间值。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构造判断矩阵，计算最大特征值和权重向量。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进行一致性检验，CR &lt; 0.10 时认为判断矩阵可以接受；如果 CR 不通过，需要重新调整两两比较值。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得到一级维度权重和二级指标权重后，计算综合风险分。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七、最终总分 100 分怎么算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最终总分采用加权求和法。每个二级指标先得到 0-100 分，再乘以它在总分中的最终权重，所有指标相加后就是 0-100 分风险总分。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公式：总分 = Σ（二级指标得分 × 二级指标最终权重）。因为所有最终权重相加等于 1，所以总分天然就是 100 分制。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例如某异常事件的部分指标得分为：异常停留 80 分、航向突变 40 分、航速异常 60 分、偏离航线 70 分，则行为异常部分得分贡献为：80×0.078 + 40×0.057 + 60×0.052 + 70×0.073 = 16.75 分。其他维度也按同样方法计算，最后相加得到总风险分。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也可以先算一级维度分：一级维度分 = Σ（二级指标得分 × 二级局部权重）；最终总分 = Σ（一级维度分 × 一级权重）。两种算法结果一致。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综合风险分</w:t>
            </w:r>
          </w:p>
        </w:tc>
        <w:tc>
          <w:tcPr>
            <w:tcW w:type="dxa" w:w="1701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风险等级</w:t>
            </w:r>
          </w:p>
        </w:tc>
        <w:tc>
          <w:tcPr>
            <w:tcW w:type="dxa" w:w="4535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Demo 中的展示方式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正常观察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26-50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需要关注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51-75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建议预警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76-100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严重风险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重点人工复核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八、如何接入当前 Demo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当前 Demo 已经完成了马六甲 AIS 数据采集、船舶分类和在线地图展示。下一步可以把本评价标准接入网页：点击船舶或异常事件时，除了显示船型，还显示综合风险分、风险等级、主要扣分原因和智能体建议。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第一步：给每艘船计算行为异常分，例如停留、转向、速度变化。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第二步：计算周围船舶密度和简单会遇风险。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第三步：结合船型分类结果，对油轮、货船等设置不同后果权重。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第四步：生成一句通俗解释，例如“该船为油轮，位于繁忙水域，航速异常降低，因此建议人工关注”。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九、参考资料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IMO AIS: https://www.imo.org/en/ourwork/safety/pages/ais.aspx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Implementation of AIS for Evaluation of Marine Traffic Safety in Strait of Malacca using AHP: https://www.jstage.jst.go.jp/article/jjasnaoe/16/0/16_141/_article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Anomaly Detection in Maritime AIS Tracks: A Review of Recent Approaches: https://www.mdpi.com/2077-1312/10/1/112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Review and analysis of methods for assessing maritime waterway risk based on non-accident critical events detected from AIS data: https://doi.org/10.1016/J.RESS.2020.106933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AHPy GitHub 项目: https://github.com/PhilipGriffith/AHPy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AHP 1-9 标度说明: https://www.pmi.org/learning/library/analytic-hierarchy-process-prioritize-projects-6608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