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马六甲海峡 AIS 异常风险 AHP 评价标准</w:t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20"/>
        </w:rPr>
        <w:t>权重由 AHP 判断矩阵计算，并结合 AIS 异常检测、碰撞风险和马六甲海峡通航风险文献解释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一、这套权重如何保证不是主观乱编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本评价体系采用“文献确定指标、AHP 计算权重、一致性检验校验”的流程。也就是说，指标维度不是凭感觉列出来，权重也不是直接手填，而是通过两两比较矩阵计算得到。答辩时可以说明：判断矩阵中的重要性比较来自相关研究中反复强调的风险因素，并结合马六甲海峡船流密集、航道狭窄、油轮货船通行量大等场景特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AIS 异常检测研究常关注偏离常规航线、异常停留、航速异常、航向异常、AIS 数据异常等行为。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船舶碰撞风险研究常使用 DCPA、TCPA、会遇态势、附近船舶密度等指标。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马六甲海峡相关研究强调该水域船流密集、航道复杂、碰撞和拥堵风险突出，适合用 AIS 和 AHP 做航行安全评价。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AHP 权重通过判断矩阵计算，并使用 CR 一致性比例检验；通常 CR &lt; 0.10 认为判断矩阵可以接受。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二、文献依据与指标对应关系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文献/资料方向</w:t>
            </w:r>
          </w:p>
        </w:tc>
        <w:tc>
          <w:tcPr>
            <w:tcW w:type="dxa" w:w="4535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对本评价体系的支持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对应维度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IMO AIS 资料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 可提供船舶身份、类型、位置、航向、速度、航行状态等信息，是监测和评价的基础。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 数据可信度、船舶行为异常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马六甲海峡 AIS + AHP 航行安全研究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说明马六甲海峡适合用 AIS 数据和 AHP 方法开展航行安全评价。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水域通航环境、碰撞与会遇风险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 异常检测综述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总结了偏离航线、异常航速/航向、异常停留、AIS 异常活动等常见异常。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船舶行为异常、AIS 数据可信度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船舶碰撞风险研究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DCPA、TCPA、交通密度是衡量船舶会遇和碰撞风险的常用指标。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碰撞与会遇风险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马六甲高密度水域风险研究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高密度船流、港口附近、航道交汇和狭窄水域会放大异常后果。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水域通航环境、船舶类型后果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三、一级维度 AHP 判断矩阵与权重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一级维度保留 5 项风险因素，去掉上一版中的“智能体解释与处置价值”。原因是解释能力属于系统功能表现，不是海上风险本身；把它放入风险总分，答辩时容易被质疑。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维度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船舶行为异常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碰撞与会遇风险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水域通航环境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船舶类型后果</w:t>
            </w:r>
          </w:p>
        </w:tc>
        <w:tc>
          <w:tcPr>
            <w:tcW w:type="dxa" w:w="136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AIS数据可信度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船舶行为异常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4.0000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碰撞与会遇风险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4.0000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水域通航环境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3.0000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船舶类型后果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0.3333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0.3333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AIS数据可信度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0.2500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0.2500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0.3333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0.5000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1.0000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一级维度</w:t>
            </w:r>
          </w:p>
        </w:tc>
        <w:tc>
          <w:tcPr>
            <w:tcW w:type="dxa" w:w="113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AHP 权重</w:t>
            </w:r>
          </w:p>
        </w:tc>
        <w:tc>
          <w:tcPr>
            <w:tcW w:type="dxa" w:w="124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折算分值</w:t>
            </w:r>
          </w:p>
        </w:tc>
        <w:tc>
          <w:tcPr>
            <w:tcW w:type="dxa" w:w="4649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权重解释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31.92 分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 异常检测首先判断船舶自身轨迹、速度、航向等行为是否异常。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碰撞与会遇风险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0.3192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31.92 分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马六甲海峡船舶密集，DCPA/TCPA 等会遇指标直接关系航行安全。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水域通航环境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0.1840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18.40 分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主航道、港口、狭窄水域会放大同一异常行为的风险后果。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船舶类型后果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0.1093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10.93 分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油轮、货船等不同船型发生异常后的后果严重程度不同。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AIS数据可信度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0.0683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6.83 分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数据缺失、更新异常、船型未知会影响判断可靠性，但通常不是风险本体。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一级判断矩阵计算结果：λmax=5.0364，CI=0.0091，CR=0.0081。CR &lt; 0.10，因此一致性检验通过。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四、一级维度两两比较理由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9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比较关系</w:t>
            </w:r>
          </w:p>
        </w:tc>
        <w:tc>
          <w:tcPr>
            <w:tcW w:type="dxa" w:w="90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判断值</w:t>
            </w:r>
          </w:p>
        </w:tc>
        <w:tc>
          <w:tcPr>
            <w:tcW w:type="dxa" w:w="544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依据说明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 与 碰撞与会遇风险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二者同等重要：前者识别异常来源，后者判断是否会直接造成航行危险。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 / 水域通航环境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异常监测首先看船舶自身行为，水域环境主要起风险放大作用。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 / 船舶类型后果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船型会影响后果，但没有异常行为时通常不会单独触发预警。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 / AIS数据可信度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数据可信度影响判断质量，但行为异常是风险识别的主体。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碰撞与会遇风险 / 水域通航环境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马六甲场景下，短时间会遇风险比一般环境条件更直接。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碰撞与会遇风险 / 船舶类型后果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DCPA/TCPA 等指标直接对应碰撞风险，船型更多影响后果严重性。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水域通航环境 / 船舶类型后果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同一船型在主航道、港口或狭窄水域内风险会明显升高。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船舶类型后果 / AIS数据可信度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油轮/货船等后果差异对预警优先级较明显，数据可信度主要用于复核。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五、二级指标 AHP 权重与最终 100 分折算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3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一级维度</w:t>
            </w:r>
          </w:p>
        </w:tc>
        <w:tc>
          <w:tcPr>
            <w:tcW w:type="dxa" w:w="90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一级权重</w:t>
            </w:r>
          </w:p>
        </w:tc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二级指标</w:t>
            </w:r>
          </w:p>
        </w:tc>
        <w:tc>
          <w:tcPr>
            <w:tcW w:type="dxa" w:w="10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二级局部权重</w:t>
            </w:r>
          </w:p>
        </w:tc>
        <w:tc>
          <w:tcPr>
            <w:tcW w:type="dxa" w:w="9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最终权重</w:t>
            </w:r>
          </w:p>
        </w:tc>
        <w:tc>
          <w:tcPr>
            <w:tcW w:type="dxa" w:w="107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100分折算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船舶行为异常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0.3192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偏离常规航线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0.4554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0.1454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14.54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船舶行为异常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0.3192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异常停留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0.2628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0.0839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8.39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船舶行为异常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0.3192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航向突变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0.1409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0.0450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4.50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船舶行为异常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0.3192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航速异常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0.1409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0.0450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4.50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碰撞与会遇风险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0.3192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DCPA最近会遇距离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0.1277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12.77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碰撞与会遇风险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0.3192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TCPA最近会遇时间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0.1277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12.77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碰撞与会遇风险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0.3192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附近船舶密度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0.0638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6.38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水域通航环境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0.1840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主航道/港口附近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0.0736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7.36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水域通航环境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0.1840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狭窄或交汇水域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0.0736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7.36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水域通航环境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0.1840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敏感区域接近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0.0368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3.68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船舶类型后果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0.1093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船舶类别后果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0.6667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0.0729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7.29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船舶类型后果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0.1093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危险货物可能性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0.3333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0.0364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3.64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AIS数据可信度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0.0683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关键字段缺失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0.0273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2.73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AIS数据可信度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0.0683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数据更新间隔异常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0.4000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0.0273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2.73 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AIS数据可信度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0.0683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船型未知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0.2000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0.0137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1.37 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二级指标所属维度</w:t>
            </w:r>
          </w:p>
        </w:tc>
        <w:tc>
          <w:tcPr>
            <w:tcW w:type="dxa" w:w="124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λmax</w:t>
            </w:r>
          </w:p>
        </w:tc>
        <w:tc>
          <w:tcPr>
            <w:tcW w:type="dxa" w:w="124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CI</w:t>
            </w:r>
          </w:p>
        </w:tc>
        <w:tc>
          <w:tcPr>
            <w:tcW w:type="dxa" w:w="124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CR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一致性结果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船舶行为异常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4.0104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0.0035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0.0038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碰撞与会遇风险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3.0000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-0.0000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-0.0000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水域通航环境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3.0000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-0.0000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-0.0000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船舶类型后果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2.0000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AIS数据可信度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3.0000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-0.0000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-0.0000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所有二级指标最终权重相加为 1，对应总分 100 分。实际运行时，每个二级指标先按规则得到 0-100 分，再乘以最终权重，最后求和。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六、二级指标怎么打 0-100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二级指标</w:t>
            </w:r>
          </w:p>
        </w:tc>
        <w:tc>
          <w:tcPr>
            <w:tcW w:type="dxa" w:w="147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低分情况</w:t>
            </w:r>
          </w:p>
        </w:tc>
        <w:tc>
          <w:tcPr>
            <w:tcW w:type="dxa" w:w="1757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中等情况</w:t>
            </w:r>
          </w:p>
        </w:tc>
        <w:tc>
          <w:tcPr>
            <w:tcW w:type="dxa" w:w="19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高分情况</w:t>
            </w:r>
          </w:p>
        </w:tc>
        <w:tc>
          <w:tcPr>
            <w:tcW w:type="dxa" w:w="2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建议计算方法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偏离常规航线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位于常规航道内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轻微偏离航道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明显偏离航道或进入不常见区域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计算点到主航道中心线/历史轨迹带的距离。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异常停留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正常航行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低速或静止 10-30 分钟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低速或静止超过 30 分钟且处于敏感水域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先设 SOG &lt; 1 节为低速阈值，按持续时间评分。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航向突变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航向平稳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短时间变化 30-60 度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短时间变化超过 60 度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计算相邻 AIS 点 COG/heading 差值。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航速异常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速度平稳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速度突然变化 5-10 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速度突变超过 10 节或长期异常低速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计算相邻点 SOG 差值和低速持续时间。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DCPA最近会遇距离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最近距离充足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最近距离偏小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最近距离很小，存在碰撞风险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预测两船最近距离，距离越小分越高。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TCPA最近会遇时间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短期内不会会遇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10-30 分钟内会遇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 分钟内会遇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预测到达最近点时间，时间越短分越高。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附近船舶密度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周围船少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周围船舶较多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周围船舶密集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统计 1-3 海里范围内船舶数量。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主航道/港口附近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远离繁忙区域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靠近航道边缘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位于主航道、港口、锚地附近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根据与重点区域距离评分。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狭窄或交汇水域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开阔水域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一般受限水域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狭窄、转弯或航道交汇水域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预先划定区域风险等级。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敏感区域接近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未接近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接近边缘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进入敏感区域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按与禁航区、锚地、港区等距离评分。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船舶类别后果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低后果船型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货船等中等后果船型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油轮/危险品相关船型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结合 AIS vessel_type 和分类结果赋分。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危险货物可能性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无明显危险货物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疑似相关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高度可能运输油品/危险品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结合船型、船名、目的地、人工补全表判断。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关键字段缺失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字段完整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部分字段缺失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经纬度/速度/航向等关键字段缺失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统计 lat/lon/sog/cog/heading/type 缺失比例。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数据更新间隔异常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更新连续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更新间隔偏长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长时间无更新或突然消失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计算同一 MMSI 相邻时间间隔。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船型未知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船型明确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船型不确定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无法自动分类且人工表无结果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未知船提高复核风险。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七、最终总分计算方法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总分 = Σ（二级指标得分 × 二级指标最终权重）。每个二级指标得分取 0-100，所有最终权重相加为 1，因此总分也是 0-100 分。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也可以分两步算：第一步，一级维度分 = Σ（二级指标得分 × 二级局部权重）；第二步，最终总分 = Σ（一级维度分 × 一级权重）。两种算法结果一致。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举例：如果某异常事件“偏离常规航线”为 80 分、“异常停留”为 60 分、“航向突变”为 20 分、“航速异常”为 40 分，则船舶行为异常维度得分 = 80×0.4554 + 60×0.2628 + 20×0.1409 + 40×0.1409 = 60.65 分。再乘以一级权重 0.3192，该维度对总分贡献约 19.36 分。其他维度同理计算，最后相加得到总风险分。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总分区间</w:t>
            </w:r>
          </w:p>
        </w:tc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风险等级</w:t>
            </w:r>
          </w:p>
        </w:tc>
        <w:tc>
          <w:tcPr>
            <w:tcW w:type="dxa" w:w="4535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Demo 展示建议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0-25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正常观察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26-50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需要关注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51-75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建议预警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76-100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严重风险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重点人工复核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八、参考资料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IMO AIS: https://www.imo.org/en/ourwork/safety/pages/ais.aspx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Implementation of AIS for Evaluation of Marine Traffic Safety in Strait of Malacca using AHP: https://www.jstage.jst.go.jp/article/jjasnaoe/16/0/16_141/_article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Risk of Navigation for Marine Traffic in the Malacca Strait Using AIS: https://www.sciencedirect.com/science/article/pii/S1878522015002337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Anomaly Detection in Maritime AIS Tracks: A Review of Recent Approaches: https://www.mdpi.com/2077-1312/10/1/112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New frontiers in the risk assessment of ship collision: https://doi.org/10.1016/J.OCEANENG.2023.113999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AHPy GitHub 项目，可参考其 AHP 权重和一致性检验实现: https://github.com/PhilipGriffith/AHPy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