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20" w:after="160" w:line="680" w:lineRule="exact"/>
        <w:jc w:val="center"/>
      </w:pPr>
      <w:r>
        <w:rPr>
          <w:rFonts w:ascii="Arial" w:hAnsi="Arial" w:eastAsia="Microsoft YaHei"/>
          <w:b/>
          <w:color w:val="000000"/>
          <w:sz w:val="44"/>
        </w:rPr>
        <w:t>页面布局课程教学网站设计与实现</w:t>
      </w:r>
    </w:p>
    <w:p>
      <w:pPr>
        <w:spacing w:after="440" w:line="420" w:lineRule="exact"/>
        <w:jc w:val="center"/>
      </w:pPr>
      <w:r>
        <w:rPr>
          <w:rFonts w:ascii="Arial" w:hAnsi="Arial" w:eastAsia="Microsoft YaHei"/>
          <w:b w:val="0"/>
          <w:color w:val="000000"/>
          <w:sz w:val="26"/>
        </w:rPr>
        <w:t>可视化课程作业项目说明</w:t>
      </w: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摘要</w:t>
      </w:r>
    </w:p>
    <w:p>
      <w:pPr>
        <w:spacing w:before="0" w:after="16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本项目完成了一个名为《页面布局之道》的双语交互式教学网站，面向学习 CSS 布局、响应式设计和信息层级的初学者。网站将课程要求中的讲解、关键代码和动态演示统一组织到每一个知识小节中，并以 NeoCampus 新生数据看板为贯穿案例，展示同一份语义化 HTML 与同一份数据如何通过逐层增加 CSS 能力，最终形成可交付的页面。课程内容按照内容、间距、尺度、结构、视觉和适应六层展开，避免将布局知识拆成互不关联的属性说明。项目使用 Astro、Svelte、TypeScript、Zod、D3.js 和 p5.js 构建，采用静态生成与交互孤岛结合的架构，同时通过路由级国际化、内容校验、设计令牌检查和单元测试保证双语内容、教学结构和工程质量的一致性。当前项目包含 6 章、32 个知识小节、32 个交互演示、7 个案例阶段和 20 条参考文献。</w:t>
      </w:r>
    </w:p>
    <w:p>
      <w:pPr>
        <w:spacing w:before="0" w:after="200" w:line="380" w:lineRule="exact"/>
        <w:jc w:val="both"/>
      </w:pPr>
      <w:r>
        <w:rPr>
          <w:rFonts w:ascii="Arial" w:hAnsi="Arial" w:eastAsia="SimSun"/>
          <w:b/>
          <w:color w:val="000000"/>
          <w:sz w:val="21"/>
        </w:rPr>
        <w:t>关键词：</w:t>
      </w:r>
      <w:r>
        <w:rPr>
          <w:rFonts w:ascii="Arial" w:hAnsi="Arial" w:eastAsia="SimSun"/>
          <w:b w:val="0"/>
          <w:color w:val="000000"/>
          <w:sz w:val="21"/>
        </w:rPr>
        <w:t>页面布局；教学网站；交互式可视化；双语内容；响应式设计</w:t>
      </w: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一 项目概述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本项目的目标是将“如何做好页面布局”转化为一个能够阅读、操作和验证的教学网站。传统 CSS 教程常以属性语法为主，例如分别介绍 Grid、Flex 或媒体查询的写法，但学习者往往仍然不知道应该在什么场景下选择哪一种规则。本项目因此把重点放在布局决策上：先判断内容是否可读，再建立分组与尺度，随后安排结构和视觉层级，最后处理不同尺寸下的适应性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网站以“布局是对注意力的调度”为主线。它不把页面设计理解为单纯的视觉装饰，而是强调正文行长、信息分组、视觉主次、键盘焦点顺序和加载稳定性等可观察结果。用户可以在讲解中理解原理，在代码面板中查看实现方式，再在演示面板中通过滑块、拖拽和模式切换观察参数改变后的实际效果。</w:t>
      </w: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二 作业要求与完成情况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本项目针对作业要求进行了逐项落实。网站的内容主题、页面结构和交互方式均围绕页面布局展开，重点不是展示框架本身，而是说明技术实现如何服务于教学目标。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blHeader w:val="true"/>
        </w:trPr>
        <w:tc>
          <w:tcPr>
            <w:tcW w:type="dxa" w:w="1701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作业要求</w:t>
            </w:r>
          </w:p>
        </w:tc>
        <w:tc>
          <w:tcPr>
            <w:tcW w:type="dxa" w:w="294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项目实现</w:t>
            </w:r>
          </w:p>
        </w:tc>
        <w:tc>
          <w:tcPr>
            <w:tcW w:type="dxa" w:w="4252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完成说明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教学网站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课程门户、章节页、案例馆和参考页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形成完整学习路径，支持从课程入口进入章节、案例和工具页。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模仿样例结构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顶部章节导航、左侧目录、章节翻页和三面板小节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继承样例的信息组织方式，并使用组件化实现。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讲解 关键代码 演示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每个小节都有 Explain、Key Code、Demo 三个面板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讲解给出理论与适用边界，代码解释用途和陷阱，演示用于操作验证。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动态可交互演示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32 个 Svelte 与 D3 互动演示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用户可拖动滑块、切换布局、调整参数或比较阶段，数据和图形会实时变化。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中英双语一致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路由级中英文页面和成对内容模型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中文与英文内容在同一数据结构中维护，并由脚本检查漏译、引用和演示关联。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理论内容而非纯语法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布局感知、格式塔分组、网格、内在尺寸、可访问性、CLS 等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每小节至少绑定一条理论文献，避免将课程退化为属性手册。</w:t>
            </w:r>
          </w:p>
        </w:tc>
      </w:tr>
      <w:t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案例式展开</w:t>
            </w:r>
          </w:p>
        </w:tc>
        <w:tc>
          <w:tcPr>
            <w:tcW w:type="dxa" w:w="29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NeoCampus 新生数据看板 stage0 到 stage6</w:t>
            </w:r>
          </w:p>
        </w:tc>
        <w:tc>
          <w:tcPr>
            <w:tcW w:type="dxa" w:w="42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同一份 DOM 和数据贯穿六章，逐层增加布局能力，构成完整案例叙事。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三 教学内容与信息架构</w:t>
      </w:r>
    </w:p>
    <w:p>
      <w:pPr>
        <w:pStyle w:val="Heading2"/>
        <w:keepNext/>
        <w:keepLines/>
        <w:spacing w:before="240" w:after="120" w:line="400" w:lineRule="exact"/>
      </w:pPr>
      <w:r>
        <w:rPr>
          <w:rFonts w:ascii="Arial" w:hAnsi="Arial" w:eastAsia="Microsoft YaHei"/>
          <w:b/>
          <w:color w:val="000000"/>
          <w:sz w:val="24"/>
        </w:rPr>
        <w:t>三点一 三面板教学结构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每个知识小节采用固定的三面板结构。讲解面板不只描述结论，还说明理论依据、为什么有效以及在什么情况下不宜照搬；关键代码面板为每段代码补充“解决什么问题、关键点在哪里、常见错误是什么”；演示面板使用真实计算而非静态截图。固定结构降低了学习者在不同章节之间切换的认知成本，也使课程内容更容易保持一致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三面板由静态 HTML 和局部 Svelte 交互共同实现。无 JavaScript 时三个面板仍可以阅读，启用 JavaScript 后才获得 Tab 切换、键盘操作和演示加载能力。这种渐进增强方式使阅读内容不会依赖复杂的前端状态。</w:t>
      </w:r>
    </w:p>
    <w:p>
      <w:pPr>
        <w:pStyle w:val="Heading2"/>
        <w:keepNext/>
        <w:keepLines/>
        <w:spacing w:before="240" w:after="120" w:line="400" w:lineRule="exact"/>
      </w:pPr>
      <w:r>
        <w:rPr>
          <w:rFonts w:ascii="Arial" w:hAnsi="Arial" w:eastAsia="Microsoft YaHei"/>
          <w:b/>
          <w:color w:val="000000"/>
          <w:sz w:val="24"/>
        </w:rPr>
        <w:t>三点二 六层课程结构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六章内容按照依赖关系编排，而不是将六个主题并列排列。内容层解决可读性，间距层建立分组，尺度层统一数值，结构层安排二维和一维布局，视觉层表达业务主次，适应层保证不同尺寸和加载过程中的正确性。前一层为后一层提供条件，减少后续用边框、阴影或大量媒体查询弥补前期结构问题的情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blHeader w:val="true"/>
        </w:trPr>
        <w:tc>
          <w:tcPr>
            <w:tcW w:type="dxa" w:w="119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3175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课程重点</w:t>
            </w:r>
          </w:p>
        </w:tc>
        <w:tc>
          <w:tcPr>
            <w:tcW w:type="dxa" w:w="164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案例阶段</w:t>
            </w:r>
          </w:p>
        </w:tc>
        <w:tc>
          <w:tcPr>
            <w:tcW w:type="dxa" w:w="2891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代表性交互</w:t>
            </w:r>
          </w:p>
        </w:tc>
      </w:tr>
      <w:tr>
        <w:tc>
          <w:tcPr>
            <w:tcW w:type="dxa" w:w="11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内容层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常规流、内在尺寸、正文行长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stage0 到 stage1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FlowLab、SizingLab、DensityLab</w:t>
            </w:r>
          </w:p>
        </w:tc>
      </w:tr>
      <w:tr>
        <w:tc>
          <w:tcPr>
            <w:tcW w:type="dxa" w:w="11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间距层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格式塔分组、间距标尺、垂直节奏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stage1 到 stage2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GestaltLab、SpacingScaleLab、RhythmLab</w:t>
            </w:r>
          </w:p>
        </w:tc>
      </w:tr>
      <w:tr>
        <w:tc>
          <w:tcPr>
            <w:tcW w:type="dxa" w:w="11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尺度层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12 列网格、列宽数学、排版音阶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stage2 到 stage3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GridBuilder、ColumnMath、TypeScaleLab</w:t>
            </w:r>
          </w:p>
        </w:tc>
      </w:tr>
      <w:tr>
        <w:tc>
          <w:tcPr>
            <w:tcW w:type="dxa" w:w="11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结构层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Flex 与 Grid 分工、areas、对齐、DOM 顺序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stage3 到 stage4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FlexVsGrid、AreaPainter、TabOrderLab</w:t>
            </w:r>
          </w:p>
        </w:tc>
      </w:tr>
      <w:tr>
        <w:tc>
          <w:tcPr>
            <w:tcW w:type="dxa" w:w="11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视觉层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扫视路径、层级、平衡、深度与装饰克制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stage4 到 stage5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ScanPathLab、HierarchyLab、BalanceLab</w:t>
            </w:r>
          </w:p>
        </w:tc>
      </w:tr>
      <w:tr>
        <w:tc>
          <w:tcPr>
            <w:tcW w:type="dxa" w:w="11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适应层</w:t>
            </w:r>
          </w:p>
        </w:tc>
        <w:tc>
          <w:tcPr>
            <w:tcW w:type="dxa" w:w="317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内容断点、clamp、容器查询、CLS 与性能</w:t>
            </w:r>
          </w:p>
        </w:tc>
        <w:tc>
          <w:tcPr>
            <w:tcW w:type="dxa" w:w="16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stage5 到 stage6</w:t>
            </w:r>
          </w:p>
        </w:tc>
        <w:tc>
          <w:tcPr>
            <w:tcW w:type="dxa" w:w="289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BreakpointFinder、ClampPlotter、CLSLab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before="240" w:after="120" w:line="400" w:lineRule="exact"/>
      </w:pPr>
      <w:r>
        <w:rPr>
          <w:rFonts w:ascii="Arial" w:hAnsi="Arial" w:eastAsia="Microsoft YaHei"/>
          <w:b/>
          <w:color w:val="000000"/>
          <w:sz w:val="24"/>
        </w:rPr>
        <w:t>三点三 双语内容设计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网站不采用在同一页面中保留两套中文和英文 DOM、再通过脚本隐藏其中一套的方式，而是使用路由级国际化。中文页面位于 /zh 路径，英文页面位于 /en 路径。这样可以避免 DOM 体积翻倍，也让每种语言拥有可索引、可直接分享的独立页面。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在内容层面，所有面向用户的文本以 { zh, en } 的成对结构保存。构建脚本会检查文本是否为空、是否疑似漏译、理论引用是否存在、演示 ID 是否已注册。中英文一致性因此不仅依赖人工检查，也受到类型与自动化脚本的共同约束。</w:t>
      </w: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四 贯穿案例与量化指标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NeoCampus 新生数据看板是课程的贯穿案例。看板包含标题、筛选器、摘要、关键指标卡、趋势图、学院分布、表格和操作按钮。stage0 并不是一个故意写错的页面，而是一份具有正确语义结构、仅使用浏览器默认样式的原始数据文档。之后每一章只增加一层新的 CSS 能力，数据和 DOM 保持不变。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这种案例设计使抽象知识拥有稳定落点。学习者在每一章都能看到页面当前处于什么状态、本章需要增加什么能力、完成后会发生哪些可视变化。案例馆进一步提供七阶段时间轴、可拖动的前后对比、布局决策树和上线前自检清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3"/>
        <w:gridCol w:w="2253"/>
        <w:gridCol w:w="2253"/>
        <w:gridCol w:w="2253"/>
      </w:tblGrid>
      <w:tr>
        <w:trPr>
          <w:tblHeader w:val="true"/>
        </w:trPr>
        <w:tc>
          <w:tcPr>
            <w:tcW w:type="dxa" w:w="1247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061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81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变化结果</w:t>
            </w:r>
          </w:p>
        </w:tc>
        <w:tc>
          <w:tcPr>
            <w:tcW w:type="dxa" w:w="277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负责层</w:t>
            </w:r>
          </w:p>
        </w:tc>
      </w:tr>
      <w:t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正文行长</w:t>
            </w:r>
          </w:p>
        </w:tc>
        <w:tc>
          <w:tcPr>
            <w:tcW w:type="dxa" w:w="30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正文单行字符数，舒适区约为 45 到 75ch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138ch 降至 64ch</w:t>
            </w:r>
          </w:p>
        </w:tc>
        <w:tc>
          <w:tcPr>
            <w:tcW w:type="dxa" w:w="27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内容层</w:t>
            </w:r>
          </w:p>
        </w:tc>
      </w:tr>
      <w:t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分组比</w:t>
            </w:r>
          </w:p>
        </w:tc>
        <w:tc>
          <w:tcPr>
            <w:tcW w:type="dxa" w:w="30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组间间距与组内间距的比值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1.0 提升至 2.0</w:t>
            </w:r>
          </w:p>
        </w:tc>
        <w:tc>
          <w:tcPr>
            <w:tcW w:type="dxa" w:w="27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间距层</w:t>
            </w:r>
          </w:p>
        </w:tc>
      </w:tr>
      <w:t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取值种类</w:t>
            </w:r>
          </w:p>
        </w:tc>
        <w:tc>
          <w:tcPr>
            <w:tcW w:type="dxa" w:w="30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页面中可追溯的尺度和取值体系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3 增至 17</w:t>
            </w:r>
          </w:p>
        </w:tc>
        <w:tc>
          <w:tcPr>
            <w:tcW w:type="dxa" w:w="27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尺度层</w:t>
            </w:r>
          </w:p>
        </w:tc>
      </w:tr>
      <w:t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可访问性问题</w:t>
            </w:r>
          </w:p>
        </w:tc>
        <w:tc>
          <w:tcPr>
            <w:tcW w:type="dxa" w:w="30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焦点顺序和过小目标等问题数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6 降至 0</w:t>
            </w:r>
          </w:p>
        </w:tc>
        <w:tc>
          <w:tcPr>
            <w:tcW w:type="dxa" w:w="27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结构层和适应层</w:t>
            </w:r>
          </w:p>
        </w:tc>
      </w:tr>
      <w:t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视觉层级分</w:t>
            </w:r>
          </w:p>
        </w:tc>
        <w:tc>
          <w:tcPr>
            <w:tcW w:type="dxa" w:w="30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视觉重量排序与业务重要度排序的相关性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0.05 提升至 0.84</w:t>
            </w:r>
          </w:p>
        </w:tc>
        <w:tc>
          <w:tcPr>
            <w:tcW w:type="dxa" w:w="27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视觉层</w:t>
            </w:r>
          </w:p>
        </w:tc>
      </w:tr>
      <w:t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CLS</w:t>
            </w:r>
          </w:p>
        </w:tc>
        <w:tc>
          <w:tcPr>
            <w:tcW w:type="dxa" w:w="306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页面加载时的累计布局偏移</w:t>
            </w:r>
          </w:p>
        </w:tc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0.31 降至 0.004</w:t>
            </w:r>
          </w:p>
        </w:tc>
        <w:tc>
          <w:tcPr>
            <w:tcW w:type="dxa" w:w="27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7"/>
              </w:rPr>
              <w:t>适应层</w:t>
            </w:r>
          </w:p>
        </w:tc>
      </w:tr>
    </w:tbl>
    <w:p>
      <w:pPr>
        <w:spacing w:after="100"/>
      </w:pP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这些指标用于教学中的比较和讨论，并不试图将所有审美体验完全量化。例如，视觉层级分通过视觉重量与业务重要度的 Spearman 秩相关衡量主次关系是否一致；行长、CLS、焦点顺序和目标尺寸则分别对应阅读、稳定性和键盘可达性。将部分体验转化为可计算结果，有助于让布局修改具备可解释的依据。</w:t>
      </w: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五 技术方案与实现特点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项目采用纯前端静态架构。Astro 负责路由、静态页面生成和内容组织，Svelte 负责具有状态的局部交互。用户首先获得可阅读的静态页面，只有在打开演示或使用对比、时间轴等功能时才加载相应组件。该架构适合以阅读为主、以互动验证为辅的课程网站。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blHeader w:val="true"/>
        </w:trPr>
        <w:tc>
          <w:tcPr>
            <w:tcW w:type="dxa" w:w="153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49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487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对教学网站的价值</w:t>
            </w:r>
          </w:p>
        </w:tc>
      </w:tr>
      <w:tr>
        <w:tc>
          <w:tcPr>
            <w:tcW w:type="dxa" w:w="153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Astro 7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路由、静态生成、页面骨架</w:t>
            </w:r>
          </w:p>
        </w:tc>
        <w:tc>
          <w:tcPr>
            <w:tcW w:type="dxa" w:w="48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生成纯静态页面，降低部署和首屏阅读成本。</w:t>
            </w:r>
          </w:p>
        </w:tc>
      </w:tr>
      <w:tr>
        <w:tc>
          <w:tcPr>
            <w:tcW w:type="dxa" w:w="153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Svelte 5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交互孤岛和状态管理</w:t>
            </w:r>
          </w:p>
        </w:tc>
        <w:tc>
          <w:tcPr>
            <w:tcW w:type="dxa" w:w="48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为 Tab、滑块、案例对比和实验提供局部交互，不将整站做成重型 SPA。</w:t>
            </w:r>
          </w:p>
        </w:tc>
      </w:tr>
      <w:tr>
        <w:tc>
          <w:tcPr>
            <w:tcW w:type="dxa" w:w="153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TypeScript 与 Zod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内容模型和构建校验</w:t>
            </w:r>
          </w:p>
        </w:tc>
        <w:tc>
          <w:tcPr>
            <w:tcW w:type="dxa" w:w="48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约束章节、双语文本、理论引用、代码与演示的完整性。</w:t>
            </w:r>
          </w:p>
        </w:tc>
      </w:tr>
      <w:tr>
        <w:tc>
          <w:tcPr>
            <w:tcW w:type="dxa" w:w="153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D3.js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SVG 图表和教学可视化</w:t>
            </w:r>
          </w:p>
        </w:tc>
        <w:tc>
          <w:tcPr>
            <w:tcW w:type="dxa" w:w="48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展示参数变化后的实时计算结果，适合需要坐标、数据和交互的内容。</w:t>
            </w:r>
          </w:p>
        </w:tc>
      </w:tr>
      <w:tr>
        <w:tc>
          <w:tcPr>
            <w:tcW w:type="dxa" w:w="153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p5.js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生成式装饰层</w:t>
            </w:r>
          </w:p>
        </w:tc>
        <w:tc>
          <w:tcPr>
            <w:tcW w:type="dxa" w:w="48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用于首页和章节页头的非信息性画面，不承担数据表达。</w:t>
            </w:r>
          </w:p>
        </w:tc>
      </w:tr>
      <w:tr>
        <w:tc>
          <w:tcPr>
            <w:tcW w:type="dxa" w:w="153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Shiki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代码高亮</w:t>
            </w:r>
          </w:p>
        </w:tc>
        <w:tc>
          <w:tcPr>
            <w:tcW w:type="dxa" w:w="48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在构建期完成关键代码高亮，减少运行时负担。</w:t>
            </w:r>
          </w:p>
        </w:tc>
      </w:tr>
      <w:tr>
        <w:tc>
          <w:tcPr>
            <w:tcW w:type="dxa" w:w="153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Vitest</w:t>
            </w:r>
          </w:p>
        </w:tc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纯函数单元测试</w:t>
            </w:r>
          </w:p>
        </w:tc>
        <w:tc>
          <w:tcPr>
            <w:tcW w:type="dxa" w:w="48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验证网格、流体排版、颜色、层级和布局指标算法。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  <w:spacing w:before="240" w:after="120" w:line="400" w:lineRule="exact"/>
      </w:pPr>
      <w:r>
        <w:rPr>
          <w:rFonts w:ascii="Arial" w:hAnsi="Arial" w:eastAsia="Microsoft YaHei"/>
          <w:b/>
          <w:color w:val="000000"/>
          <w:sz w:val="24"/>
        </w:rPr>
        <w:t>五点一 性能控制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演示组件统一登记在注册表中，并通过动态 import 按需加载。读者不打开某个演示，就不需要下载该演示的 JavaScript。D3 也不采用整包导入，而是通过子包和统一入口使用所需模块；较少使用的重型模块单独动态加载。这样既保留互动图表，又避免首页承担全部可视化代码。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p5.js 被限定为装饰层。在用户开启减少动态效果偏好时，p5 不会加载；离开视口或切换到后台标签时动画停止。该策略避免装饰影响内容阅读、可访问性和页面稳定性。</w:t>
      </w: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六 版式与交互设计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本项目的页面风格与教学主题保持一致。全站采用 12 列网格、8pt 间距标尺、1.25 排版音阶和 24px 基线节奏。字号、间距、颜色、圆角和阴影集中在设计令牌文件中管理，样式检查脚本会阻止非豁免区域随意使用硬编码字号和间距。这样既保证视觉一致性，也让网站自身成为课程规则的示例。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网站支持明暗主题。亮色主题以纸面阅读为主要场景，使用阴影表达层次；暗色主题降低对阴影的依赖，改用不同亮度的表面色区分内容层级。用户可在任意页面按 G 显示 12 列网格，按 B 显示 24px 基线，以审查页面是否遵守其教授的布局规则。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交互设计强调可理解性。章节目录帮助用户定位小节；每章开头的案例入口用原生 dialog 提供当前阶段与目标阶段的对照；三面板支持左右方向键、Home 和 End 键切换；案例馆中的阶段时间轴和对比滑块允许用户以视觉方式观察 CSS 层层叠加的结果。</w:t>
      </w: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七 可访问性与质量保障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网站将可访问性作为布局课程的一部分，而不是最后附加的检查项。页面包含跳到主内容链接，三面板遵循 WAI ARIA Tabs 键盘模型，案例弹窗使用浏览器原生 dialog 管理焦点。内容的 DOM 顺序按照业务重要度安排，避免使用 CSS order 制造视觉顺序和键盘焦点顺序不一致的问题。适应层还关注 400% 缩放、最小目标尺寸、容器查询和页面重排。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工程质量通过多道自动检查维护。Zod 在构建期保证每个小节都具备理论、讲解、代码和演示；双语检查脚本验证中英文内容、文献引用和演示注册关系；设计令牌检查脚本扫描样式文件；Vitest 覆盖布局度量、网格、流体函数和颜色计算。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3005"/>
      </w:tblGrid>
      <w:tr>
        <w:trPr>
          <w:tblHeader w:val="true"/>
        </w:trPr>
        <w:tc>
          <w:tcPr>
            <w:tcW w:type="dxa" w:w="215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验证项目</w:t>
            </w:r>
          </w:p>
        </w:tc>
        <w:tc>
          <w:tcPr>
            <w:tcW w:type="dxa" w:w="2041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当前结果</w:t>
            </w:r>
          </w:p>
        </w:tc>
        <w:tc>
          <w:tcPr>
            <w:tcW w:type="dxa" w:w="470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双语与内容关联检查</w:t>
            </w:r>
          </w:p>
        </w:tc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检查 1214 组双语字符串、20 条文献和 32 个演示。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设计令牌检查</w:t>
            </w:r>
          </w:p>
        </w:tc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扫描 29 个样式文件，间距与字号均来自令牌体系。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Astro 和 Svelte 检查</w:t>
            </w:r>
          </w:p>
        </w:tc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0 errors 0 warnings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类型检查与组件检查均通过。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Vitest 单元测试</w:t>
            </w:r>
          </w:p>
        </w:tc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101 项通过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4F8FC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覆盖视觉重量、行长、CLS、焦点顺序、网格和流体规则等。</w:t>
            </w:r>
          </w:p>
        </w:tc>
      </w:tr>
      <w:tr>
        <w:tc>
          <w:tcPr>
            <w:tcW w:type="dxa" w:w="215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center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静态构建</w:t>
            </w:r>
          </w:p>
        </w:tc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21 页生成成功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300" w:lineRule="exact"/>
              <w:jc w:val="both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可输出到 dist 目录并部署到静态托管服务。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八 项目关键亮点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第一，课程内容通过同一案例形成连续叙事。NeoCampus 看板从原始数据文档出发，六章每次只增加一层能力，学习者能够清楚看到“为什么此时需要这一层”和“加入后解决了什么问题”。这比将 Grid、Flex、间距和响应式各自独立讲解更容易建立整体理解。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第二，项目把理论、代码和操作验证放在同一个小节中。用户不必只凭阅读记忆概念，而可以直接改变参数，查看图表、布局和指标如何变化。32 个交互演示使教学内容具有实验性质，也符合可视化作业对动态交互的要求。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第三，网站的工程实现服务于课程主题。设计令牌、网格覆盖、基线覆盖、容器查询、零 order 重排和 CLS 控制并非只在文字中出现，而是直接应用在网站自身。读者可以按键检查实际页面，从而验证课程规则是否真正落地。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第四，双语和质量保障具有工程化约束。路由级国际化避免双 DOM 冗余，成对的语言结构与自动检查降低漏译风险；Zod、令牌检查、类型检查、单元测试和静态构建共同保障内容质量。这些设计使项目不仅能展示效果，也具备持续维护和扩展的基础。</w:t>
      </w:r>
    </w:p>
    <w:p>
      <w:pPr>
        <w:pStyle w:val="Heading1"/>
        <w:keepNext/>
        <w:keepLines/>
        <w:spacing w:before="360" w:after="180" w:line="480" w:lineRule="exact"/>
      </w:pPr>
      <w:r>
        <w:rPr>
          <w:rFonts w:ascii="Arial" w:hAnsi="Arial" w:eastAsia="Microsoft YaHei"/>
          <w:b/>
          <w:color w:val="000000"/>
          <w:sz w:val="30"/>
        </w:rPr>
        <w:t>九 总结</w:t>
      </w:r>
    </w:p>
    <w:p>
      <w:pPr>
        <w:spacing w:before="0" w:after="140" w:line="380" w:lineRule="exact"/>
        <w:ind w:firstLine="420"/>
        <w:jc w:val="both"/>
      </w:pPr>
      <w:r>
        <w:rPr>
          <w:rFonts w:ascii="Arial" w:hAnsi="Arial" w:eastAsia="SimSun"/>
          <w:b w:val="0"/>
          <w:color w:val="000000"/>
          <w:sz w:val="21"/>
        </w:rPr>
        <w:t>《页面布局之道》完成了一个以案例为中心的页面布局教学网站。项目满足了课程作业关于教学结构、讲解与关键代码、动态演示、中英双语、理论内容和案例展开的要求，并在此基础上加入了可量化指标、内容校验、按需加载、布局审查工具和可访问性设计。最终网站将页面布局从零散 CSS 语法提升为一套能够解释、操作和验证的设计与工程方法。</w:t>
      </w:r>
    </w:p>
    <w:sectPr w:rsidR="00FC693F" w:rsidRPr="0006063C" w:rsidSect="00034616">
      <w:footerReference w:type="default" r:id="rId9"/>
      <w:pgSz w:w="11906" w:h="16838"/>
      <w:pgMar w:top="1389" w:right="1446" w:bottom="1304" w:left="144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SimSun"/>
        <w:b w:val="0"/>
        <w:color w:val="000000"/>
        <w:sz w:val="18"/>
      </w:rPr>
      <w:t xml:space="preserve">第 </w:t>
    </w:r>
    <w:r>
      <w:rPr>
        <w:rFonts w:ascii="Arial" w:hAnsi="Arial" w:eastAsia="SimSun"/>
        <w:b w:val="0"/>
        <w:color w:val="000000"/>
        <w:sz w:val="18"/>
      </w:rPr>
      <w:fldChar w:fldCharType="begin"/>
      <w:instrText xml:space="preserve"> PAGE </w:instrText>
      <w:fldChar w:fldCharType="end"/>
    </w:r>
    <w:r>
      <w:rPr>
        <w:rFonts w:ascii="Arial" w:hAnsi="Arial" w:eastAsia="SimSun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0" w:lineRule="exact" w:after="140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页面布局课程教学网站设计与实现</dc:title>
  <dc:subject>可视化课程作业项目说明</dc:subject>
  <dc:creator/>
  <cp:keywords>页面布局 教学网站 可视化 双语 交互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