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19" w:type="pct"/>
        <w:tblInd w:w="-993" w:type="dxa"/>
        <w:tblLayout w:type="fixed"/>
        <w:tblLook w:val="04A0" w:firstRow="1" w:lastRow="0" w:firstColumn="1" w:lastColumn="0" w:noHBand="0" w:noVBand="1"/>
      </w:tblPr>
      <w:tblGrid>
        <w:gridCol w:w="1382"/>
        <w:gridCol w:w="110"/>
        <w:gridCol w:w="701"/>
        <w:gridCol w:w="1112"/>
        <w:gridCol w:w="1203"/>
        <w:gridCol w:w="903"/>
        <w:gridCol w:w="1001"/>
        <w:gridCol w:w="1566"/>
        <w:gridCol w:w="1522"/>
      </w:tblGrid>
      <w:tr w:rsidR="00897224" w:rsidRPr="00A6687B" w14:paraId="4DD48630" w14:textId="77777777" w:rsidTr="004C52DE">
        <w:trPr>
          <w:trHeight w:val="568"/>
        </w:trPr>
        <w:tc>
          <w:tcPr>
            <w:tcW w:w="5000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6F0E6" w14:textId="77777777" w:rsidR="00897224" w:rsidRPr="00A6687B" w:rsidRDefault="008550D7" w:rsidP="00897224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 w:val="32"/>
                <w:szCs w:val="32"/>
              </w:rPr>
              <w:t>数学与计算机学院软件工程</w:t>
            </w:r>
            <w:r w:rsidR="00897224" w:rsidRPr="00A6687B">
              <w:rPr>
                <w:rFonts w:ascii="Times New Roman" w:hAnsi="Times New Roman"/>
                <w:b/>
                <w:bCs/>
                <w:color w:val="000000"/>
                <w:kern w:val="0"/>
                <w:sz w:val="32"/>
                <w:szCs w:val="32"/>
              </w:rPr>
              <w:t>课程目标达成评价表</w:t>
            </w:r>
          </w:p>
        </w:tc>
      </w:tr>
      <w:tr w:rsidR="00897224" w:rsidRPr="00A6687B" w14:paraId="41AA193F" w14:textId="77777777" w:rsidTr="004C52DE">
        <w:trPr>
          <w:trHeight w:val="285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93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1"/>
              <w:gridCol w:w="992"/>
              <w:gridCol w:w="1559"/>
              <w:gridCol w:w="993"/>
              <w:gridCol w:w="850"/>
              <w:gridCol w:w="917"/>
              <w:gridCol w:w="824"/>
              <w:gridCol w:w="825"/>
              <w:gridCol w:w="676"/>
            </w:tblGrid>
            <w:tr w:rsidR="00E6610F" w:rsidRPr="00E6610F" w14:paraId="199B0F6A" w14:textId="77777777" w:rsidTr="00076E8E">
              <w:trPr>
                <w:trHeight w:val="312"/>
              </w:trPr>
              <w:tc>
                <w:tcPr>
                  <w:tcW w:w="2722" w:type="dxa"/>
                  <w:gridSpan w:val="3"/>
                  <w:shd w:val="clear" w:color="auto" w:fill="auto"/>
                  <w:noWrap/>
                  <w:vAlign w:val="center"/>
                  <w:hideMark/>
                </w:tcPr>
                <w:p w14:paraId="6D2CC915" w14:textId="77777777" w:rsidR="00E6610F" w:rsidRPr="00E6610F" w:rsidRDefault="00E6610F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课程编码</w:t>
                  </w:r>
                </w:p>
              </w:tc>
              <w:tc>
                <w:tcPr>
                  <w:tcW w:w="2552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6A2B2F2D" w14:textId="1B0984F0" w:rsidR="00E6610F" w:rsidRPr="00617A9C" w:rsidRDefault="00E6610F" w:rsidP="00617A9C">
                  <w:pPr>
                    <w:widowControl/>
                    <w:shd w:val="clear" w:color="auto" w:fill="FFFFFF"/>
                    <w:spacing w:line="276" w:lineRule="auto"/>
                    <w:jc w:val="center"/>
                    <w:rPr>
                      <w:rFonts w:cs="Calibri" w:hint="eastAsia"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0829170</w:t>
                  </w:r>
                  <w:r w:rsidR="000667B0">
                    <w:rPr>
                      <w:rFonts w:cs="Calibri"/>
                      <w:color w:val="000000"/>
                      <w:kern w:val="0"/>
                      <w:szCs w:val="21"/>
                    </w:rPr>
                    <w:t xml:space="preserve"> </w:t>
                  </w:r>
                  <w:r w:rsidR="00617A9C">
                    <w:rPr>
                      <w:rFonts w:cs="Calibri"/>
                      <w:color w:val="000000"/>
                      <w:kern w:val="0"/>
                      <w:szCs w:val="21"/>
                    </w:rPr>
                    <w:t>{{a}}</w:t>
                  </w:r>
                </w:p>
              </w:tc>
              <w:tc>
                <w:tcPr>
                  <w:tcW w:w="1767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15BDB7A1" w14:textId="77777777" w:rsidR="00E6610F" w:rsidRPr="00E6610F" w:rsidRDefault="00E6610F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课程名称</w:t>
                  </w:r>
                </w:p>
              </w:tc>
              <w:tc>
                <w:tcPr>
                  <w:tcW w:w="2325" w:type="dxa"/>
                  <w:gridSpan w:val="3"/>
                  <w:shd w:val="clear" w:color="auto" w:fill="auto"/>
                  <w:vAlign w:val="center"/>
                  <w:hideMark/>
                </w:tcPr>
                <w:p w14:paraId="2A3A4CA5" w14:textId="39FEC1D0" w:rsidR="00E6610F" w:rsidRPr="00E6610F" w:rsidRDefault="00617A9C" w:rsidP="00E6610F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cs="Calibri"/>
                      <w:color w:val="000000"/>
                      <w:kern w:val="0"/>
                      <w:szCs w:val="21"/>
                    </w:rPr>
                    <w:t>{{a}}</w:t>
                  </w:r>
                </w:p>
              </w:tc>
            </w:tr>
            <w:tr w:rsidR="00E6610F" w:rsidRPr="00E6610F" w14:paraId="0CC67358" w14:textId="77777777" w:rsidTr="00076E8E">
              <w:trPr>
                <w:trHeight w:val="312"/>
              </w:trPr>
              <w:tc>
                <w:tcPr>
                  <w:tcW w:w="2722" w:type="dxa"/>
                  <w:gridSpan w:val="3"/>
                  <w:shd w:val="clear" w:color="auto" w:fill="auto"/>
                  <w:noWrap/>
                  <w:vAlign w:val="center"/>
                  <w:hideMark/>
                </w:tcPr>
                <w:p w14:paraId="6CAB1532" w14:textId="77777777" w:rsidR="00E6610F" w:rsidRPr="00E6610F" w:rsidRDefault="00E6610F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开课学期</w:t>
                  </w:r>
                </w:p>
              </w:tc>
              <w:tc>
                <w:tcPr>
                  <w:tcW w:w="2552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7A590823" w14:textId="77777777" w:rsidR="00E6610F" w:rsidRPr="00E6610F" w:rsidRDefault="00E6610F" w:rsidP="00E6610F">
                  <w:pPr>
                    <w:widowControl/>
                    <w:jc w:val="center"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2021-2022-1</w:t>
                  </w:r>
                </w:p>
              </w:tc>
              <w:tc>
                <w:tcPr>
                  <w:tcW w:w="1767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449A12FC" w14:textId="77777777" w:rsidR="00E6610F" w:rsidRPr="00E6610F" w:rsidRDefault="00E6610F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课程学分</w:t>
                  </w:r>
                </w:p>
              </w:tc>
              <w:tc>
                <w:tcPr>
                  <w:tcW w:w="2325" w:type="dxa"/>
                  <w:gridSpan w:val="3"/>
                  <w:shd w:val="clear" w:color="auto" w:fill="auto"/>
                  <w:vAlign w:val="center"/>
                  <w:hideMark/>
                </w:tcPr>
                <w:p w14:paraId="65D73984" w14:textId="190D5169" w:rsidR="00E6610F" w:rsidRPr="00E6610F" w:rsidRDefault="004C52DE" w:rsidP="00E6610F">
                  <w:pPr>
                    <w:widowControl/>
                    <w:jc w:val="center"/>
                    <w:rPr>
                      <w:rFonts w:ascii="Times New Roman" w:hAnsi="Times New Roman"/>
                      <w:color w:val="0D0D0D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D0D0D"/>
                      <w:kern w:val="0"/>
                      <w:szCs w:val="21"/>
                    </w:rPr>
                    <w:t>2</w:t>
                  </w:r>
                </w:p>
              </w:tc>
            </w:tr>
            <w:tr w:rsidR="00E6610F" w:rsidRPr="00E6610F" w14:paraId="22E3299B" w14:textId="77777777" w:rsidTr="00ED47F1">
              <w:trPr>
                <w:trHeight w:val="312"/>
              </w:trPr>
              <w:tc>
                <w:tcPr>
                  <w:tcW w:w="9366" w:type="dxa"/>
                  <w:gridSpan w:val="10"/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3443AA25" w14:textId="02C18931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一、定量达成情况（共</w:t>
                  </w:r>
                  <w:r w:rsidR="00076E8E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Cs w:val="21"/>
                    </w:rPr>
                    <w:t>60</w:t>
                  </w:r>
                  <w:r w:rsidRPr="00E6610F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人）</w:t>
                  </w:r>
                </w:p>
              </w:tc>
            </w:tr>
            <w:tr w:rsidR="00E6610F" w:rsidRPr="00E6610F" w14:paraId="3DB99E84" w14:textId="77777777" w:rsidTr="00076E8E">
              <w:trPr>
                <w:trHeight w:val="324"/>
              </w:trPr>
              <w:tc>
                <w:tcPr>
                  <w:tcW w:w="879" w:type="dxa"/>
                  <w:vMerge w:val="restart"/>
                  <w:shd w:val="clear" w:color="auto" w:fill="D0CECE" w:themeFill="background2" w:themeFillShade="E6"/>
                  <w:vAlign w:val="center"/>
                  <w:hideMark/>
                </w:tcPr>
                <w:p w14:paraId="7FBFE2D1" w14:textId="77777777" w:rsidR="00E6610F" w:rsidRPr="00E6610F" w:rsidRDefault="00E6610F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指标点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7F6D5F03" w14:textId="77777777" w:rsidR="00E6610F" w:rsidRPr="00E6610F" w:rsidRDefault="00E6610F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课程目标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21E2F64B" w14:textId="22034DA2" w:rsidR="00E6610F" w:rsidRPr="00E6610F" w:rsidRDefault="00076E8E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课程目标权重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D0CECE" w:themeFill="background2" w:themeFillShade="E6"/>
                  <w:vAlign w:val="center"/>
                  <w:hideMark/>
                </w:tcPr>
                <w:p w14:paraId="1B0F6CFF" w14:textId="46CD801C" w:rsidR="00E6610F" w:rsidRPr="00E6610F" w:rsidRDefault="00076E8E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考核环节</w:t>
                  </w:r>
                </w:p>
              </w:tc>
              <w:tc>
                <w:tcPr>
                  <w:tcW w:w="993" w:type="dxa"/>
                  <w:vMerge w:val="restart"/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39D52CA2" w14:textId="4D50AC31" w:rsidR="00E6610F" w:rsidRPr="00E6610F" w:rsidRDefault="00076E8E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环节目标成绩</w:t>
                  </w:r>
                </w:p>
              </w:tc>
              <w:tc>
                <w:tcPr>
                  <w:tcW w:w="850" w:type="dxa"/>
                  <w:vMerge w:val="restart"/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421E0CF5" w14:textId="1255EAD0" w:rsidR="00E6610F" w:rsidRPr="00E6610F" w:rsidRDefault="00076E8E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环节实际成绩</w:t>
                  </w:r>
                </w:p>
              </w:tc>
              <w:tc>
                <w:tcPr>
                  <w:tcW w:w="917" w:type="dxa"/>
                  <w:vMerge w:val="restart"/>
                  <w:shd w:val="clear" w:color="auto" w:fill="D0CECE" w:themeFill="background2" w:themeFillShade="E6"/>
                  <w:vAlign w:val="center"/>
                  <w:hideMark/>
                </w:tcPr>
                <w:p w14:paraId="15E3DF22" w14:textId="3397987C" w:rsidR="00E6610F" w:rsidRPr="00E6610F" w:rsidRDefault="00076E8E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环节平均成绩</w:t>
                  </w:r>
                </w:p>
              </w:tc>
              <w:tc>
                <w:tcPr>
                  <w:tcW w:w="824" w:type="dxa"/>
                  <w:vMerge w:val="restart"/>
                  <w:shd w:val="clear" w:color="auto" w:fill="D0CECE" w:themeFill="background2" w:themeFillShade="E6"/>
                  <w:vAlign w:val="center"/>
                  <w:hideMark/>
                </w:tcPr>
                <w:p w14:paraId="61F3E3CE" w14:textId="1576CA9E" w:rsidR="00E6610F" w:rsidRPr="00E6610F" w:rsidRDefault="00076E8E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考核环节权重</w:t>
                  </w:r>
                </w:p>
              </w:tc>
              <w:tc>
                <w:tcPr>
                  <w:tcW w:w="825" w:type="dxa"/>
                  <w:vMerge w:val="restart"/>
                  <w:shd w:val="clear" w:color="auto" w:fill="D0CECE" w:themeFill="background2" w:themeFillShade="E6"/>
                  <w:vAlign w:val="center"/>
                  <w:hideMark/>
                </w:tcPr>
                <w:p w14:paraId="64774879" w14:textId="21D23420" w:rsidR="00E6610F" w:rsidRPr="00E6610F" w:rsidRDefault="00E6610F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环节达成</w:t>
                  </w:r>
                  <w:r w:rsidR="00076E8E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比</w:t>
                  </w:r>
                </w:p>
              </w:tc>
              <w:tc>
                <w:tcPr>
                  <w:tcW w:w="676" w:type="dxa"/>
                  <w:vMerge w:val="restart"/>
                  <w:shd w:val="clear" w:color="auto" w:fill="D0CECE" w:themeFill="background2" w:themeFillShade="E6"/>
                  <w:vAlign w:val="center"/>
                  <w:hideMark/>
                </w:tcPr>
                <w:p w14:paraId="4F2446B6" w14:textId="18267935" w:rsidR="00E6610F" w:rsidRPr="00E6610F" w:rsidRDefault="00076E8E" w:rsidP="00E6610F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目标</w:t>
                  </w:r>
                  <w:r w:rsidR="00E6610F" w:rsidRPr="00E6610F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达成度</w:t>
                  </w:r>
                </w:p>
              </w:tc>
            </w:tr>
            <w:tr w:rsidR="00E6610F" w:rsidRPr="00E6610F" w14:paraId="22D8589E" w14:textId="77777777" w:rsidTr="00076E8E">
              <w:trPr>
                <w:trHeight w:val="324"/>
              </w:trPr>
              <w:tc>
                <w:tcPr>
                  <w:tcW w:w="879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15030519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2FE74D13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5784A632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16E8B345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78320F24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337BD74F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17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30FFB5A9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24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5CE8E491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6D957626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676" w:type="dxa"/>
                  <w:vMerge/>
                  <w:shd w:val="clear" w:color="auto" w:fill="D0CECE" w:themeFill="background2" w:themeFillShade="E6"/>
                  <w:vAlign w:val="center"/>
                  <w:hideMark/>
                </w:tcPr>
                <w:p w14:paraId="19E28A17" w14:textId="77777777" w:rsidR="00E6610F" w:rsidRPr="00E6610F" w:rsidRDefault="00E6610F" w:rsidP="00E6610F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4C52DE" w:rsidRPr="00E6610F" w14:paraId="354EAB8E" w14:textId="77777777" w:rsidTr="00076E8E">
              <w:trPr>
                <w:trHeight w:val="324"/>
              </w:trPr>
              <w:tc>
                <w:tcPr>
                  <w:tcW w:w="879" w:type="dxa"/>
                  <w:vAlign w:val="center"/>
                </w:tcPr>
                <w:p w14:paraId="57B28D1A" w14:textId="5C9C8ECF" w:rsidR="004C52DE" w:rsidRPr="0069715A" w:rsidRDefault="0069715A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9715A">
                    <w:rPr>
                      <w:rFonts w:ascii="宋体" w:hAnsi="宋体" w:cs="Calibri"/>
                      <w:color w:val="333333"/>
                      <w:kern w:val="0"/>
                      <w:szCs w:val="21"/>
                    </w:rPr>
                    <w:t>{{$</w:t>
                  </w:r>
                  <w:proofErr w:type="spellStart"/>
                  <w:proofErr w:type="gramStart"/>
                  <w:r w:rsidRPr="0069715A">
                    <w:rPr>
                      <w:rFonts w:ascii="宋体" w:hAnsi="宋体" w:cs="Calibri"/>
                      <w:color w:val="333333"/>
                      <w:kern w:val="0"/>
                      <w:szCs w:val="21"/>
                    </w:rPr>
                    <w:t>fe:tgl</w:t>
                  </w:r>
                  <w:proofErr w:type="spellEnd"/>
                  <w:proofErr w:type="gramEnd"/>
                  <w:r>
                    <w:rPr>
                      <w:rFonts w:ascii="宋体" w:hAnsi="宋体" w:cs="Calibri"/>
                      <w:color w:val="333333"/>
                      <w:kern w:val="0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宋体" w:hAnsi="宋体" w:cs="Calibri"/>
                      <w:color w:val="333333"/>
                      <w:kern w:val="0"/>
                      <w:szCs w:val="21"/>
                    </w:rPr>
                    <w:t>tg.tgd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14:paraId="77DBFEF3" w14:textId="1E8A11B0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4DD0AEAE" w14:textId="07032409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9CA3388" w14:textId="77777777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3D27DEF1" w14:textId="77777777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3DA0AB07" w14:textId="77777777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17" w:type="dxa"/>
                  <w:vAlign w:val="center"/>
                </w:tcPr>
                <w:p w14:paraId="57CDFF76" w14:textId="77777777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24" w:type="dxa"/>
                  <w:vAlign w:val="center"/>
                </w:tcPr>
                <w:p w14:paraId="14CE3C7E" w14:textId="77777777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14:paraId="46F37375" w14:textId="77777777" w:rsidR="004C52DE" w:rsidRPr="00B23CB3" w:rsidRDefault="004C52DE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676" w:type="dxa"/>
                  <w:vAlign w:val="center"/>
                </w:tcPr>
                <w:p w14:paraId="04A12680" w14:textId="15F64F7E" w:rsidR="004C52DE" w:rsidRPr="00B23CB3" w:rsidRDefault="0069715A" w:rsidP="00E6610F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9715A">
                    <w:rPr>
                      <w:rFonts w:ascii="宋体" w:hAnsi="宋体" w:cs="Calibri"/>
                      <w:color w:val="333333"/>
                      <w:kern w:val="0"/>
                      <w:szCs w:val="21"/>
                    </w:rPr>
                    <w:t>}}</w:t>
                  </w:r>
                </w:p>
              </w:tc>
            </w:tr>
          </w:tbl>
          <w:p w14:paraId="1D34DBA0" w14:textId="77777777" w:rsidR="00982850" w:rsidRDefault="00D64657" w:rsidP="00916723">
            <w:pPr>
              <w:widowControl/>
              <w:jc w:val="left"/>
              <w:rPr>
                <w:rFonts w:ascii="Times New Roman" w:hAnsi="Times New Roman"/>
              </w:rPr>
            </w:pPr>
            <w:r w:rsidRPr="00A6687B">
              <w:rPr>
                <w:rFonts w:ascii="Times New Roman" w:hAnsi="Times New Roman"/>
                <w:color w:val="000000"/>
                <w:kern w:val="0"/>
                <w:sz w:val="22"/>
              </w:rPr>
              <w:t>注：每个课程目标的考核环节权重系数相加应为</w:t>
            </w:r>
            <w:r w:rsidRPr="00A6687B">
              <w:rPr>
                <w:rFonts w:ascii="Times New Roman" w:hAnsi="Times New Roman"/>
                <w:color w:val="000000"/>
                <w:kern w:val="0"/>
                <w:sz w:val="22"/>
              </w:rPr>
              <w:t>1</w:t>
            </w:r>
            <w:r w:rsidR="000B6753">
              <w:rPr>
                <w:rFonts w:ascii="Times New Roman" w:hAnsi="Times New Roman"/>
                <w:color w:val="000000"/>
                <w:kern w:val="0"/>
                <w:sz w:val="22"/>
              </w:rPr>
              <w:t>,</w:t>
            </w:r>
            <w:r w:rsidR="000B6753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</w:t>
            </w:r>
            <w:r w:rsidR="000B6753">
              <w:rPr>
                <w:rFonts w:ascii="Times New Roman" w:hAnsi="Times New Roman" w:hint="eastAsia"/>
                <w:color w:val="000000"/>
                <w:kern w:val="0"/>
                <w:sz w:val="22"/>
              </w:rPr>
              <w:t>环节目标值和考试的目标值要和合理性审批一致。</w:t>
            </w:r>
          </w:p>
          <w:p w14:paraId="0FDA382F" w14:textId="77777777" w:rsidR="00722370" w:rsidRPr="00A6687B" w:rsidRDefault="00722370" w:rsidP="00916723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</w:tr>
      <w:tr w:rsidR="00897224" w:rsidRPr="00A6687B" w14:paraId="0D203EA6" w14:textId="77777777" w:rsidTr="004C52DE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5976C3D" w14:textId="77777777" w:rsidR="008550D7" w:rsidRPr="00A6687B" w:rsidRDefault="008550D7" w:rsidP="00203378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二、主观达成情况（</w:t>
            </w:r>
            <w:r w:rsidR="001C1F58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抽样</w:t>
            </w:r>
            <w:r w:rsidR="001C1F58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9</w:t>
            </w:r>
            <w:r w:rsidR="001C1F5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5</w:t>
            </w:r>
            <w:r w:rsidR="00AA6D91"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人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4C52DE" w:rsidRPr="00A6687B" w14:paraId="1C931471" w14:textId="77777777" w:rsidTr="004C52DE">
        <w:trPr>
          <w:trHeight w:val="20"/>
        </w:trPr>
        <w:tc>
          <w:tcPr>
            <w:tcW w:w="7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noWrap/>
            <w:vAlign w:val="center"/>
          </w:tcPr>
          <w:p w14:paraId="29101BA8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毕业要求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br/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42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6A01BC18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5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5F99CA2C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29EDD194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238DDB35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4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141F3BD3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0D46D0A4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5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70BEE5E3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66862C26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4458A338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177A6706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4DCF1630" w14:textId="77777777" w:rsidR="00162454" w:rsidRPr="00A6687B" w:rsidRDefault="00162454" w:rsidP="00A6687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达成评价值</w:t>
            </w:r>
          </w:p>
        </w:tc>
      </w:tr>
      <w:tr w:rsidR="004C52DE" w:rsidRPr="00A6687B" w14:paraId="7BF9171F" w14:textId="77777777" w:rsidTr="004C52DE">
        <w:trPr>
          <w:trHeight w:val="454"/>
        </w:trPr>
        <w:tc>
          <w:tcPr>
            <w:tcW w:w="72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840732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3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.4</w:t>
            </w:r>
          </w:p>
        </w:tc>
        <w:tc>
          <w:tcPr>
            <w:tcW w:w="42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14E254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3B9033" w14:textId="77777777" w:rsidR="001C1F58" w:rsidRPr="001C1F58" w:rsidRDefault="001C1F58" w:rsidP="001C1F58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1C1F58">
              <w:rPr>
                <w:rFonts w:ascii="Times New Roman" w:hAnsi="Times New Roman"/>
              </w:rPr>
              <w:t>16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17CCA4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47</w:t>
            </w:r>
          </w:p>
        </w:tc>
        <w:tc>
          <w:tcPr>
            <w:tcW w:w="4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12A0CB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30</w:t>
            </w:r>
          </w:p>
        </w:tc>
        <w:tc>
          <w:tcPr>
            <w:tcW w:w="52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AF7744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2</w:t>
            </w:r>
          </w:p>
        </w:tc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7F5EA5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55EABFE" w14:textId="77777777" w:rsidR="001C1F58" w:rsidRPr="001C1F58" w:rsidRDefault="001C1F58" w:rsidP="001C1F58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0.76</w:t>
            </w:r>
          </w:p>
        </w:tc>
      </w:tr>
      <w:tr w:rsidR="004C52DE" w:rsidRPr="00A6687B" w14:paraId="2E04738E" w14:textId="77777777" w:rsidTr="004C52DE">
        <w:trPr>
          <w:trHeight w:val="454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F707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.4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97745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186F5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2644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50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E08E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25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B054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7363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273E1" w14:textId="77777777" w:rsidR="001C1F58" w:rsidRPr="001C1F58" w:rsidRDefault="001C1F58" w:rsidP="001C1F58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0.78</w:t>
            </w:r>
          </w:p>
        </w:tc>
      </w:tr>
      <w:tr w:rsidR="004C52DE" w:rsidRPr="00A6687B" w14:paraId="67CF6632" w14:textId="77777777" w:rsidTr="004C52DE">
        <w:trPr>
          <w:trHeight w:val="454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1C8F4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5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.2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2596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9C987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19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1850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51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2677E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24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099E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B8C2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6B375" w14:textId="77777777" w:rsidR="001C1F58" w:rsidRPr="001C1F58" w:rsidRDefault="001C1F58" w:rsidP="001C1F58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0.79</w:t>
            </w:r>
          </w:p>
        </w:tc>
      </w:tr>
      <w:tr w:rsidR="004C52DE" w:rsidRPr="00A6687B" w14:paraId="43AF386B" w14:textId="77777777" w:rsidTr="004C52DE">
        <w:trPr>
          <w:trHeight w:val="454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06C13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7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.2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EDB90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E1CD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620B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46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2167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32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C4B59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9ADA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8916A" w14:textId="77777777" w:rsidR="001C1F58" w:rsidRPr="001C1F58" w:rsidRDefault="001C1F58" w:rsidP="001C1F58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0.75</w:t>
            </w:r>
          </w:p>
        </w:tc>
      </w:tr>
      <w:tr w:rsidR="004C52DE" w:rsidRPr="00A6687B" w14:paraId="209A63ED" w14:textId="77777777" w:rsidTr="004C52DE">
        <w:trPr>
          <w:trHeight w:val="454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44175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.3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FE99E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0A25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16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0CAD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52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F1D84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26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C3488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82E9B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CB0C" w14:textId="77777777" w:rsidR="001C1F58" w:rsidRPr="001C1F58" w:rsidRDefault="001C1F58" w:rsidP="001C1F58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0.77</w:t>
            </w:r>
          </w:p>
        </w:tc>
      </w:tr>
      <w:tr w:rsidR="004C52DE" w:rsidRPr="00A6687B" w14:paraId="01BCC2C7" w14:textId="77777777" w:rsidTr="004C52DE">
        <w:trPr>
          <w:trHeight w:val="454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84965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A0C7" w14:textId="77777777" w:rsidR="001C1F58" w:rsidRPr="00A6687B" w:rsidRDefault="001C1F58" w:rsidP="001C1F58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BA27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16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250F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42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A7CF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33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E97AD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9BC4" w14:textId="77777777" w:rsidR="001C1F58" w:rsidRPr="001C1F58" w:rsidRDefault="001C1F58" w:rsidP="001C1F58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98D3" w14:textId="77777777" w:rsidR="001C1F58" w:rsidRPr="001C1F58" w:rsidRDefault="001C1F58" w:rsidP="001C1F58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0.75</w:t>
            </w:r>
          </w:p>
        </w:tc>
      </w:tr>
      <w:tr w:rsidR="00722370" w:rsidRPr="00A6687B" w14:paraId="40671321" w14:textId="77777777" w:rsidTr="00ED47F1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18903E4" w14:textId="77777777" w:rsidR="00722370" w:rsidRPr="00A6687B" w:rsidRDefault="00722370" w:rsidP="00722370">
            <w:pPr>
              <w:widowControl/>
              <w:jc w:val="left"/>
              <w:rPr>
                <w:rFonts w:ascii="Times New Roman" w:hAnsi="Times New Roman"/>
              </w:rPr>
            </w:pPr>
            <w:r w:rsidRPr="0072237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三、结果分析与持续改进</w:t>
            </w:r>
          </w:p>
        </w:tc>
      </w:tr>
      <w:tr w:rsidR="00496087" w14:paraId="3E34A342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4D55A68A" w14:textId="77777777" w:rsidR="00722370" w:rsidRDefault="0072237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达成情况散点图</w:t>
            </w:r>
          </w:p>
        </w:tc>
        <w:tc>
          <w:tcPr>
            <w:tcW w:w="4214" w:type="pct"/>
            <w:gridSpan w:val="7"/>
          </w:tcPr>
          <w:p w14:paraId="69E2D5E5" w14:textId="134D2BF1" w:rsidR="00722370" w:rsidRDefault="00076975" w:rsidP="0015733D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BBBAFED" wp14:editId="5F6726ED">
                  <wp:extent cx="4572635" cy="263398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2633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87" w14:paraId="6C1C7D68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0467F87E" w14:textId="77777777" w:rsidR="00722370" w:rsidRDefault="00722370" w:rsidP="0015733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23B4A143" w14:textId="77777777" w:rsidR="00722370" w:rsidRDefault="00722370" w:rsidP="0015733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214" w:type="pct"/>
            <w:gridSpan w:val="7"/>
          </w:tcPr>
          <w:p w14:paraId="639B569D" w14:textId="77777777" w:rsidR="00722370" w:rsidRDefault="00135FB7" w:rsidP="00146FC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由结果可知，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98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名学生中实际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≥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10.2%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38.78%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29.59%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18.37%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&lt;0.6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3.06%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5956A59E" w14:textId="77777777" w:rsidR="00AF03FA" w:rsidRDefault="00AF03FA" w:rsidP="00146FC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从整体情况来看，学生在目标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中基本达成，达到预期。从考核环节</w:t>
            </w:r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达成情况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来看</w:t>
            </w:r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，学生在需求分析和数据库分析考查环节中</w:t>
            </w:r>
            <w:proofErr w:type="gramStart"/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相对较低，建议有针对性提高。</w:t>
            </w:r>
          </w:p>
        </w:tc>
      </w:tr>
      <w:tr w:rsidR="00496087" w14:paraId="19566A3A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1C03E4E9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5C71884C" w14:textId="77777777" w:rsidR="0072237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214" w:type="pct"/>
            <w:gridSpan w:val="7"/>
          </w:tcPr>
          <w:p w14:paraId="0A86BAA8" w14:textId="77777777" w:rsidR="00146FC7" w:rsidRPr="00146FC7" w:rsidRDefault="00146FC7" w:rsidP="00146FC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针对上述问题查找原因，认为在</w:t>
            </w:r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课程教学过程中，可以加强对于学生系统分析与设计的讲解，特别是如何对特定的复杂综合工程问题进行需求分析，如何进行用例图绘制，如何设计数据表以及表之间的关系都需要进一步进行讲解。</w:t>
            </w:r>
          </w:p>
          <w:p w14:paraId="6DB379D9" w14:textId="77777777" w:rsidR="00722370" w:rsidRDefault="00146FC7" w:rsidP="00146FC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因此，课程目标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的持续改进拟在下一轮课程实施中，</w:t>
            </w:r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加强对于需求分析（特别是用例图的设</w:t>
            </w:r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lastRenderedPageBreak/>
              <w:t>计与分析）以及数据库的设计的讲解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，帮助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学生</w:t>
            </w:r>
            <w:r w:rsidR="00300E1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提高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课程目标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的能力达成。</w:t>
            </w:r>
          </w:p>
        </w:tc>
      </w:tr>
      <w:tr w:rsidR="00496087" w14:paraId="2DB98AFE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8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2335F83B" w14:textId="77777777" w:rsidR="00722370" w:rsidRDefault="00722370" w:rsidP="0015733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达成情况散点图</w:t>
            </w:r>
          </w:p>
        </w:tc>
        <w:tc>
          <w:tcPr>
            <w:tcW w:w="4214" w:type="pct"/>
            <w:gridSpan w:val="7"/>
          </w:tcPr>
          <w:p w14:paraId="6880BC02" w14:textId="34916FF0" w:rsidR="00722370" w:rsidRPr="002C1D5B" w:rsidRDefault="00076975" w:rsidP="0015733D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95D38F" wp14:editId="752F59B5">
                  <wp:extent cx="4572635" cy="263398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2633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FC7" w14:paraId="43F4B4BE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42160C30" w14:textId="77777777" w:rsidR="00146FC7" w:rsidRDefault="00146FC7" w:rsidP="00146FC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62DE6613" w14:textId="77777777" w:rsidR="00146FC7" w:rsidRDefault="00146FC7" w:rsidP="00146FC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214" w:type="pct"/>
            <w:gridSpan w:val="7"/>
          </w:tcPr>
          <w:p w14:paraId="08FEE28A" w14:textId="77777777" w:rsidR="00146FC7" w:rsidRDefault="00135FB7" w:rsidP="00146FC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由结果可知，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98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名学生中实际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≥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8.16%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30.61%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27.55%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17.35%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&lt;0.6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16.33%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0.73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3545705F" w14:textId="77777777" w:rsidR="004534B5" w:rsidRDefault="004534B5" w:rsidP="00146FC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从整体情况来看，学生在目标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中达到了预期目标，从考核环节达成情况来看，学生在背景调研部分</w:t>
            </w:r>
            <w:proofErr w:type="gramStart"/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较低，建议针对特定问题的背景分析以及内容、意义部分有针对性讲解，提高学生分析问题的能力。</w:t>
            </w:r>
          </w:p>
        </w:tc>
      </w:tr>
      <w:tr w:rsidR="00146FC7" w14:paraId="6992C088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1DC6BAC3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6BF7873B" w14:textId="77777777" w:rsidR="00146FC7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214" w:type="pct"/>
            <w:gridSpan w:val="7"/>
          </w:tcPr>
          <w:p w14:paraId="120BCBB6" w14:textId="77777777" w:rsidR="00146FC7" w:rsidRDefault="00146FC7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针对上述问题查找原因，认为在课堂</w:t>
            </w:r>
            <w:r w:rsidR="004534B5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教学过程中可以举例，从政策、当前形势、社会发展，多行业交叉的角度进行分析，加强对于背景的分析能力，提高学生分析问题的能力。</w:t>
            </w:r>
          </w:p>
        </w:tc>
      </w:tr>
      <w:tr w:rsidR="00496087" w14:paraId="2922CC10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3DF1232F" w14:textId="77777777" w:rsidR="00722370" w:rsidRDefault="00722370" w:rsidP="0015733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达成情况散点图</w:t>
            </w:r>
          </w:p>
        </w:tc>
        <w:tc>
          <w:tcPr>
            <w:tcW w:w="4214" w:type="pct"/>
            <w:gridSpan w:val="7"/>
          </w:tcPr>
          <w:p w14:paraId="66DF8CA0" w14:textId="6D59F06B" w:rsidR="00722370" w:rsidRDefault="00076975" w:rsidP="0015733D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2E489B" wp14:editId="44864034">
                  <wp:extent cx="4572635" cy="263398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2633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DCA" w14:paraId="026DD3BA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6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36FB57E8" w14:textId="77777777" w:rsidR="00A91DCA" w:rsidRDefault="00A91DCA" w:rsidP="00A91D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结果分析</w:t>
            </w:r>
          </w:p>
        </w:tc>
        <w:tc>
          <w:tcPr>
            <w:tcW w:w="4214" w:type="pct"/>
            <w:gridSpan w:val="7"/>
          </w:tcPr>
          <w:p w14:paraId="63682DCE" w14:textId="77777777" w:rsidR="00A91DCA" w:rsidRDefault="00135FB7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由结果可知，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98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名学生中实际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≥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3.06%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18.37%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23.47%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30.61%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&lt;0.6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24.49%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2EB21F77" w14:textId="77777777" w:rsidR="0050160F" w:rsidRDefault="0050160F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从整体来看，学生对于目标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现代工具的使用基本达成，超过了预期。但是横向对比可以发现学生对于目标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</w:t>
            </w:r>
            <w:proofErr w:type="gramStart"/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达成值整体</w:t>
            </w:r>
            <w:proofErr w:type="gramEnd"/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较低，只有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.66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。从考核环节来看，主要考察学生对于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UML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用例图以及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E-R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图的绘制和描述，特别是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UML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图示绘制较低。</w:t>
            </w:r>
          </w:p>
        </w:tc>
      </w:tr>
      <w:tr w:rsidR="00A91DCA" w14:paraId="29CF6B12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4A604296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69E7614A" w14:textId="77777777" w:rsidR="00A91DCA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214" w:type="pct"/>
            <w:gridSpan w:val="7"/>
          </w:tcPr>
          <w:p w14:paraId="6C8C3AD5" w14:textId="77777777" w:rsidR="00A91DCA" w:rsidRDefault="00A91DCA" w:rsidP="00C7782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针对上述问题查找原因，认为在课堂</w:t>
            </w:r>
            <w:r w:rsidR="0050160F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教学过程中，学生对于复杂工程问题接触比较少，无法准确地分析系统的参与用户以及这些用户的功能，导致用例图不完整，对需求不能完整、准确地进行分析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5AB9ED3F" w14:textId="77777777" w:rsidR="00E676A4" w:rsidRDefault="00E676A4" w:rsidP="00C7782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因此，课程目标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的持续改进拟在下一轮课程实施中，</w:t>
            </w:r>
            <w:r w:rsidR="0050160F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增加对某一具体的问题进行分析，首先举例说明参与用户，按照业务流程梳理用户功能，然后用用例图表示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  <w:r w:rsidR="0050160F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如果对于也</w:t>
            </w:r>
            <w:proofErr w:type="gramStart"/>
            <w:r w:rsidR="0050160F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别困难</w:t>
            </w:r>
            <w:proofErr w:type="gramEnd"/>
            <w:r w:rsidR="0050160F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的学生，可以采取一对一辅导的办法，帮助梳理用例以及数据库。</w:t>
            </w:r>
          </w:p>
        </w:tc>
      </w:tr>
      <w:tr w:rsidR="00A179D2" w14:paraId="5AA8321A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154B5B92" w14:textId="77777777" w:rsidR="00A179D2" w:rsidRDefault="00A179D2" w:rsidP="00A179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达成情况散点图</w:t>
            </w:r>
          </w:p>
        </w:tc>
        <w:tc>
          <w:tcPr>
            <w:tcW w:w="4214" w:type="pct"/>
            <w:gridSpan w:val="7"/>
          </w:tcPr>
          <w:p w14:paraId="0704B534" w14:textId="17A8C045" w:rsidR="00A179D2" w:rsidRDefault="00076975" w:rsidP="00151BA8">
            <w:pPr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E23FA5C" wp14:editId="2E3A8FBB">
                  <wp:extent cx="4578350" cy="263398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0" cy="2633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DCA" w14:paraId="2AB9FFA2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019701B7" w14:textId="77777777" w:rsidR="00A91DCA" w:rsidRDefault="00A91DCA" w:rsidP="00A91D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结果分析</w:t>
            </w:r>
          </w:p>
        </w:tc>
        <w:tc>
          <w:tcPr>
            <w:tcW w:w="4214" w:type="pct"/>
            <w:gridSpan w:val="7"/>
          </w:tcPr>
          <w:p w14:paraId="19297D09" w14:textId="77777777" w:rsidR="00A91DCA" w:rsidRDefault="00135FB7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由结果可知，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98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名学生中实际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≥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8.16%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15.31%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29.59%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25.51%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&lt;0.6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21.43%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67AE748C" w14:textId="77777777" w:rsidR="000E4E8C" w:rsidRDefault="000E4E8C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从整体来看，学生在目标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中基本达成，从考核环节来看，学生在法律可行性上</w:t>
            </w:r>
            <w:proofErr w:type="gramStart"/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较低，出于及格边缘，建议提高学生对法律可行性的分析与认识。</w:t>
            </w:r>
          </w:p>
        </w:tc>
      </w:tr>
      <w:tr w:rsidR="00A91DCA" w14:paraId="207767E2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3C90A0B3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1371CB5F" w14:textId="77777777" w:rsidR="00A91DCA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214" w:type="pct"/>
            <w:gridSpan w:val="7"/>
          </w:tcPr>
          <w:p w14:paraId="0F93B4E9" w14:textId="77777777" w:rsidR="00A91DCA" w:rsidRPr="00146FC7" w:rsidRDefault="00A91DCA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针对上述问题查找原因，认为在课堂</w:t>
            </w:r>
            <w:r w:rsidR="00C7782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教学中</w:t>
            </w:r>
            <w:r w:rsidR="00442115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缺少对于法律可行性的讲解，学生不清楚如何分析，不清楚从哪些角度进行分析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3090075E" w14:textId="77777777" w:rsidR="00A91DCA" w:rsidRDefault="00A91DCA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因此，课程目标</w:t>
            </w:r>
            <w:r w:rsidR="00C77827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的持续改进拟在下一轮课程实施中，</w:t>
            </w:r>
            <w:r w:rsidR="00442115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可以通过举例等方式，提高学生对于法律可行性的认识，在讲解过程中可以从版权、功能、权限等多种方面进行分析讲解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</w:tc>
      </w:tr>
      <w:tr w:rsidR="00A179D2" w14:paraId="421B66D6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1FD90E90" w14:textId="77777777" w:rsidR="00A179D2" w:rsidRDefault="00A179D2" w:rsidP="00A179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达成情况散点图</w:t>
            </w:r>
          </w:p>
        </w:tc>
        <w:tc>
          <w:tcPr>
            <w:tcW w:w="4214" w:type="pct"/>
            <w:gridSpan w:val="7"/>
          </w:tcPr>
          <w:p w14:paraId="65106C66" w14:textId="09B072D1" w:rsidR="00A179D2" w:rsidRDefault="00076975" w:rsidP="00700F36">
            <w:pPr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68B2B3D" wp14:editId="7F2D58B1">
                  <wp:extent cx="4578350" cy="263969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0" cy="2639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DCA" w14:paraId="219417C5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3044FB28" w14:textId="77777777" w:rsidR="00A91DCA" w:rsidRDefault="00A91DCA" w:rsidP="00A91D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结果分析</w:t>
            </w:r>
          </w:p>
        </w:tc>
        <w:tc>
          <w:tcPr>
            <w:tcW w:w="4214" w:type="pct"/>
            <w:gridSpan w:val="7"/>
          </w:tcPr>
          <w:p w14:paraId="6163F815" w14:textId="77777777" w:rsidR="00A91DCA" w:rsidRDefault="00135FB7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由结果可知，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98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名学生中实际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≥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1.02%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19.39%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40.82%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35.71%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&lt;0.6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3.06%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0.73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53313391" w14:textId="77777777" w:rsidR="00442115" w:rsidRDefault="0022207C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从整体情况来看，学生目标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基本能够达成，超过预期值。只有极个别学生在论文撰写以及表达上较低。另外，从考核环节上来看，学生在论文规范性撰写上好存在不足。</w:t>
            </w:r>
          </w:p>
        </w:tc>
      </w:tr>
      <w:tr w:rsidR="00A91DCA" w14:paraId="6866D103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4960AF17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1D29ECFC" w14:textId="77777777" w:rsidR="00A91DCA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214" w:type="pct"/>
            <w:gridSpan w:val="7"/>
          </w:tcPr>
          <w:p w14:paraId="6C753B0A" w14:textId="77777777" w:rsidR="00A91DCA" w:rsidRDefault="00A91DCA" w:rsidP="00C7782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针对上述问题查找原因，认为在课堂参与过程中，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教师</w:t>
            </w:r>
            <w:r w:rsidR="0022207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对于学生论文撰写的检查力度不够，建议加强对于学生论文规范性的检查。</w:t>
            </w:r>
          </w:p>
        </w:tc>
      </w:tr>
      <w:tr w:rsidR="00A179D2" w14:paraId="7ACACEF7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4B6D4CF6" w14:textId="77777777" w:rsidR="00A179D2" w:rsidRDefault="00A179D2" w:rsidP="00A179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6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达成情况散点图</w:t>
            </w:r>
          </w:p>
        </w:tc>
        <w:tc>
          <w:tcPr>
            <w:tcW w:w="4214" w:type="pct"/>
            <w:gridSpan w:val="7"/>
          </w:tcPr>
          <w:p w14:paraId="3B2E5049" w14:textId="3B4048E8" w:rsidR="00A179D2" w:rsidRDefault="00076975" w:rsidP="00700F36">
            <w:pPr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BA2679A" wp14:editId="70D1CA06">
                  <wp:extent cx="4578350" cy="263969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0" cy="2639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DCA" w14:paraId="04588B81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5172E0C0" w14:textId="77777777" w:rsidR="00A91DCA" w:rsidRDefault="00A91DCA" w:rsidP="00A91D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结果分析</w:t>
            </w:r>
          </w:p>
        </w:tc>
        <w:tc>
          <w:tcPr>
            <w:tcW w:w="4214" w:type="pct"/>
            <w:gridSpan w:val="7"/>
          </w:tcPr>
          <w:p w14:paraId="3F250BE1" w14:textId="77777777" w:rsidR="00A91DCA" w:rsidRDefault="00135FB7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由结果可知，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98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名学生中实际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≥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23.47%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0.9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50%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18.37%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≤实际达成值＜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0.7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7.14%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&lt;0.6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的学生占比为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1.02%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，实际</w:t>
            </w:r>
            <w:proofErr w:type="gramStart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为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0.83</w:t>
            </w:r>
            <w:r w:rsidRPr="00135FB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  <w:p w14:paraId="0B458052" w14:textId="77777777" w:rsidR="0022207C" w:rsidRDefault="0022207C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从整体情况来看，学生在目标</w:t>
            </w:r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6</w:t>
            </w:r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中基本能够达成，与上一轮相比，学生在经济可行性以及经济原理上掌握得比较好，是本轮改进的一个亮点。但是在功能总体设计上略显不足。</w:t>
            </w:r>
          </w:p>
        </w:tc>
      </w:tr>
      <w:tr w:rsidR="00A91DCA" w14:paraId="5CD8C752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53EC92CD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35C8B27E" w14:textId="77777777" w:rsidR="00A91DCA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214" w:type="pct"/>
            <w:gridSpan w:val="7"/>
          </w:tcPr>
          <w:p w14:paraId="6F745474" w14:textId="77777777" w:rsidR="00A91DCA" w:rsidRDefault="00A91DCA" w:rsidP="00A91DC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课程目标</w:t>
            </w:r>
            <w:r w:rsidR="00C77827">
              <w:rPr>
                <w:rFonts w:ascii="Times New Roman" w:hAnsi="Times New Roman"/>
                <w:color w:val="000000"/>
                <w:sz w:val="18"/>
                <w:szCs w:val="18"/>
              </w:rPr>
              <w:t>6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的持续改进拟在下一轮课程实施中，</w:t>
            </w:r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继续保持对学生讲解一些软件工程项目管理以及经济理论，但是在系统的整体设计上还有待加强。最终还是归结于学生对于项目分析不到位</w:t>
            </w:r>
            <w:r w:rsidRPr="00146FC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</w:tc>
      </w:tr>
      <w:tr w:rsidR="00496087" w14:paraId="3445C9FB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03638543" w14:textId="77777777" w:rsidR="00722370" w:rsidRDefault="00722370" w:rsidP="0015733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课程目标达成情况柱状图</w:t>
            </w:r>
          </w:p>
        </w:tc>
        <w:tc>
          <w:tcPr>
            <w:tcW w:w="4214" w:type="pct"/>
            <w:gridSpan w:val="7"/>
          </w:tcPr>
          <w:p w14:paraId="1BFC011B" w14:textId="0304C8BD" w:rsidR="00722370" w:rsidRDefault="00076975" w:rsidP="0015733D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226F854" wp14:editId="3FDFAD36">
                  <wp:extent cx="4584700" cy="27559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C33144" w14:textId="16AAECB3" w:rsidR="00442115" w:rsidRDefault="00076975" w:rsidP="00E9669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D536DC" wp14:editId="2ED0ADDE">
                  <wp:extent cx="4584700" cy="27559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87" w14:paraId="7639EE63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74627893" w14:textId="77777777" w:rsidR="00722370" w:rsidRDefault="00722370" w:rsidP="0015733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结果</w:t>
            </w:r>
          </w:p>
          <w:p w14:paraId="00B889CE" w14:textId="77777777" w:rsidR="00722370" w:rsidRDefault="00722370" w:rsidP="0015733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214" w:type="pct"/>
            <w:gridSpan w:val="7"/>
          </w:tcPr>
          <w:p w14:paraId="428B549D" w14:textId="77777777" w:rsidR="00722370" w:rsidRDefault="00722370" w:rsidP="0015733D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本课程通过定量计算课程目标达成值，综合分析课程目标的达成情况。根据以往学生能力表现和教学经验，本课程各课程目标的预期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0.</w:t>
            </w:r>
            <w:r w:rsidR="002361FE">
              <w:rPr>
                <w:rFonts w:ascii="Times New Roman" w:hAnsi="Times New Roman"/>
                <w:color w:val="000000"/>
                <w:sz w:val="18"/>
                <w:szCs w:val="18"/>
              </w:rPr>
              <w:t>65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="002361FE">
              <w:rPr>
                <w:rFonts w:ascii="Times New Roman" w:hAnsi="Times New Roman"/>
                <w:color w:val="000000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分别为</w:t>
            </w:r>
            <w:r w:rsidR="002361F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在</w:t>
            </w:r>
            <w:r w:rsidR="002361F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</w:t>
            </w:r>
            <w:r w:rsidR="002361FE">
              <w:rPr>
                <w:rFonts w:ascii="Times New Roman" w:hAnsi="Times New Roman"/>
                <w:color w:val="000000"/>
                <w:sz w:val="18"/>
                <w:szCs w:val="18"/>
              </w:rPr>
              <w:t>.8</w:t>
            </w:r>
            <w:r w:rsidR="002361F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以上，效果较好，说明学生</w:t>
            </w:r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在本轮教学中在经济原理以及软件工程项目管理原理上掌握较好，但是目标</w:t>
            </w:r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3,</w:t>
            </w:r>
            <w:r w:rsidR="00F3463A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的</w:t>
            </w:r>
            <w:proofErr w:type="gramStart"/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达成值</w:t>
            </w:r>
            <w:proofErr w:type="gramEnd"/>
            <w:r w:rsidR="00F3463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相对较低，分析原因可以看出学生在需求分析规范、数据库设计规范以及法律可行性上略显不足，有待改进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。</w:t>
            </w:r>
          </w:p>
        </w:tc>
      </w:tr>
      <w:tr w:rsidR="00450900" w14:paraId="2CBDE15C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277B5217" w14:textId="77777777" w:rsidR="00450900" w:rsidRDefault="00450900" w:rsidP="00450900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本轮持续</w:t>
            </w:r>
          </w:p>
          <w:p w14:paraId="4108F53A" w14:textId="77777777" w:rsidR="00450900" w:rsidRDefault="00450900" w:rsidP="00450900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改进效果</w:t>
            </w:r>
          </w:p>
        </w:tc>
        <w:tc>
          <w:tcPr>
            <w:tcW w:w="4214" w:type="pct"/>
            <w:gridSpan w:val="7"/>
          </w:tcPr>
          <w:p w14:paraId="0FB486BE" w14:textId="77777777" w:rsidR="00F3463A" w:rsidRDefault="00E9669E" w:rsidP="0045090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根据上一轮持续改进建议，本轮加强了环境和可持续发展相关认识，让学生进一步了解和分析工程实践对于社会、环境的影响，体现在对工程实践的法律可行性分析。另外，学生在工具的使用上有了一定的进步，但是在分析和设计上体现的不是很好，并不是工具的运用问题，而是对于问题的整体分析和设计有待改进。</w:t>
            </w:r>
          </w:p>
          <w:p w14:paraId="1BA1E43E" w14:textId="77777777" w:rsidR="00450900" w:rsidRDefault="00E9669E" w:rsidP="00E9669E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另外，本轮实施过程中进一步完善了考核细则，加强了对软件工程项目管理原理以及经济决策原理的考核，从考核结果来看，本轮实施效果符合预期。</w:t>
            </w:r>
          </w:p>
        </w:tc>
      </w:tr>
      <w:tr w:rsidR="00450900" w:rsidRPr="00722370" w14:paraId="6532F2D3" w14:textId="77777777" w:rsidTr="00ED47F1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  <w:jc w:val="center"/>
        </w:trPr>
        <w:tc>
          <w:tcPr>
            <w:tcW w:w="786" w:type="pct"/>
            <w:gridSpan w:val="2"/>
            <w:shd w:val="clear" w:color="auto" w:fill="D0CECE" w:themeFill="background2" w:themeFillShade="E6"/>
            <w:vAlign w:val="center"/>
          </w:tcPr>
          <w:p w14:paraId="0B7B612A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下一轮持续</w:t>
            </w:r>
          </w:p>
          <w:p w14:paraId="174B3A76" w14:textId="77777777" w:rsidR="00450900" w:rsidRDefault="00450900" w:rsidP="004509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214" w:type="pct"/>
            <w:gridSpan w:val="7"/>
            <w:vAlign w:val="center"/>
          </w:tcPr>
          <w:p w14:paraId="3C0E8F2B" w14:textId="77777777" w:rsidR="00E9669E" w:rsidRDefault="00241251" w:rsidP="00E9669E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根据本轮实施效果以及评价结果来看，</w:t>
            </w:r>
            <w:r w:rsidR="00450900">
              <w:rPr>
                <w:rFonts w:ascii="Times New Roman" w:hAnsi="Times New Roman"/>
                <w:color w:val="000000"/>
                <w:sz w:val="18"/>
                <w:szCs w:val="18"/>
              </w:rPr>
              <w:t>在下一轮课程实施中，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建议改进以下几个方面：</w:t>
            </w:r>
          </w:p>
          <w:p w14:paraId="15973758" w14:textId="77777777" w:rsidR="00450900" w:rsidRPr="00722370" w:rsidRDefault="00241251" w:rsidP="00241251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、加强学生对于背景调研、范围界定等部分的认识，通过举例或说明，加强学生对于该部分的分析；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、通过分析、举例等手段，加强学生在项目整体认识、法律可行性、工程实践对于社会、法律、环境等影响；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、加强过程检查，尽可能让学生在文档撰写以及描述上做到规范、完整。</w:t>
            </w:r>
          </w:p>
        </w:tc>
      </w:tr>
      <w:tr w:rsidR="00722370" w:rsidRPr="00722370" w14:paraId="34DDE0A5" w14:textId="77777777" w:rsidTr="004C52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9"/>
            <w:vAlign w:val="center"/>
          </w:tcPr>
          <w:p w14:paraId="6E9A69E8" w14:textId="77777777" w:rsidR="00722370" w:rsidRPr="00722370" w:rsidRDefault="00722370" w:rsidP="0015733D">
            <w:pPr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课程目标达成评价结论</w:t>
            </w:r>
            <w:r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：达成</w:t>
            </w:r>
          </w:p>
        </w:tc>
      </w:tr>
      <w:tr w:rsidR="00722370" w:rsidRPr="00722370" w14:paraId="78837C01" w14:textId="77777777" w:rsidTr="004C52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  <w:jc w:val="center"/>
        </w:trPr>
        <w:tc>
          <w:tcPr>
            <w:tcW w:w="5000" w:type="pct"/>
            <w:gridSpan w:val="9"/>
            <w:vAlign w:val="center"/>
          </w:tcPr>
          <w:p w14:paraId="3EFFDB0E" w14:textId="77777777" w:rsidR="00722370" w:rsidRPr="00722370" w:rsidRDefault="00722370" w:rsidP="0015733D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课程评价教师（签字）：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                   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教研室主任（签字）：</w:t>
            </w:r>
          </w:p>
        </w:tc>
      </w:tr>
      <w:tr w:rsidR="00722370" w:rsidRPr="00722370" w14:paraId="1519DBAC" w14:textId="77777777" w:rsidTr="004C52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  <w:jc w:val="center"/>
        </w:trPr>
        <w:tc>
          <w:tcPr>
            <w:tcW w:w="5000" w:type="pct"/>
            <w:gridSpan w:val="9"/>
            <w:vAlign w:val="center"/>
          </w:tcPr>
          <w:p w14:paraId="67391CFC" w14:textId="77777777" w:rsidR="00722370" w:rsidRPr="00722370" w:rsidRDefault="00722370" w:rsidP="0015733D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课程目标达成评价小组组长（签字）：</w:t>
            </w:r>
          </w:p>
        </w:tc>
      </w:tr>
    </w:tbl>
    <w:p w14:paraId="1C0D0D15" w14:textId="77777777" w:rsidR="004A2AFA" w:rsidRPr="00722370" w:rsidRDefault="004A2AFA" w:rsidP="007B41BE">
      <w:pPr>
        <w:rPr>
          <w:rFonts w:ascii="Times New Roman" w:hAnsi="Times New Roman"/>
          <w:sz w:val="2"/>
          <w:szCs w:val="2"/>
        </w:rPr>
      </w:pPr>
    </w:p>
    <w:sectPr w:rsidR="004A2AFA" w:rsidRPr="00722370" w:rsidSect="00E6610F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0705" w14:textId="77777777" w:rsidR="00B92C54" w:rsidRDefault="00B92C54" w:rsidP="00897224">
      <w:r>
        <w:separator/>
      </w:r>
    </w:p>
  </w:endnote>
  <w:endnote w:type="continuationSeparator" w:id="0">
    <w:p w14:paraId="5466FD2F" w14:textId="77777777" w:rsidR="00B92C54" w:rsidRDefault="00B92C54" w:rsidP="0089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1CD7" w14:textId="77777777" w:rsidR="00B92C54" w:rsidRDefault="00B92C54" w:rsidP="00897224">
      <w:r>
        <w:separator/>
      </w:r>
    </w:p>
  </w:footnote>
  <w:footnote w:type="continuationSeparator" w:id="0">
    <w:p w14:paraId="3E82D0C0" w14:textId="77777777" w:rsidR="00B92C54" w:rsidRDefault="00B92C54" w:rsidP="00897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99"/>
    <w:rsid w:val="00015F2E"/>
    <w:rsid w:val="000667B0"/>
    <w:rsid w:val="00076975"/>
    <w:rsid w:val="00076E8E"/>
    <w:rsid w:val="000A1923"/>
    <w:rsid w:val="000A3FFA"/>
    <w:rsid w:val="000B03F1"/>
    <w:rsid w:val="000B6753"/>
    <w:rsid w:val="000C63E3"/>
    <w:rsid w:val="000E4E8C"/>
    <w:rsid w:val="00111D2E"/>
    <w:rsid w:val="00113596"/>
    <w:rsid w:val="00135FB7"/>
    <w:rsid w:val="0014251C"/>
    <w:rsid w:val="00146FC7"/>
    <w:rsid w:val="00151BA8"/>
    <w:rsid w:val="0015733D"/>
    <w:rsid w:val="00162454"/>
    <w:rsid w:val="0016322B"/>
    <w:rsid w:val="00192FEC"/>
    <w:rsid w:val="001B24CC"/>
    <w:rsid w:val="001C1F58"/>
    <w:rsid w:val="001D7E6B"/>
    <w:rsid w:val="00203378"/>
    <w:rsid w:val="002048AB"/>
    <w:rsid w:val="00213C25"/>
    <w:rsid w:val="0022207C"/>
    <w:rsid w:val="002361FE"/>
    <w:rsid w:val="00241251"/>
    <w:rsid w:val="002645C4"/>
    <w:rsid w:val="00264B03"/>
    <w:rsid w:val="00272B3F"/>
    <w:rsid w:val="002A0D89"/>
    <w:rsid w:val="002C1903"/>
    <w:rsid w:val="002C1D5B"/>
    <w:rsid w:val="00300E12"/>
    <w:rsid w:val="00307990"/>
    <w:rsid w:val="00361A46"/>
    <w:rsid w:val="00367753"/>
    <w:rsid w:val="003725B0"/>
    <w:rsid w:val="003953DE"/>
    <w:rsid w:val="003B5044"/>
    <w:rsid w:val="00415124"/>
    <w:rsid w:val="00424920"/>
    <w:rsid w:val="00425753"/>
    <w:rsid w:val="0043721B"/>
    <w:rsid w:val="00442115"/>
    <w:rsid w:val="00447DD4"/>
    <w:rsid w:val="00450900"/>
    <w:rsid w:val="004534B5"/>
    <w:rsid w:val="004670BA"/>
    <w:rsid w:val="00471BE5"/>
    <w:rsid w:val="00496087"/>
    <w:rsid w:val="004A2AFA"/>
    <w:rsid w:val="004C52DE"/>
    <w:rsid w:val="0050160F"/>
    <w:rsid w:val="00557F58"/>
    <w:rsid w:val="0056441A"/>
    <w:rsid w:val="005A3559"/>
    <w:rsid w:val="005A6E48"/>
    <w:rsid w:val="005A7F3B"/>
    <w:rsid w:val="005E7EE8"/>
    <w:rsid w:val="00617A9C"/>
    <w:rsid w:val="006442DF"/>
    <w:rsid w:val="00694DF9"/>
    <w:rsid w:val="0069715A"/>
    <w:rsid w:val="006C4182"/>
    <w:rsid w:val="006C60D4"/>
    <w:rsid w:val="006D75AF"/>
    <w:rsid w:val="00700F36"/>
    <w:rsid w:val="00722370"/>
    <w:rsid w:val="007A1A02"/>
    <w:rsid w:val="007B41BE"/>
    <w:rsid w:val="007C62E8"/>
    <w:rsid w:val="007F18A8"/>
    <w:rsid w:val="00813967"/>
    <w:rsid w:val="008400D7"/>
    <w:rsid w:val="008550D7"/>
    <w:rsid w:val="00892110"/>
    <w:rsid w:val="008923CD"/>
    <w:rsid w:val="00897224"/>
    <w:rsid w:val="008C5B1A"/>
    <w:rsid w:val="008F2233"/>
    <w:rsid w:val="00916723"/>
    <w:rsid w:val="00925EFD"/>
    <w:rsid w:val="00982850"/>
    <w:rsid w:val="009944E4"/>
    <w:rsid w:val="009D4EE8"/>
    <w:rsid w:val="009E0E4B"/>
    <w:rsid w:val="00A04FEB"/>
    <w:rsid w:val="00A179D2"/>
    <w:rsid w:val="00A32DA4"/>
    <w:rsid w:val="00A362D0"/>
    <w:rsid w:val="00A50D1F"/>
    <w:rsid w:val="00A6687B"/>
    <w:rsid w:val="00A718B1"/>
    <w:rsid w:val="00A750CD"/>
    <w:rsid w:val="00A81E7E"/>
    <w:rsid w:val="00A91DCA"/>
    <w:rsid w:val="00AA6D91"/>
    <w:rsid w:val="00AB615E"/>
    <w:rsid w:val="00AC295F"/>
    <w:rsid w:val="00AE692D"/>
    <w:rsid w:val="00AF03FA"/>
    <w:rsid w:val="00B23CB3"/>
    <w:rsid w:val="00B517EA"/>
    <w:rsid w:val="00B92C54"/>
    <w:rsid w:val="00BA3F0F"/>
    <w:rsid w:val="00BA3F39"/>
    <w:rsid w:val="00BF1B3A"/>
    <w:rsid w:val="00BF7699"/>
    <w:rsid w:val="00C2231E"/>
    <w:rsid w:val="00C30833"/>
    <w:rsid w:val="00C63E0C"/>
    <w:rsid w:val="00C77827"/>
    <w:rsid w:val="00CC121D"/>
    <w:rsid w:val="00CF3841"/>
    <w:rsid w:val="00D1728E"/>
    <w:rsid w:val="00D579F8"/>
    <w:rsid w:val="00D64657"/>
    <w:rsid w:val="00DA0291"/>
    <w:rsid w:val="00DB04FD"/>
    <w:rsid w:val="00DC2462"/>
    <w:rsid w:val="00E624D6"/>
    <w:rsid w:val="00E646A8"/>
    <w:rsid w:val="00E6610F"/>
    <w:rsid w:val="00E676A4"/>
    <w:rsid w:val="00E9669E"/>
    <w:rsid w:val="00EB32D6"/>
    <w:rsid w:val="00EC5F1B"/>
    <w:rsid w:val="00ED47F1"/>
    <w:rsid w:val="00F070DB"/>
    <w:rsid w:val="00F3463A"/>
    <w:rsid w:val="00F42F78"/>
    <w:rsid w:val="00F44E2D"/>
    <w:rsid w:val="00F52118"/>
    <w:rsid w:val="00F70550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963B"/>
  <w15:chartTrackingRefBased/>
  <w15:docId w15:val="{9513B0BF-8F75-44C2-ABB2-9B64E4E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97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972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B41BE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7B41BE"/>
    <w:rPr>
      <w:kern w:val="2"/>
      <w:sz w:val="18"/>
      <w:szCs w:val="18"/>
    </w:rPr>
  </w:style>
  <w:style w:type="paragraph" w:customStyle="1" w:styleId="00">
    <w:name w:val="00正文"/>
    <w:basedOn w:val="a"/>
    <w:link w:val="000"/>
    <w:qFormat/>
    <w:rsid w:val="006442DF"/>
    <w:pPr>
      <w:ind w:firstLineChars="200" w:firstLine="420"/>
    </w:pPr>
    <w:rPr>
      <w:rFonts w:ascii="Times New Roman" w:hAnsi="Times New Roman" w:cs="仿宋_GB2312"/>
      <w:szCs w:val="21"/>
    </w:rPr>
  </w:style>
  <w:style w:type="character" w:customStyle="1" w:styleId="000">
    <w:name w:val="00正文 字符"/>
    <w:link w:val="00"/>
    <w:rsid w:val="006442DF"/>
    <w:rPr>
      <w:rFonts w:ascii="Times New Roman" w:hAnsi="Times New Roman" w:cs="仿宋_GB2312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516</Words>
  <Characters>2945</Characters>
  <Application>Microsoft Office Word</Application>
  <DocSecurity>0</DocSecurity>
  <Lines>24</Lines>
  <Paragraphs>6</Paragraphs>
  <ScaleCrop>false</ScaleCrop>
  <Company>微软中国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15</cp:revision>
  <cp:lastPrinted>2020-10-20T02:21:00Z</cp:lastPrinted>
  <dcterms:created xsi:type="dcterms:W3CDTF">2022-07-14T07:47:00Z</dcterms:created>
  <dcterms:modified xsi:type="dcterms:W3CDTF">2022-07-14T11:58:00Z</dcterms:modified>
</cp:coreProperties>
</file>