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79D8" w14:textId="1ACDB80E" w:rsidR="00F453A0" w:rsidRPr="009B7C15" w:rsidRDefault="009B7C15">
      <w:pPr>
        <w:rPr>
          <w:rFonts w:ascii="Times New Roman" w:hAnsi="Times New Roman" w:cs="Times New Roman"/>
          <w:b/>
          <w:bCs/>
          <w:u w:val="single"/>
        </w:rPr>
      </w:pPr>
      <w:r w:rsidRPr="009B7C15">
        <w:rPr>
          <w:rFonts w:ascii="Times New Roman" w:hAnsi="Times New Roman" w:cs="Times New Roman"/>
          <w:b/>
          <w:bCs/>
          <w:u w:val="single"/>
        </w:rPr>
        <w:t>Project Requirement 3</w:t>
      </w:r>
      <w:r>
        <w:rPr>
          <w:rFonts w:ascii="Times New Roman" w:hAnsi="Times New Roman" w:cs="Times New Roman"/>
          <w:b/>
          <w:bCs/>
          <w:u w:val="single"/>
        </w:rPr>
        <w:t>: Data Links and Data Dictionary</w:t>
      </w:r>
    </w:p>
    <w:p w14:paraId="555A8ED6" w14:textId="762D342E" w:rsidR="009B7C15" w:rsidRPr="009B7C15" w:rsidRDefault="009B7C15">
      <w:pPr>
        <w:rPr>
          <w:rFonts w:ascii="Times New Roman" w:hAnsi="Times New Roman" w:cs="Times New Roman"/>
          <w:b/>
          <w:bCs/>
        </w:rPr>
      </w:pPr>
      <w:r w:rsidRPr="009B7C15">
        <w:rPr>
          <w:rFonts w:ascii="Times New Roman" w:hAnsi="Times New Roman" w:cs="Times New Roman"/>
          <w:b/>
          <w:bCs/>
        </w:rPr>
        <w:t>Links to publicly available data:</w:t>
      </w:r>
    </w:p>
    <w:p w14:paraId="3F37C10C" w14:textId="402C4248" w:rsidR="009B7C15" w:rsidRPr="009B7C15" w:rsidRDefault="009B7C15" w:rsidP="009B7C15">
      <w:pPr>
        <w:pStyle w:val="ListParagraph"/>
        <w:numPr>
          <w:ilvl w:val="0"/>
          <w:numId w:val="1"/>
        </w:numPr>
        <w:rPr>
          <w:rFonts w:ascii="Times New Roman" w:hAnsi="Times New Roman" w:cs="Times New Roman"/>
        </w:rPr>
      </w:pPr>
      <w:r w:rsidRPr="009B7C15">
        <w:rPr>
          <w:rFonts w:ascii="Times New Roman" w:hAnsi="Times New Roman" w:cs="Times New Roman"/>
        </w:rPr>
        <w:t xml:space="preserve">ESG Ranking and Scores of countries: </w:t>
      </w:r>
      <w:hyperlink r:id="rId5" w:history="1">
        <w:r w:rsidRPr="009B7C15">
          <w:rPr>
            <w:rStyle w:val="Hyperlink"/>
            <w:rFonts w:ascii="Times New Roman" w:hAnsi="Times New Roman" w:cs="Times New Roman"/>
          </w:rPr>
          <w:t>https://risk-indexes.com/esg-index/</w:t>
        </w:r>
      </w:hyperlink>
    </w:p>
    <w:p w14:paraId="6AAA37AD" w14:textId="0C0277C4" w:rsidR="009B7C15" w:rsidRPr="008F53CA" w:rsidRDefault="009B7C15" w:rsidP="009B7C15">
      <w:pPr>
        <w:pStyle w:val="ListParagraph"/>
        <w:numPr>
          <w:ilvl w:val="0"/>
          <w:numId w:val="1"/>
        </w:numPr>
        <w:rPr>
          <w:rStyle w:val="Hyperlink"/>
          <w:rFonts w:ascii="Times New Roman" w:hAnsi="Times New Roman" w:cs="Times New Roman"/>
          <w:color w:val="auto"/>
          <w:u w:val="none"/>
        </w:rPr>
      </w:pPr>
      <w:r w:rsidRPr="009B7C15">
        <w:rPr>
          <w:rFonts w:ascii="Times New Roman" w:hAnsi="Times New Roman" w:cs="Times New Roman"/>
        </w:rPr>
        <w:t xml:space="preserve">10 ESG Variables and GDP across years: </w:t>
      </w:r>
      <w:hyperlink r:id="rId6" w:history="1">
        <w:r w:rsidRPr="009B7C15">
          <w:rPr>
            <w:rStyle w:val="Hyperlink"/>
            <w:rFonts w:ascii="Times New Roman" w:hAnsi="Times New Roman" w:cs="Times New Roman"/>
          </w:rPr>
          <w:t>https://databank.worldbank.org/source/environment-social-and-governance-(esg)-data/Type/TABLE/preview/on#</w:t>
        </w:r>
      </w:hyperlink>
    </w:p>
    <w:p w14:paraId="55B95D43" w14:textId="66F92C25" w:rsidR="008F53CA" w:rsidRPr="008F53CA" w:rsidRDefault="008F53CA" w:rsidP="008F53CA">
      <w:pPr>
        <w:ind w:left="360"/>
        <w:rPr>
          <w:rFonts w:ascii="Times New Roman" w:hAnsi="Times New Roman" w:cs="Times New Roman"/>
        </w:rPr>
      </w:pPr>
      <w:r>
        <w:rPr>
          <w:rFonts w:ascii="Times New Roman" w:hAnsi="Times New Roman" w:cs="Times New Roman"/>
        </w:rPr>
        <w:t xml:space="preserve">Raw data has been attached into the folder labelled </w:t>
      </w:r>
      <w:r w:rsidRPr="008F53CA">
        <w:rPr>
          <w:rFonts w:ascii="Times New Roman" w:hAnsi="Times New Roman" w:cs="Times New Roman"/>
          <w:i/>
          <w:iCs/>
        </w:rPr>
        <w:t>raw data</w:t>
      </w:r>
      <w:r>
        <w:rPr>
          <w:rFonts w:ascii="Times New Roman" w:hAnsi="Times New Roman" w:cs="Times New Roman"/>
          <w:i/>
          <w:iCs/>
        </w:rPr>
        <w:t>.</w:t>
      </w:r>
    </w:p>
    <w:p w14:paraId="178E2375" w14:textId="4FACE37D" w:rsidR="009B7C15" w:rsidRPr="009B7C15" w:rsidRDefault="009B7C15" w:rsidP="009B7C15">
      <w:pPr>
        <w:rPr>
          <w:rFonts w:ascii="Times New Roman" w:hAnsi="Times New Roman" w:cs="Times New Roman"/>
          <w:b/>
          <w:bCs/>
        </w:rPr>
      </w:pPr>
      <w:r w:rsidRPr="009B7C15">
        <w:rPr>
          <w:rFonts w:ascii="Times New Roman" w:hAnsi="Times New Roman" w:cs="Times New Roman"/>
          <w:b/>
          <w:bCs/>
        </w:rPr>
        <w:t>Consolidated data:</w:t>
      </w:r>
    </w:p>
    <w:p w14:paraId="36A01FBC" w14:textId="56B801FD" w:rsidR="009B7C15" w:rsidRDefault="009B7C15" w:rsidP="009B7C15">
      <w:pPr>
        <w:rPr>
          <w:rFonts w:ascii="Times New Roman" w:hAnsi="Times New Roman" w:cs="Times New Roman"/>
        </w:rPr>
      </w:pPr>
      <w:r w:rsidRPr="009B7C15">
        <w:rPr>
          <w:rFonts w:ascii="Times New Roman" w:hAnsi="Times New Roman" w:cs="Times New Roman"/>
        </w:rPr>
        <w:t>2 Sets of CSV included: One for Machine learning and One for Non-Machine Learning/SVM</w:t>
      </w:r>
    </w:p>
    <w:p w14:paraId="6C3130EE" w14:textId="2F4500DC" w:rsidR="00100BA9" w:rsidRPr="00100BA9" w:rsidRDefault="00100BA9" w:rsidP="00100BA9">
      <w:pPr>
        <w:pStyle w:val="ListParagraph"/>
        <w:numPr>
          <w:ilvl w:val="0"/>
          <w:numId w:val="2"/>
        </w:numPr>
        <w:rPr>
          <w:rFonts w:ascii="Times New Roman" w:hAnsi="Times New Roman" w:cs="Times New Roman"/>
        </w:rPr>
      </w:pPr>
      <w:r>
        <w:rPr>
          <w:rFonts w:ascii="Times New Roman" w:hAnsi="Times New Roman" w:cs="Times New Roman"/>
        </w:rPr>
        <w:t xml:space="preserve">To use CSV for Machine Learning, </w:t>
      </w:r>
      <w:r w:rsidRPr="00100BA9">
        <w:rPr>
          <w:rFonts w:ascii="Times New Roman" w:hAnsi="Times New Roman" w:cs="Times New Roman"/>
          <w:b/>
          <w:bCs/>
        </w:rPr>
        <w:t>substitute ‘Dataset for CART’ csv</w:t>
      </w:r>
      <w:r>
        <w:rPr>
          <w:rFonts w:ascii="Times New Roman" w:hAnsi="Times New Roman" w:cs="Times New Roman"/>
        </w:rPr>
        <w:t xml:space="preserve"> into Line 65 of codes into </w:t>
      </w:r>
      <w:r w:rsidRPr="00100BA9">
        <w:rPr>
          <w:rFonts w:ascii="Times New Roman" w:hAnsi="Times New Roman" w:cs="Times New Roman"/>
          <w:b/>
          <w:bCs/>
        </w:rPr>
        <w:t>variable y2</w:t>
      </w:r>
    </w:p>
    <w:p w14:paraId="053EBCDC" w14:textId="13803FFF" w:rsidR="00100BA9" w:rsidRPr="00100BA9" w:rsidRDefault="00100BA9" w:rsidP="00100BA9">
      <w:pPr>
        <w:pStyle w:val="ListParagraph"/>
        <w:numPr>
          <w:ilvl w:val="0"/>
          <w:numId w:val="2"/>
        </w:numPr>
        <w:rPr>
          <w:rFonts w:ascii="Times New Roman" w:hAnsi="Times New Roman" w:cs="Times New Roman"/>
        </w:rPr>
      </w:pPr>
      <w:r>
        <w:rPr>
          <w:rFonts w:ascii="Times New Roman" w:hAnsi="Times New Roman" w:cs="Times New Roman"/>
        </w:rPr>
        <w:t xml:space="preserve">To use CSV for NML, </w:t>
      </w:r>
      <w:r w:rsidRPr="00100BA9">
        <w:rPr>
          <w:rFonts w:ascii="Times New Roman" w:hAnsi="Times New Roman" w:cs="Times New Roman"/>
          <w:b/>
          <w:bCs/>
        </w:rPr>
        <w:t>substitute ‘Dataset for NML and SVM’ csv</w:t>
      </w:r>
      <w:r>
        <w:rPr>
          <w:rFonts w:ascii="Times New Roman" w:hAnsi="Times New Roman" w:cs="Times New Roman"/>
        </w:rPr>
        <w:t xml:space="preserve"> into Line 81 of codes into </w:t>
      </w:r>
      <w:r w:rsidRPr="00100BA9">
        <w:rPr>
          <w:rFonts w:ascii="Times New Roman" w:hAnsi="Times New Roman" w:cs="Times New Roman"/>
          <w:b/>
          <w:bCs/>
        </w:rPr>
        <w:t>variable ESGdata</w:t>
      </w:r>
    </w:p>
    <w:p w14:paraId="36F0E61F" w14:textId="77777777" w:rsidR="009B7C15" w:rsidRPr="009B7C15" w:rsidRDefault="009B7C15" w:rsidP="009B7C15">
      <w:pPr>
        <w:rPr>
          <w:rFonts w:ascii="Times New Roman" w:hAnsi="Times New Roman" w:cs="Times New Roman"/>
        </w:rPr>
      </w:pPr>
    </w:p>
    <w:p w14:paraId="7DB6636A" w14:textId="65BC51F4" w:rsidR="009B7C15" w:rsidRPr="009B7C15" w:rsidRDefault="009B7C15" w:rsidP="009B7C15">
      <w:pPr>
        <w:rPr>
          <w:rFonts w:ascii="Times New Roman" w:hAnsi="Times New Roman" w:cs="Times New Roman"/>
          <w:b/>
          <w:lang w:val="en-US"/>
        </w:rPr>
      </w:pPr>
      <w:r w:rsidRPr="009B7C15">
        <w:rPr>
          <w:rFonts w:ascii="Times New Roman" w:hAnsi="Times New Roman" w:cs="Times New Roman"/>
          <w:b/>
          <w:bCs/>
          <w:lang w:val="en-US"/>
        </w:rPr>
        <w:t>Data dictionary</w:t>
      </w:r>
      <w:r w:rsidRPr="009B7C15">
        <w:rPr>
          <w:rFonts w:ascii="Times New Roman" w:hAnsi="Times New Roman" w:cs="Times New Roman"/>
          <w:b/>
          <w:lang w:val="en-US"/>
        </w:rPr>
        <w:t xml:space="preserve"> for ESG variables</w:t>
      </w:r>
    </w:p>
    <w:tbl>
      <w:tblPr>
        <w:tblStyle w:val="TableGrid"/>
        <w:tblW w:w="0" w:type="auto"/>
        <w:tblLook w:val="04A0" w:firstRow="1" w:lastRow="0" w:firstColumn="1" w:lastColumn="0" w:noHBand="0" w:noVBand="1"/>
      </w:tblPr>
      <w:tblGrid>
        <w:gridCol w:w="3005"/>
        <w:gridCol w:w="3005"/>
        <w:gridCol w:w="3006"/>
      </w:tblGrid>
      <w:tr w:rsidR="009B7C15" w:rsidRPr="009B7C15" w14:paraId="7FF86BE7" w14:textId="77777777" w:rsidTr="008662A1">
        <w:tc>
          <w:tcPr>
            <w:tcW w:w="3005" w:type="dxa"/>
            <w:shd w:val="clear" w:color="auto" w:fill="B4C6E7" w:themeFill="accent1" w:themeFillTint="66"/>
          </w:tcPr>
          <w:p w14:paraId="5910D5F6" w14:textId="77777777" w:rsidR="009B7C15" w:rsidRPr="009B7C15" w:rsidRDefault="009B7C15" w:rsidP="008662A1">
            <w:pPr>
              <w:jc w:val="center"/>
              <w:rPr>
                <w:rFonts w:ascii="Times New Roman" w:hAnsi="Times New Roman" w:cs="Times New Roman"/>
                <w:b/>
                <w:bCs/>
              </w:rPr>
            </w:pPr>
            <w:r w:rsidRPr="009B7C15">
              <w:rPr>
                <w:rFonts w:ascii="Times New Roman" w:hAnsi="Times New Roman" w:cs="Times New Roman"/>
                <w:b/>
                <w:bCs/>
              </w:rPr>
              <w:t>Factor</w:t>
            </w:r>
          </w:p>
        </w:tc>
        <w:tc>
          <w:tcPr>
            <w:tcW w:w="3005" w:type="dxa"/>
            <w:shd w:val="clear" w:color="auto" w:fill="B4C6E7" w:themeFill="accent1" w:themeFillTint="66"/>
          </w:tcPr>
          <w:p w14:paraId="75ED3354" w14:textId="77777777" w:rsidR="009B7C15" w:rsidRPr="009B7C15" w:rsidRDefault="009B7C15" w:rsidP="008662A1">
            <w:pPr>
              <w:jc w:val="center"/>
              <w:rPr>
                <w:rFonts w:ascii="Times New Roman" w:hAnsi="Times New Roman" w:cs="Times New Roman"/>
                <w:b/>
                <w:bCs/>
              </w:rPr>
            </w:pPr>
            <w:r w:rsidRPr="009B7C15">
              <w:rPr>
                <w:rFonts w:ascii="Times New Roman" w:hAnsi="Times New Roman" w:cs="Times New Roman"/>
                <w:b/>
                <w:bCs/>
              </w:rPr>
              <w:t>Data dictionary</w:t>
            </w:r>
          </w:p>
        </w:tc>
        <w:tc>
          <w:tcPr>
            <w:tcW w:w="3006" w:type="dxa"/>
            <w:shd w:val="clear" w:color="auto" w:fill="B4C6E7" w:themeFill="accent1" w:themeFillTint="66"/>
          </w:tcPr>
          <w:p w14:paraId="27D70C1D" w14:textId="77777777" w:rsidR="009B7C15" w:rsidRPr="009B7C15" w:rsidRDefault="009B7C15" w:rsidP="008662A1">
            <w:pPr>
              <w:jc w:val="center"/>
              <w:rPr>
                <w:rFonts w:ascii="Times New Roman" w:hAnsi="Times New Roman" w:cs="Times New Roman"/>
                <w:b/>
                <w:bCs/>
              </w:rPr>
            </w:pPr>
            <w:r w:rsidRPr="009B7C15">
              <w:rPr>
                <w:rFonts w:ascii="Times New Roman" w:hAnsi="Times New Roman" w:cs="Times New Roman"/>
                <w:b/>
                <w:bCs/>
              </w:rPr>
              <w:t>Type of factor</w:t>
            </w:r>
          </w:p>
        </w:tc>
      </w:tr>
      <w:tr w:rsidR="009B7C15" w:rsidRPr="009B7C15" w14:paraId="0B15E0FE" w14:textId="77777777" w:rsidTr="008662A1">
        <w:tc>
          <w:tcPr>
            <w:tcW w:w="3005" w:type="dxa"/>
          </w:tcPr>
          <w:p w14:paraId="78508609"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Voice and Accountability</w:t>
            </w:r>
          </w:p>
        </w:tc>
        <w:tc>
          <w:tcPr>
            <w:tcW w:w="3005" w:type="dxa"/>
          </w:tcPr>
          <w:p w14:paraId="4432F0B2"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Reflects perceptions of the extent to which a country's citizens can participate in selecting their government, as well as freedom of expression, freedom of association, and a free media.</w:t>
            </w:r>
          </w:p>
        </w:tc>
        <w:tc>
          <w:tcPr>
            <w:tcW w:w="3006" w:type="dxa"/>
          </w:tcPr>
          <w:p w14:paraId="7148A604"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Governance</w:t>
            </w:r>
          </w:p>
        </w:tc>
      </w:tr>
      <w:tr w:rsidR="009B7C15" w:rsidRPr="009B7C15" w14:paraId="3F18C77F" w14:textId="77777777" w:rsidTr="008662A1">
        <w:tc>
          <w:tcPr>
            <w:tcW w:w="3005" w:type="dxa"/>
          </w:tcPr>
          <w:p w14:paraId="6165155C"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Political Stability and Absence of Violence/Terrorism</w:t>
            </w:r>
          </w:p>
        </w:tc>
        <w:tc>
          <w:tcPr>
            <w:tcW w:w="3005" w:type="dxa"/>
          </w:tcPr>
          <w:p w14:paraId="7DF16740"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Political Stability and Absence of Violence/Terrorism measures perceptions of the likelihood of political instability and/or politically motivated violence, including terrorism.</w:t>
            </w:r>
          </w:p>
        </w:tc>
        <w:tc>
          <w:tcPr>
            <w:tcW w:w="3006" w:type="dxa"/>
          </w:tcPr>
          <w:p w14:paraId="3112F39E"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Governance</w:t>
            </w:r>
          </w:p>
        </w:tc>
      </w:tr>
      <w:tr w:rsidR="009B7C15" w:rsidRPr="009B7C15" w14:paraId="68238270" w14:textId="77777777" w:rsidTr="008662A1">
        <w:tc>
          <w:tcPr>
            <w:tcW w:w="3005" w:type="dxa"/>
          </w:tcPr>
          <w:p w14:paraId="34AA1779"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Government Effectiveness</w:t>
            </w:r>
          </w:p>
        </w:tc>
        <w:tc>
          <w:tcPr>
            <w:tcW w:w="3005" w:type="dxa"/>
          </w:tcPr>
          <w:p w14:paraId="7C53499B"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Reflects perceptions of the quality of public services, the quality of the civil service and the degree of its independence from political pressures, the quality of policy formulation and implementation, and the credibility of the government's commitment to such policies.</w:t>
            </w:r>
          </w:p>
        </w:tc>
        <w:tc>
          <w:tcPr>
            <w:tcW w:w="3006" w:type="dxa"/>
          </w:tcPr>
          <w:p w14:paraId="223BB88B"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Governance</w:t>
            </w:r>
          </w:p>
        </w:tc>
      </w:tr>
      <w:tr w:rsidR="009B7C15" w:rsidRPr="009B7C15" w14:paraId="1D75D5B9" w14:textId="77777777" w:rsidTr="008662A1">
        <w:tc>
          <w:tcPr>
            <w:tcW w:w="3005" w:type="dxa"/>
          </w:tcPr>
          <w:p w14:paraId="354FE9A4"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Regulatory Quality</w:t>
            </w:r>
          </w:p>
        </w:tc>
        <w:tc>
          <w:tcPr>
            <w:tcW w:w="3005" w:type="dxa"/>
          </w:tcPr>
          <w:p w14:paraId="55C30215"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Reflects perceptions of the ability of the government to formulate and implement sound policies and regulations that permit and promote private sector development.</w:t>
            </w:r>
          </w:p>
        </w:tc>
        <w:tc>
          <w:tcPr>
            <w:tcW w:w="3006" w:type="dxa"/>
          </w:tcPr>
          <w:p w14:paraId="3533C0BD"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Governance</w:t>
            </w:r>
          </w:p>
        </w:tc>
      </w:tr>
      <w:tr w:rsidR="009B7C15" w:rsidRPr="009B7C15" w14:paraId="10C22307" w14:textId="77777777" w:rsidTr="008662A1">
        <w:tc>
          <w:tcPr>
            <w:tcW w:w="3005" w:type="dxa"/>
          </w:tcPr>
          <w:p w14:paraId="4C94E37D"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Rule of Law</w:t>
            </w:r>
          </w:p>
        </w:tc>
        <w:tc>
          <w:tcPr>
            <w:tcW w:w="3005" w:type="dxa"/>
          </w:tcPr>
          <w:p w14:paraId="06E7FE9E"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 xml:space="preserve">Reflects perceptions of the extent to which agents have </w:t>
            </w:r>
            <w:r w:rsidRPr="009B7C15">
              <w:rPr>
                <w:rFonts w:ascii="Times New Roman" w:hAnsi="Times New Roman" w:cs="Times New Roman"/>
              </w:rPr>
              <w:lastRenderedPageBreak/>
              <w:t>confidence in and abide by the rules of society, and in particular the quality of contract enforcement, property rights, the police, and the courts, as well as the likelihood of crime and violence.</w:t>
            </w:r>
          </w:p>
        </w:tc>
        <w:tc>
          <w:tcPr>
            <w:tcW w:w="3006" w:type="dxa"/>
          </w:tcPr>
          <w:p w14:paraId="0D1F9C76"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lastRenderedPageBreak/>
              <w:t>Governance</w:t>
            </w:r>
          </w:p>
        </w:tc>
      </w:tr>
      <w:tr w:rsidR="009B7C15" w:rsidRPr="009B7C15" w14:paraId="3EEFB563" w14:textId="77777777" w:rsidTr="008662A1">
        <w:tc>
          <w:tcPr>
            <w:tcW w:w="3005" w:type="dxa"/>
          </w:tcPr>
          <w:p w14:paraId="02C673F3"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Control of Corruption</w:t>
            </w:r>
          </w:p>
        </w:tc>
        <w:tc>
          <w:tcPr>
            <w:tcW w:w="3005" w:type="dxa"/>
          </w:tcPr>
          <w:p w14:paraId="125AF1CB"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Reflects perceptions of the extent to which public power is exercised for private gain, including both petty and grand forms of corruption, as well as "capture" of the state by elites and private interests.</w:t>
            </w:r>
          </w:p>
        </w:tc>
        <w:tc>
          <w:tcPr>
            <w:tcW w:w="3006" w:type="dxa"/>
          </w:tcPr>
          <w:p w14:paraId="45FABB49"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Social</w:t>
            </w:r>
          </w:p>
        </w:tc>
      </w:tr>
      <w:tr w:rsidR="009B7C15" w:rsidRPr="009B7C15" w14:paraId="0FD21054" w14:textId="77777777" w:rsidTr="008662A1">
        <w:tc>
          <w:tcPr>
            <w:tcW w:w="3005" w:type="dxa"/>
          </w:tcPr>
          <w:p w14:paraId="0D0E76F4"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Life expectancy at birth, total(years)</w:t>
            </w:r>
          </w:p>
        </w:tc>
        <w:tc>
          <w:tcPr>
            <w:tcW w:w="3005" w:type="dxa"/>
          </w:tcPr>
          <w:p w14:paraId="7EF615E6"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Life expectancy at birth indicates the number of years a new-born infant would live if prevailing patterns of mortality at the time of its birth were to stay the same throughout its life.</w:t>
            </w:r>
          </w:p>
        </w:tc>
        <w:tc>
          <w:tcPr>
            <w:tcW w:w="3006" w:type="dxa"/>
          </w:tcPr>
          <w:p w14:paraId="41B31FA7"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Social</w:t>
            </w:r>
          </w:p>
        </w:tc>
      </w:tr>
      <w:tr w:rsidR="009B7C15" w:rsidRPr="009B7C15" w14:paraId="57953B5E" w14:textId="77777777" w:rsidTr="008662A1">
        <w:tc>
          <w:tcPr>
            <w:tcW w:w="3005" w:type="dxa"/>
          </w:tcPr>
          <w:p w14:paraId="08C92502"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Fertility rate, total (births per woman)</w:t>
            </w:r>
          </w:p>
        </w:tc>
        <w:tc>
          <w:tcPr>
            <w:tcW w:w="3005" w:type="dxa"/>
          </w:tcPr>
          <w:p w14:paraId="279D83F0"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Total fertility rate represents the number of children that would be born to a woman if she were to live to the end of her childbearing years and bear children in accordance with age-specific fertility rates of the specified year.</w:t>
            </w:r>
          </w:p>
        </w:tc>
        <w:tc>
          <w:tcPr>
            <w:tcW w:w="3006" w:type="dxa"/>
          </w:tcPr>
          <w:p w14:paraId="60DB493B"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Social</w:t>
            </w:r>
          </w:p>
        </w:tc>
      </w:tr>
      <w:tr w:rsidR="009B7C15" w:rsidRPr="009B7C15" w14:paraId="6874FCF0" w14:textId="77777777" w:rsidTr="008662A1">
        <w:tc>
          <w:tcPr>
            <w:tcW w:w="3005" w:type="dxa"/>
          </w:tcPr>
          <w:p w14:paraId="1313644F"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CO2 emissions (metric tons per capita)</w:t>
            </w:r>
          </w:p>
        </w:tc>
        <w:tc>
          <w:tcPr>
            <w:tcW w:w="3005" w:type="dxa"/>
          </w:tcPr>
          <w:p w14:paraId="69FBF866"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Carbon dioxide emissions are those stemming from the burning of fossil fuels and the manufacture of cement. They include carbon dioxide produced during consumption of solid, liquid, and gas fuels and gas flaring</w:t>
            </w:r>
          </w:p>
        </w:tc>
        <w:tc>
          <w:tcPr>
            <w:tcW w:w="3006" w:type="dxa"/>
          </w:tcPr>
          <w:p w14:paraId="027548C2"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Environment</w:t>
            </w:r>
          </w:p>
        </w:tc>
      </w:tr>
      <w:tr w:rsidR="009B7C15" w:rsidRPr="009B7C15" w14:paraId="7820FD21" w14:textId="77777777" w:rsidTr="008662A1">
        <w:tc>
          <w:tcPr>
            <w:tcW w:w="3005" w:type="dxa"/>
          </w:tcPr>
          <w:p w14:paraId="6B186173"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Nitrous oxide emissions (Thousand metric tons of CO2 equivalent per capita</w:t>
            </w:r>
          </w:p>
        </w:tc>
        <w:tc>
          <w:tcPr>
            <w:tcW w:w="3005" w:type="dxa"/>
          </w:tcPr>
          <w:p w14:paraId="215F5697"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Nitrous oxide emissions are emissions from agricultural biomass burning, industrial activities, and livestock management.</w:t>
            </w:r>
          </w:p>
        </w:tc>
        <w:tc>
          <w:tcPr>
            <w:tcW w:w="3006" w:type="dxa"/>
          </w:tcPr>
          <w:p w14:paraId="6189A237"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Environment</w:t>
            </w:r>
          </w:p>
        </w:tc>
      </w:tr>
      <w:tr w:rsidR="00C363F5" w:rsidRPr="009B7C15" w14:paraId="3D0B6789" w14:textId="77777777" w:rsidTr="008662A1">
        <w:tc>
          <w:tcPr>
            <w:tcW w:w="3005" w:type="dxa"/>
          </w:tcPr>
          <w:p w14:paraId="36940BFE" w14:textId="3C00D5F2" w:rsidR="00C363F5" w:rsidRPr="009B7C15" w:rsidRDefault="00C363F5" w:rsidP="008662A1">
            <w:pPr>
              <w:rPr>
                <w:rFonts w:ascii="Times New Roman" w:hAnsi="Times New Roman" w:cs="Times New Roman"/>
              </w:rPr>
            </w:pPr>
            <w:r>
              <w:rPr>
                <w:rFonts w:ascii="Times New Roman" w:hAnsi="Times New Roman" w:cs="Times New Roman"/>
              </w:rPr>
              <w:t>CountryCode</w:t>
            </w:r>
          </w:p>
        </w:tc>
        <w:tc>
          <w:tcPr>
            <w:tcW w:w="3005" w:type="dxa"/>
          </w:tcPr>
          <w:p w14:paraId="689CE92F" w14:textId="32F39853" w:rsidR="00C363F5" w:rsidRPr="009B7C15" w:rsidRDefault="00C363F5" w:rsidP="008662A1">
            <w:pPr>
              <w:rPr>
                <w:rFonts w:ascii="Times New Roman" w:hAnsi="Times New Roman" w:cs="Times New Roman"/>
              </w:rPr>
            </w:pPr>
            <w:r w:rsidRPr="00C363F5">
              <w:rPr>
                <w:rFonts w:ascii="Times New Roman" w:hAnsi="Times New Roman" w:cs="Times New Roman"/>
              </w:rPr>
              <w:t>short alphabetic or numeric geographical codes (geocodes) developed to represent countries and dependent areas</w:t>
            </w:r>
          </w:p>
        </w:tc>
        <w:tc>
          <w:tcPr>
            <w:tcW w:w="3006" w:type="dxa"/>
          </w:tcPr>
          <w:p w14:paraId="66AAAF13" w14:textId="4487DFF6" w:rsidR="00C363F5" w:rsidRPr="009B7C15" w:rsidRDefault="00C363F5" w:rsidP="00C363F5">
            <w:pPr>
              <w:jc w:val="center"/>
              <w:rPr>
                <w:rFonts w:ascii="Times New Roman" w:hAnsi="Times New Roman" w:cs="Times New Roman"/>
              </w:rPr>
            </w:pPr>
            <w:r>
              <w:rPr>
                <w:rFonts w:ascii="Times New Roman" w:hAnsi="Times New Roman" w:cs="Times New Roman"/>
              </w:rPr>
              <w:t>-</w:t>
            </w:r>
          </w:p>
        </w:tc>
      </w:tr>
      <w:tr w:rsidR="00C363F5" w:rsidRPr="009B7C15" w14:paraId="60002C4F" w14:textId="77777777" w:rsidTr="008662A1">
        <w:tc>
          <w:tcPr>
            <w:tcW w:w="3005" w:type="dxa"/>
          </w:tcPr>
          <w:p w14:paraId="13B31C3C" w14:textId="4FD22EC0" w:rsidR="00C363F5" w:rsidRPr="009B7C15" w:rsidRDefault="00C363F5" w:rsidP="008662A1">
            <w:pPr>
              <w:rPr>
                <w:rFonts w:ascii="Times New Roman" w:hAnsi="Times New Roman" w:cs="Times New Roman"/>
              </w:rPr>
            </w:pPr>
            <w:r>
              <w:rPr>
                <w:rFonts w:ascii="Times New Roman" w:hAnsi="Times New Roman" w:cs="Times New Roman"/>
              </w:rPr>
              <w:t>Year</w:t>
            </w:r>
          </w:p>
        </w:tc>
        <w:tc>
          <w:tcPr>
            <w:tcW w:w="3005" w:type="dxa"/>
          </w:tcPr>
          <w:p w14:paraId="594EECB5" w14:textId="1A45915A" w:rsidR="00C363F5" w:rsidRPr="009B7C15" w:rsidRDefault="00C363F5" w:rsidP="008662A1">
            <w:pPr>
              <w:rPr>
                <w:rFonts w:ascii="Times New Roman" w:hAnsi="Times New Roman" w:cs="Times New Roman"/>
              </w:rPr>
            </w:pPr>
            <w:r>
              <w:rPr>
                <w:rFonts w:ascii="Times New Roman" w:hAnsi="Times New Roman" w:cs="Times New Roman"/>
              </w:rPr>
              <w:t>Current year of the record</w:t>
            </w:r>
          </w:p>
        </w:tc>
        <w:tc>
          <w:tcPr>
            <w:tcW w:w="3006" w:type="dxa"/>
          </w:tcPr>
          <w:p w14:paraId="43DBBD76" w14:textId="2BA7B556" w:rsidR="00C363F5" w:rsidRPr="009B7C15" w:rsidRDefault="00C363F5" w:rsidP="00C363F5">
            <w:pPr>
              <w:jc w:val="center"/>
              <w:rPr>
                <w:rFonts w:ascii="Times New Roman" w:hAnsi="Times New Roman" w:cs="Times New Roman"/>
              </w:rPr>
            </w:pPr>
            <w:r>
              <w:rPr>
                <w:rFonts w:ascii="Times New Roman" w:hAnsi="Times New Roman" w:cs="Times New Roman"/>
              </w:rPr>
              <w:t>-</w:t>
            </w:r>
          </w:p>
        </w:tc>
      </w:tr>
      <w:tr w:rsidR="00C363F5" w:rsidRPr="009B7C15" w14:paraId="7C32F83D" w14:textId="77777777" w:rsidTr="008662A1">
        <w:tc>
          <w:tcPr>
            <w:tcW w:w="3005" w:type="dxa"/>
          </w:tcPr>
          <w:p w14:paraId="40603AFA" w14:textId="6407DF92" w:rsidR="00C363F5" w:rsidRPr="009B7C15" w:rsidRDefault="00C363F5" w:rsidP="008662A1">
            <w:pPr>
              <w:rPr>
                <w:rFonts w:ascii="Times New Roman" w:hAnsi="Times New Roman" w:cs="Times New Roman"/>
              </w:rPr>
            </w:pPr>
            <w:r>
              <w:rPr>
                <w:rFonts w:ascii="Times New Roman" w:hAnsi="Times New Roman" w:cs="Times New Roman"/>
              </w:rPr>
              <w:t>CountryName</w:t>
            </w:r>
          </w:p>
        </w:tc>
        <w:tc>
          <w:tcPr>
            <w:tcW w:w="3005" w:type="dxa"/>
          </w:tcPr>
          <w:p w14:paraId="46C36C7A" w14:textId="4C4E7825" w:rsidR="00C363F5" w:rsidRPr="009B7C15" w:rsidRDefault="00C363F5" w:rsidP="008662A1">
            <w:pPr>
              <w:rPr>
                <w:rFonts w:ascii="Times New Roman" w:hAnsi="Times New Roman" w:cs="Times New Roman"/>
              </w:rPr>
            </w:pPr>
            <w:r>
              <w:rPr>
                <w:rFonts w:ascii="Times New Roman" w:hAnsi="Times New Roman" w:cs="Times New Roman"/>
              </w:rPr>
              <w:t>Country in which the records belong to</w:t>
            </w:r>
          </w:p>
        </w:tc>
        <w:tc>
          <w:tcPr>
            <w:tcW w:w="3006" w:type="dxa"/>
          </w:tcPr>
          <w:p w14:paraId="52254E20" w14:textId="5BE47D55" w:rsidR="00C363F5" w:rsidRPr="009B7C15" w:rsidRDefault="00C363F5" w:rsidP="00C363F5">
            <w:pPr>
              <w:jc w:val="center"/>
              <w:rPr>
                <w:rFonts w:ascii="Times New Roman" w:hAnsi="Times New Roman" w:cs="Times New Roman"/>
              </w:rPr>
            </w:pPr>
            <w:r>
              <w:rPr>
                <w:rFonts w:ascii="Times New Roman" w:hAnsi="Times New Roman" w:cs="Times New Roman"/>
              </w:rPr>
              <w:t>-</w:t>
            </w:r>
          </w:p>
        </w:tc>
      </w:tr>
      <w:tr w:rsidR="00C363F5" w:rsidRPr="009B7C15" w14:paraId="3CFCBE62" w14:textId="77777777" w:rsidTr="008662A1">
        <w:tc>
          <w:tcPr>
            <w:tcW w:w="3005" w:type="dxa"/>
          </w:tcPr>
          <w:p w14:paraId="2CC2B8E0" w14:textId="0A6D994A" w:rsidR="00C363F5" w:rsidRPr="009B7C15" w:rsidRDefault="00C363F5" w:rsidP="008662A1">
            <w:pPr>
              <w:rPr>
                <w:rFonts w:ascii="Times New Roman" w:hAnsi="Times New Roman" w:cs="Times New Roman"/>
              </w:rPr>
            </w:pPr>
            <w:r>
              <w:rPr>
                <w:rFonts w:ascii="Times New Roman" w:hAnsi="Times New Roman" w:cs="Times New Roman"/>
              </w:rPr>
              <w:t>Region</w:t>
            </w:r>
          </w:p>
        </w:tc>
        <w:tc>
          <w:tcPr>
            <w:tcW w:w="3005" w:type="dxa"/>
          </w:tcPr>
          <w:p w14:paraId="453B3966" w14:textId="33AFE6FE" w:rsidR="00C363F5" w:rsidRPr="009B7C15" w:rsidRDefault="00C363F5" w:rsidP="008662A1">
            <w:pPr>
              <w:rPr>
                <w:rFonts w:ascii="Times New Roman" w:hAnsi="Times New Roman" w:cs="Times New Roman"/>
              </w:rPr>
            </w:pPr>
            <w:r>
              <w:rPr>
                <w:rFonts w:ascii="Times New Roman" w:hAnsi="Times New Roman" w:cs="Times New Roman"/>
              </w:rPr>
              <w:t>An area in which the country belongs to</w:t>
            </w:r>
          </w:p>
        </w:tc>
        <w:tc>
          <w:tcPr>
            <w:tcW w:w="3006" w:type="dxa"/>
          </w:tcPr>
          <w:p w14:paraId="0C15D799" w14:textId="67A8FE98" w:rsidR="00C363F5" w:rsidRPr="009B7C15" w:rsidRDefault="00C363F5" w:rsidP="00C363F5">
            <w:pPr>
              <w:jc w:val="center"/>
              <w:rPr>
                <w:rFonts w:ascii="Times New Roman" w:hAnsi="Times New Roman" w:cs="Times New Roman"/>
              </w:rPr>
            </w:pPr>
            <w:r>
              <w:rPr>
                <w:rFonts w:ascii="Times New Roman" w:hAnsi="Times New Roman" w:cs="Times New Roman"/>
              </w:rPr>
              <w:t>-</w:t>
            </w:r>
          </w:p>
        </w:tc>
      </w:tr>
      <w:tr w:rsidR="00C363F5" w:rsidRPr="009B7C15" w14:paraId="5E1A2C40" w14:textId="77777777" w:rsidTr="008662A1">
        <w:tc>
          <w:tcPr>
            <w:tcW w:w="3005" w:type="dxa"/>
          </w:tcPr>
          <w:p w14:paraId="592DF462" w14:textId="09083DCD" w:rsidR="00C363F5" w:rsidRPr="009B7C15" w:rsidRDefault="00C363F5" w:rsidP="008662A1">
            <w:pPr>
              <w:rPr>
                <w:rFonts w:ascii="Times New Roman" w:hAnsi="Times New Roman" w:cs="Times New Roman"/>
              </w:rPr>
            </w:pPr>
            <w:r>
              <w:rPr>
                <w:rFonts w:ascii="Times New Roman" w:hAnsi="Times New Roman" w:cs="Times New Roman"/>
              </w:rPr>
              <w:t>ESGScore</w:t>
            </w:r>
          </w:p>
        </w:tc>
        <w:tc>
          <w:tcPr>
            <w:tcW w:w="3005" w:type="dxa"/>
          </w:tcPr>
          <w:p w14:paraId="53052CFD" w14:textId="6089036D" w:rsidR="00C363F5" w:rsidRPr="009B7C15" w:rsidRDefault="00C4108E" w:rsidP="008662A1">
            <w:pPr>
              <w:rPr>
                <w:rFonts w:ascii="Times New Roman" w:hAnsi="Times New Roman" w:cs="Times New Roman"/>
              </w:rPr>
            </w:pPr>
            <w:r>
              <w:rPr>
                <w:rFonts w:ascii="Times New Roman" w:hAnsi="Times New Roman" w:cs="Times New Roman"/>
              </w:rPr>
              <w:t xml:space="preserve">A </w:t>
            </w:r>
            <w:r w:rsidR="00C363F5" w:rsidRPr="00C363F5">
              <w:rPr>
                <w:rFonts w:ascii="Times New Roman" w:hAnsi="Times New Roman" w:cs="Times New Roman"/>
              </w:rPr>
              <w:t xml:space="preserve">numerical measure of how it is perceived to be performing on a wide range of </w:t>
            </w:r>
            <w:r w:rsidR="00C363F5" w:rsidRPr="00C363F5">
              <w:rPr>
                <w:rFonts w:ascii="Times New Roman" w:hAnsi="Times New Roman" w:cs="Times New Roman"/>
              </w:rPr>
              <w:lastRenderedPageBreak/>
              <w:t>environmental, social and governance</w:t>
            </w:r>
          </w:p>
        </w:tc>
        <w:tc>
          <w:tcPr>
            <w:tcW w:w="3006" w:type="dxa"/>
          </w:tcPr>
          <w:p w14:paraId="089BDA81" w14:textId="593BE974" w:rsidR="00C363F5" w:rsidRPr="009B7C15" w:rsidRDefault="00C363F5" w:rsidP="00C363F5">
            <w:pPr>
              <w:jc w:val="center"/>
              <w:rPr>
                <w:rFonts w:ascii="Times New Roman" w:hAnsi="Times New Roman" w:cs="Times New Roman"/>
              </w:rPr>
            </w:pPr>
            <w:r>
              <w:rPr>
                <w:rFonts w:ascii="Times New Roman" w:hAnsi="Times New Roman" w:cs="Times New Roman"/>
              </w:rPr>
              <w:lastRenderedPageBreak/>
              <w:t>-</w:t>
            </w:r>
          </w:p>
        </w:tc>
      </w:tr>
      <w:tr w:rsidR="00C363F5" w:rsidRPr="009B7C15" w14:paraId="2514D200" w14:textId="77777777" w:rsidTr="008662A1">
        <w:tc>
          <w:tcPr>
            <w:tcW w:w="3005" w:type="dxa"/>
          </w:tcPr>
          <w:p w14:paraId="4178C75B" w14:textId="08D80499" w:rsidR="00C363F5" w:rsidRPr="009B7C15" w:rsidRDefault="00C363F5" w:rsidP="008662A1">
            <w:pPr>
              <w:rPr>
                <w:rFonts w:ascii="Times New Roman" w:hAnsi="Times New Roman" w:cs="Times New Roman"/>
              </w:rPr>
            </w:pPr>
            <w:r>
              <w:rPr>
                <w:rFonts w:ascii="Times New Roman" w:hAnsi="Times New Roman" w:cs="Times New Roman"/>
              </w:rPr>
              <w:t>ESGRank</w:t>
            </w:r>
          </w:p>
        </w:tc>
        <w:tc>
          <w:tcPr>
            <w:tcW w:w="3005" w:type="dxa"/>
          </w:tcPr>
          <w:p w14:paraId="0A21D3C9" w14:textId="77777777" w:rsidR="008D023E" w:rsidRDefault="00C363F5" w:rsidP="008662A1">
            <w:pPr>
              <w:rPr>
                <w:rFonts w:ascii="Times New Roman" w:hAnsi="Times New Roman" w:cs="Times New Roman"/>
              </w:rPr>
            </w:pPr>
            <w:r>
              <w:rPr>
                <w:rFonts w:ascii="Times New Roman" w:hAnsi="Times New Roman" w:cs="Times New Roman"/>
              </w:rPr>
              <w:t>Ranking of ESG performance by country based on their ESG scores</w:t>
            </w:r>
          </w:p>
          <w:p w14:paraId="5184B923" w14:textId="3BECE534" w:rsidR="00C363F5" w:rsidRPr="009B7C15" w:rsidRDefault="000B2C9B" w:rsidP="008662A1">
            <w:pPr>
              <w:rPr>
                <w:rFonts w:ascii="Times New Roman" w:hAnsi="Times New Roman" w:cs="Times New Roman"/>
              </w:rPr>
            </w:pPr>
            <w:r>
              <w:rPr>
                <w:rFonts w:ascii="Times New Roman" w:hAnsi="Times New Roman" w:cs="Times New Roman"/>
              </w:rPr>
              <w:t>[176 Countries used, hence ranking based from 1(Best) to 176 (Worst)]</w:t>
            </w:r>
          </w:p>
        </w:tc>
        <w:tc>
          <w:tcPr>
            <w:tcW w:w="3006" w:type="dxa"/>
          </w:tcPr>
          <w:p w14:paraId="6BBF4DB4" w14:textId="6A77F7FB" w:rsidR="00C363F5" w:rsidRPr="009B7C15" w:rsidRDefault="00C363F5" w:rsidP="00C363F5">
            <w:pPr>
              <w:jc w:val="center"/>
              <w:rPr>
                <w:rFonts w:ascii="Times New Roman" w:hAnsi="Times New Roman" w:cs="Times New Roman"/>
              </w:rPr>
            </w:pPr>
            <w:r>
              <w:rPr>
                <w:rFonts w:ascii="Times New Roman" w:hAnsi="Times New Roman" w:cs="Times New Roman"/>
              </w:rPr>
              <w:t>-</w:t>
            </w:r>
          </w:p>
        </w:tc>
      </w:tr>
      <w:tr w:rsidR="00C363F5" w:rsidRPr="009B7C15" w14:paraId="28B47134" w14:textId="77777777" w:rsidTr="008662A1">
        <w:tc>
          <w:tcPr>
            <w:tcW w:w="3005" w:type="dxa"/>
          </w:tcPr>
          <w:p w14:paraId="6FBB8F47" w14:textId="52BB13C3" w:rsidR="00C363F5" w:rsidRPr="009B7C15" w:rsidRDefault="00C363F5" w:rsidP="008662A1">
            <w:pPr>
              <w:rPr>
                <w:rFonts w:ascii="Times New Roman" w:hAnsi="Times New Roman" w:cs="Times New Roman"/>
              </w:rPr>
            </w:pPr>
            <w:r>
              <w:rPr>
                <w:rFonts w:ascii="Times New Roman" w:hAnsi="Times New Roman" w:cs="Times New Roman"/>
              </w:rPr>
              <w:t>RiskEval</w:t>
            </w:r>
          </w:p>
        </w:tc>
        <w:tc>
          <w:tcPr>
            <w:tcW w:w="3005" w:type="dxa"/>
          </w:tcPr>
          <w:p w14:paraId="097489D0" w14:textId="77EB1B4F" w:rsidR="00C363F5" w:rsidRPr="009B7C15" w:rsidRDefault="00C363F5" w:rsidP="008662A1">
            <w:pPr>
              <w:rPr>
                <w:rFonts w:ascii="Times New Roman" w:hAnsi="Times New Roman" w:cs="Times New Roman"/>
              </w:rPr>
            </w:pPr>
            <w:r>
              <w:rPr>
                <w:rFonts w:ascii="Times New Roman" w:hAnsi="Times New Roman" w:cs="Times New Roman"/>
              </w:rPr>
              <w:t>Risk evaluation of each country’s based on their ESG performance</w:t>
            </w:r>
          </w:p>
        </w:tc>
        <w:tc>
          <w:tcPr>
            <w:tcW w:w="3006" w:type="dxa"/>
          </w:tcPr>
          <w:p w14:paraId="56D79D25" w14:textId="17714728" w:rsidR="00C363F5" w:rsidRPr="009B7C15" w:rsidRDefault="00C363F5" w:rsidP="00C363F5">
            <w:pPr>
              <w:jc w:val="center"/>
              <w:rPr>
                <w:rFonts w:ascii="Times New Roman" w:hAnsi="Times New Roman" w:cs="Times New Roman"/>
              </w:rPr>
            </w:pPr>
            <w:r>
              <w:rPr>
                <w:rFonts w:ascii="Times New Roman" w:hAnsi="Times New Roman" w:cs="Times New Roman"/>
              </w:rPr>
              <w:t>-</w:t>
            </w:r>
          </w:p>
        </w:tc>
      </w:tr>
    </w:tbl>
    <w:p w14:paraId="249BE36F" w14:textId="77777777" w:rsidR="009B7C15" w:rsidRPr="009B7C15" w:rsidRDefault="009B7C15" w:rsidP="009B7C15">
      <w:pPr>
        <w:rPr>
          <w:rFonts w:ascii="Times New Roman" w:hAnsi="Times New Roman" w:cs="Times New Roman"/>
          <w:lang w:val="en-US"/>
        </w:rPr>
      </w:pPr>
    </w:p>
    <w:p w14:paraId="05DA3332" w14:textId="04A0F3CE" w:rsidR="009B7C15" w:rsidRPr="009B7C15" w:rsidRDefault="009B7C15" w:rsidP="009B7C15">
      <w:pPr>
        <w:rPr>
          <w:rFonts w:ascii="Times New Roman" w:hAnsi="Times New Roman" w:cs="Times New Roman"/>
          <w:lang w:val="en-US"/>
        </w:rPr>
      </w:pPr>
      <w:r w:rsidRPr="009B7C15">
        <w:rPr>
          <w:rFonts w:ascii="Times New Roman" w:hAnsi="Times New Roman" w:cs="Times New Roman"/>
          <w:b/>
          <w:bCs/>
          <w:lang w:val="en-US"/>
        </w:rPr>
        <w:t>Renamed variables</w:t>
      </w:r>
    </w:p>
    <w:tbl>
      <w:tblPr>
        <w:tblStyle w:val="TableGrid"/>
        <w:tblW w:w="8805" w:type="dxa"/>
        <w:jc w:val="center"/>
        <w:tblLook w:val="04A0" w:firstRow="1" w:lastRow="0" w:firstColumn="1" w:lastColumn="0" w:noHBand="0" w:noVBand="1"/>
      </w:tblPr>
      <w:tblGrid>
        <w:gridCol w:w="6799"/>
        <w:gridCol w:w="2006"/>
      </w:tblGrid>
      <w:tr w:rsidR="009B7C15" w:rsidRPr="009B7C15" w14:paraId="457D7472" w14:textId="77777777" w:rsidTr="008662A1">
        <w:trPr>
          <w:trHeight w:val="228"/>
          <w:jc w:val="center"/>
        </w:trPr>
        <w:tc>
          <w:tcPr>
            <w:tcW w:w="6799" w:type="dxa"/>
            <w:shd w:val="clear" w:color="auto" w:fill="B4C6E7" w:themeFill="accent1" w:themeFillTint="66"/>
          </w:tcPr>
          <w:p w14:paraId="1EEAABC1" w14:textId="77777777" w:rsidR="009B7C15" w:rsidRPr="009B7C15" w:rsidRDefault="009B7C15" w:rsidP="008662A1">
            <w:pPr>
              <w:jc w:val="center"/>
              <w:rPr>
                <w:rFonts w:ascii="Times New Roman" w:hAnsi="Times New Roman" w:cs="Times New Roman"/>
                <w:b/>
                <w:bCs/>
                <w:lang w:val="en-US"/>
              </w:rPr>
            </w:pPr>
            <w:r w:rsidRPr="009B7C15">
              <w:rPr>
                <w:rFonts w:ascii="Times New Roman" w:hAnsi="Times New Roman" w:cs="Times New Roman"/>
                <w:b/>
                <w:bCs/>
                <w:lang w:val="en-US"/>
              </w:rPr>
              <w:t>Original name</w:t>
            </w:r>
          </w:p>
        </w:tc>
        <w:tc>
          <w:tcPr>
            <w:tcW w:w="2006" w:type="dxa"/>
            <w:shd w:val="clear" w:color="auto" w:fill="B4C6E7" w:themeFill="accent1" w:themeFillTint="66"/>
          </w:tcPr>
          <w:p w14:paraId="2BCBD37F" w14:textId="77777777" w:rsidR="009B7C15" w:rsidRPr="009B7C15" w:rsidRDefault="009B7C15" w:rsidP="008662A1">
            <w:pPr>
              <w:jc w:val="center"/>
              <w:rPr>
                <w:rFonts w:ascii="Times New Roman" w:hAnsi="Times New Roman" w:cs="Times New Roman"/>
                <w:b/>
                <w:bCs/>
                <w:lang w:val="en-US"/>
              </w:rPr>
            </w:pPr>
            <w:r w:rsidRPr="009B7C15">
              <w:rPr>
                <w:rFonts w:ascii="Times New Roman" w:hAnsi="Times New Roman" w:cs="Times New Roman"/>
                <w:b/>
                <w:bCs/>
                <w:lang w:val="en-US"/>
              </w:rPr>
              <w:t>Renamed</w:t>
            </w:r>
          </w:p>
        </w:tc>
      </w:tr>
      <w:tr w:rsidR="009B7C15" w:rsidRPr="009B7C15" w14:paraId="5B046100" w14:textId="77777777" w:rsidTr="008662A1">
        <w:trPr>
          <w:trHeight w:val="215"/>
          <w:jc w:val="center"/>
        </w:trPr>
        <w:tc>
          <w:tcPr>
            <w:tcW w:w="6799" w:type="dxa"/>
          </w:tcPr>
          <w:p w14:paraId="78E913ED" w14:textId="77777777" w:rsidR="009B7C15" w:rsidRPr="009B7C15" w:rsidRDefault="009B7C15" w:rsidP="008662A1">
            <w:pPr>
              <w:rPr>
                <w:rFonts w:ascii="Times New Roman" w:hAnsi="Times New Roman" w:cs="Times New Roman"/>
                <w:lang w:val="en-US"/>
              </w:rPr>
            </w:pPr>
            <w:r w:rsidRPr="009B7C15">
              <w:rPr>
                <w:rFonts w:ascii="Times New Roman" w:hAnsi="Times New Roman" w:cs="Times New Roman"/>
              </w:rPr>
              <w:t>Voice and Accountability</w:t>
            </w:r>
          </w:p>
        </w:tc>
        <w:tc>
          <w:tcPr>
            <w:tcW w:w="2006" w:type="dxa"/>
          </w:tcPr>
          <w:p w14:paraId="20AE5520"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Voice</w:t>
            </w:r>
          </w:p>
        </w:tc>
      </w:tr>
      <w:tr w:rsidR="009B7C15" w:rsidRPr="009B7C15" w14:paraId="1D592E8B" w14:textId="77777777" w:rsidTr="008662A1">
        <w:trPr>
          <w:trHeight w:val="300"/>
          <w:jc w:val="center"/>
        </w:trPr>
        <w:tc>
          <w:tcPr>
            <w:tcW w:w="6799" w:type="dxa"/>
          </w:tcPr>
          <w:p w14:paraId="520A1591" w14:textId="77777777" w:rsidR="009B7C15" w:rsidRPr="009B7C15" w:rsidRDefault="009B7C15" w:rsidP="008662A1">
            <w:pPr>
              <w:rPr>
                <w:rFonts w:ascii="Times New Roman" w:hAnsi="Times New Roman" w:cs="Times New Roman"/>
                <w:lang w:val="en-US"/>
              </w:rPr>
            </w:pPr>
            <w:r w:rsidRPr="009B7C15">
              <w:rPr>
                <w:rFonts w:ascii="Times New Roman" w:hAnsi="Times New Roman" w:cs="Times New Roman"/>
              </w:rPr>
              <w:t>Political Stability and Absence of Violence/Terrorism</w:t>
            </w:r>
          </w:p>
        </w:tc>
        <w:tc>
          <w:tcPr>
            <w:tcW w:w="2006" w:type="dxa"/>
          </w:tcPr>
          <w:p w14:paraId="67EA29F9"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Political</w:t>
            </w:r>
          </w:p>
        </w:tc>
      </w:tr>
      <w:tr w:rsidR="009B7C15" w:rsidRPr="009B7C15" w14:paraId="07D08CA5" w14:textId="77777777" w:rsidTr="008662A1">
        <w:trPr>
          <w:trHeight w:val="215"/>
          <w:jc w:val="center"/>
        </w:trPr>
        <w:tc>
          <w:tcPr>
            <w:tcW w:w="6799" w:type="dxa"/>
          </w:tcPr>
          <w:p w14:paraId="015B525B" w14:textId="77777777" w:rsidR="009B7C15" w:rsidRPr="009B7C15" w:rsidRDefault="009B7C15" w:rsidP="008662A1">
            <w:pPr>
              <w:rPr>
                <w:rFonts w:ascii="Times New Roman" w:hAnsi="Times New Roman" w:cs="Times New Roman"/>
                <w:lang w:val="en-US"/>
              </w:rPr>
            </w:pPr>
            <w:r w:rsidRPr="009B7C15">
              <w:rPr>
                <w:rFonts w:ascii="Times New Roman" w:hAnsi="Times New Roman" w:cs="Times New Roman"/>
              </w:rPr>
              <w:t>Government Effectiveness</w:t>
            </w:r>
          </w:p>
        </w:tc>
        <w:tc>
          <w:tcPr>
            <w:tcW w:w="2006" w:type="dxa"/>
          </w:tcPr>
          <w:p w14:paraId="277327F4"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GovtEff</w:t>
            </w:r>
          </w:p>
        </w:tc>
      </w:tr>
      <w:tr w:rsidR="009B7C15" w:rsidRPr="009B7C15" w14:paraId="0474C556" w14:textId="77777777" w:rsidTr="008662A1">
        <w:trPr>
          <w:trHeight w:val="228"/>
          <w:jc w:val="center"/>
        </w:trPr>
        <w:tc>
          <w:tcPr>
            <w:tcW w:w="6799" w:type="dxa"/>
          </w:tcPr>
          <w:p w14:paraId="66B03C1E" w14:textId="77777777" w:rsidR="009B7C15" w:rsidRPr="009B7C15" w:rsidRDefault="009B7C15" w:rsidP="008662A1">
            <w:pPr>
              <w:rPr>
                <w:rFonts w:ascii="Times New Roman" w:hAnsi="Times New Roman" w:cs="Times New Roman"/>
                <w:lang w:val="en-US"/>
              </w:rPr>
            </w:pPr>
            <w:r w:rsidRPr="009B7C15">
              <w:rPr>
                <w:rFonts w:ascii="Times New Roman" w:hAnsi="Times New Roman" w:cs="Times New Roman"/>
              </w:rPr>
              <w:t>Regulatory Quality</w:t>
            </w:r>
          </w:p>
        </w:tc>
        <w:tc>
          <w:tcPr>
            <w:tcW w:w="2006" w:type="dxa"/>
          </w:tcPr>
          <w:p w14:paraId="11FF2680"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RegQual</w:t>
            </w:r>
          </w:p>
        </w:tc>
      </w:tr>
      <w:tr w:rsidR="009B7C15" w:rsidRPr="009B7C15" w14:paraId="04F34546" w14:textId="77777777" w:rsidTr="008662A1">
        <w:trPr>
          <w:trHeight w:val="215"/>
          <w:jc w:val="center"/>
        </w:trPr>
        <w:tc>
          <w:tcPr>
            <w:tcW w:w="6799" w:type="dxa"/>
          </w:tcPr>
          <w:p w14:paraId="0EC316A3" w14:textId="77777777" w:rsidR="009B7C15" w:rsidRPr="009B7C15" w:rsidRDefault="009B7C15" w:rsidP="008662A1">
            <w:pPr>
              <w:rPr>
                <w:rFonts w:ascii="Times New Roman" w:hAnsi="Times New Roman" w:cs="Times New Roman"/>
                <w:lang w:val="en-US"/>
              </w:rPr>
            </w:pPr>
            <w:r w:rsidRPr="009B7C15">
              <w:rPr>
                <w:rFonts w:ascii="Times New Roman" w:hAnsi="Times New Roman" w:cs="Times New Roman"/>
              </w:rPr>
              <w:t>Rule of Law</w:t>
            </w:r>
          </w:p>
        </w:tc>
        <w:tc>
          <w:tcPr>
            <w:tcW w:w="2006" w:type="dxa"/>
          </w:tcPr>
          <w:p w14:paraId="6D482D00"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Law</w:t>
            </w:r>
          </w:p>
        </w:tc>
      </w:tr>
      <w:tr w:rsidR="009B7C15" w:rsidRPr="009B7C15" w14:paraId="0375AD93" w14:textId="77777777" w:rsidTr="008662A1">
        <w:trPr>
          <w:trHeight w:val="228"/>
          <w:jc w:val="center"/>
        </w:trPr>
        <w:tc>
          <w:tcPr>
            <w:tcW w:w="6799" w:type="dxa"/>
          </w:tcPr>
          <w:p w14:paraId="03B5540B" w14:textId="77777777" w:rsidR="009B7C15" w:rsidRPr="009B7C15" w:rsidRDefault="009B7C15" w:rsidP="008662A1">
            <w:pPr>
              <w:rPr>
                <w:rFonts w:ascii="Times New Roman" w:hAnsi="Times New Roman" w:cs="Times New Roman"/>
                <w:lang w:val="en-US"/>
              </w:rPr>
            </w:pPr>
            <w:r w:rsidRPr="009B7C15">
              <w:rPr>
                <w:rFonts w:ascii="Times New Roman" w:hAnsi="Times New Roman" w:cs="Times New Roman"/>
              </w:rPr>
              <w:t>Control of Corruption</w:t>
            </w:r>
          </w:p>
        </w:tc>
        <w:tc>
          <w:tcPr>
            <w:tcW w:w="2006" w:type="dxa"/>
          </w:tcPr>
          <w:p w14:paraId="5E65D3A8"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Corruption</w:t>
            </w:r>
          </w:p>
        </w:tc>
      </w:tr>
      <w:tr w:rsidR="009B7C15" w:rsidRPr="009B7C15" w14:paraId="0CEB9826" w14:textId="77777777" w:rsidTr="008662A1">
        <w:trPr>
          <w:trHeight w:val="215"/>
          <w:jc w:val="center"/>
        </w:trPr>
        <w:tc>
          <w:tcPr>
            <w:tcW w:w="6799" w:type="dxa"/>
          </w:tcPr>
          <w:p w14:paraId="54909633" w14:textId="77777777" w:rsidR="009B7C15" w:rsidRPr="009B7C15" w:rsidRDefault="009B7C15" w:rsidP="008662A1">
            <w:pPr>
              <w:rPr>
                <w:rFonts w:ascii="Times New Roman" w:hAnsi="Times New Roman" w:cs="Times New Roman"/>
                <w:lang w:val="en-US"/>
              </w:rPr>
            </w:pPr>
            <w:r w:rsidRPr="009B7C15">
              <w:rPr>
                <w:rFonts w:ascii="Times New Roman" w:hAnsi="Times New Roman" w:cs="Times New Roman"/>
              </w:rPr>
              <w:t>Life expectancy at birth, total(years)</w:t>
            </w:r>
          </w:p>
        </w:tc>
        <w:tc>
          <w:tcPr>
            <w:tcW w:w="2006" w:type="dxa"/>
          </w:tcPr>
          <w:p w14:paraId="49DF0C67"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LifeExp</w:t>
            </w:r>
          </w:p>
        </w:tc>
      </w:tr>
      <w:tr w:rsidR="009B7C15" w:rsidRPr="009B7C15" w14:paraId="3C1E3268" w14:textId="77777777" w:rsidTr="008662A1">
        <w:trPr>
          <w:trHeight w:val="228"/>
          <w:jc w:val="center"/>
        </w:trPr>
        <w:tc>
          <w:tcPr>
            <w:tcW w:w="6799" w:type="dxa"/>
          </w:tcPr>
          <w:p w14:paraId="45389D48"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Fertility rate, total (births per woman)</w:t>
            </w:r>
          </w:p>
        </w:tc>
        <w:tc>
          <w:tcPr>
            <w:tcW w:w="2006" w:type="dxa"/>
          </w:tcPr>
          <w:p w14:paraId="27F6A4D4"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FertRate</w:t>
            </w:r>
          </w:p>
        </w:tc>
      </w:tr>
      <w:tr w:rsidR="009B7C15" w:rsidRPr="009B7C15" w14:paraId="353670BD" w14:textId="77777777" w:rsidTr="008662A1">
        <w:trPr>
          <w:trHeight w:val="228"/>
          <w:jc w:val="center"/>
        </w:trPr>
        <w:tc>
          <w:tcPr>
            <w:tcW w:w="6799" w:type="dxa"/>
          </w:tcPr>
          <w:p w14:paraId="6D808E01"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CO2 emissions (metric tons per capita)</w:t>
            </w:r>
          </w:p>
        </w:tc>
        <w:tc>
          <w:tcPr>
            <w:tcW w:w="2006" w:type="dxa"/>
          </w:tcPr>
          <w:p w14:paraId="77D4AE7A"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Carbon</w:t>
            </w:r>
          </w:p>
        </w:tc>
      </w:tr>
      <w:tr w:rsidR="009B7C15" w:rsidRPr="009B7C15" w14:paraId="12F528CD" w14:textId="77777777" w:rsidTr="008662A1">
        <w:trPr>
          <w:trHeight w:val="300"/>
          <w:jc w:val="center"/>
        </w:trPr>
        <w:tc>
          <w:tcPr>
            <w:tcW w:w="6799" w:type="dxa"/>
          </w:tcPr>
          <w:p w14:paraId="048FC43A" w14:textId="77777777" w:rsidR="009B7C15" w:rsidRPr="009B7C15" w:rsidRDefault="009B7C15" w:rsidP="008662A1">
            <w:pPr>
              <w:rPr>
                <w:rFonts w:ascii="Times New Roman" w:hAnsi="Times New Roman" w:cs="Times New Roman"/>
              </w:rPr>
            </w:pPr>
            <w:r w:rsidRPr="009B7C15">
              <w:rPr>
                <w:rFonts w:ascii="Times New Roman" w:hAnsi="Times New Roman" w:cs="Times New Roman"/>
              </w:rPr>
              <w:t>Nitrous oxide emissions (Thousand metric tons of CO2 equivalent per capita)</w:t>
            </w:r>
          </w:p>
        </w:tc>
        <w:tc>
          <w:tcPr>
            <w:tcW w:w="2006" w:type="dxa"/>
          </w:tcPr>
          <w:p w14:paraId="1A679613" w14:textId="77777777" w:rsidR="009B7C15" w:rsidRPr="009B7C15" w:rsidRDefault="009B7C15" w:rsidP="008662A1">
            <w:pPr>
              <w:jc w:val="center"/>
              <w:rPr>
                <w:rFonts w:ascii="Times New Roman" w:hAnsi="Times New Roman" w:cs="Times New Roman"/>
                <w:lang w:val="en-US"/>
              </w:rPr>
            </w:pPr>
            <w:r w:rsidRPr="009B7C15">
              <w:rPr>
                <w:rFonts w:ascii="Times New Roman" w:hAnsi="Times New Roman" w:cs="Times New Roman"/>
                <w:lang w:val="en-US"/>
              </w:rPr>
              <w:t>Nitrous</w:t>
            </w:r>
          </w:p>
        </w:tc>
      </w:tr>
    </w:tbl>
    <w:p w14:paraId="74C24D60" w14:textId="77777777" w:rsidR="009B7C15" w:rsidRPr="009B7C15" w:rsidRDefault="009B7C15" w:rsidP="009B7C15">
      <w:pPr>
        <w:rPr>
          <w:rFonts w:ascii="Times New Roman" w:hAnsi="Times New Roman" w:cs="Times New Roman"/>
        </w:rPr>
      </w:pPr>
    </w:p>
    <w:sectPr w:rsidR="009B7C15" w:rsidRPr="009B7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F5C41"/>
    <w:multiLevelType w:val="hybridMultilevel"/>
    <w:tmpl w:val="12E671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2E483D"/>
    <w:multiLevelType w:val="hybridMultilevel"/>
    <w:tmpl w:val="36C449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15"/>
    <w:rsid w:val="000B2C9B"/>
    <w:rsid w:val="00100BA9"/>
    <w:rsid w:val="008D023E"/>
    <w:rsid w:val="008F53CA"/>
    <w:rsid w:val="009B7C15"/>
    <w:rsid w:val="00C363F5"/>
    <w:rsid w:val="00C4108E"/>
    <w:rsid w:val="00F453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D2D"/>
  <w15:chartTrackingRefBased/>
  <w15:docId w15:val="{ACC959AD-F163-47C3-BDF9-6FB1A61B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15"/>
    <w:pPr>
      <w:ind w:left="720"/>
      <w:contextualSpacing/>
    </w:pPr>
  </w:style>
  <w:style w:type="character" w:styleId="Hyperlink">
    <w:name w:val="Hyperlink"/>
    <w:basedOn w:val="DefaultParagraphFont"/>
    <w:uiPriority w:val="99"/>
    <w:unhideWhenUsed/>
    <w:rsid w:val="009B7C15"/>
    <w:rPr>
      <w:color w:val="0563C1" w:themeColor="hyperlink"/>
      <w:u w:val="single"/>
    </w:rPr>
  </w:style>
  <w:style w:type="character" w:styleId="UnresolvedMention">
    <w:name w:val="Unresolved Mention"/>
    <w:basedOn w:val="DefaultParagraphFont"/>
    <w:uiPriority w:val="99"/>
    <w:semiHidden/>
    <w:unhideWhenUsed/>
    <w:rsid w:val="009B7C15"/>
    <w:rPr>
      <w:color w:val="605E5C"/>
      <w:shd w:val="clear" w:color="auto" w:fill="E1DFDD"/>
    </w:rPr>
  </w:style>
  <w:style w:type="table" w:styleId="TableGrid">
    <w:name w:val="Table Grid"/>
    <w:basedOn w:val="TableNormal"/>
    <w:uiPriority w:val="39"/>
    <w:rsid w:val="009B7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source/environment-social-and-governance-(esg)-data/Type/TABLE/preview/on" TargetMode="External"/><Relationship Id="rId5" Type="http://schemas.openxmlformats.org/officeDocument/2006/relationships/hyperlink" Target="https://risk-indexes.com/esg-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Ray</dc:creator>
  <cp:keywords/>
  <dc:description/>
  <cp:lastModifiedBy>Sting Ray</cp:lastModifiedBy>
  <cp:revision>7</cp:revision>
  <dcterms:created xsi:type="dcterms:W3CDTF">2021-10-29T15:10:00Z</dcterms:created>
  <dcterms:modified xsi:type="dcterms:W3CDTF">2021-11-06T06:54:00Z</dcterms:modified>
</cp:coreProperties>
</file>