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Heading1"/>
      </w:pPr>
      <w:r>
        <w:t>Document Title</w:t>
      </w:r>
    </w:p>
    <w:p>
      <w:pPr>
        <w:pStyle w:val="Heading2"/>
      </w:pPr>
      <w:r>
        <w:t>Section</w:t>
      </w:r>
    </w:p>
    <w:p>
      <w:r>
        <w:t>Body text placeholder.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color w:val="666666"/>
        <w:sz w:val="18"/>
      </w:rPr>
      <w:t>内部资料 · 注意保密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color w:val="8B0000"/>
        <w:sz w:val="18"/>
      </w:rPr>
      <w:t>Government Formal (脱敏)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Times New Roman" w:hAnsi="Times New Roman"/>
      <w:b/>
      <w:bCs/>
      <w:color w:val="8B0000"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Times New Roman" w:hAnsi="Times New Roman"/>
      <w:b/>
      <w:bCs/>
      <w:color w:val="8B0000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Times New Roman" w:hAnsi="Times New Roman"/>
      <w:b/>
      <w:bCs/>
      <w:color w:val="8B0000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