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3A9DF35" w14:textId="77777777" w:rsidR="00240E15" w:rsidRDefault="00240E15" w:rsidP="002106BF">
      <w:pPr>
        <w:jc w:val="both"/>
      </w:pPr>
    </w:p>
    <w:p w14:paraId="0B21F720" w14:textId="0D1BDEDA" w:rsidR="00D80920" w:rsidRDefault="005F4C19" w:rsidP="002106BF">
      <w:pPr>
        <w:jc w:val="both"/>
      </w:pPr>
      <w:r>
        <w:lastRenderedPageBreak/>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w:t>
      </w:r>
      <w:r w:rsidR="00273102" w:rsidRPr="00273102">
        <w:lastRenderedPageBreak/>
        <w:t>triggering seen in hydrothermal regions, provides additional evidence for fluid enablement</w:t>
      </w:r>
      <w:r w:rsidR="002C093B">
        <w:t>.</w:t>
      </w:r>
    </w:p>
    <w:p w14:paraId="0714677C" w14:textId="77777777" w:rsidR="002C093B" w:rsidRDefault="002C093B" w:rsidP="002106BF">
      <w:pPr>
        <w:jc w:val="both"/>
      </w:pPr>
    </w:p>
    <w:p w14:paraId="10104672" w14:textId="6BBFCF44" w:rsidR="002C093B" w:rsidRPr="00163761" w:rsidRDefault="00270BBE" w:rsidP="002106BF">
      <w:pPr>
        <w:jc w:val="both"/>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4702CB">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 "plainTextFormattedCitation" : "[Ide et al., 2007]" }, "properties" : { "noteIndex" : 0 }, "schema" : "https://github.com/citation-style-language/schema/raw/master/csl-citation.json" }</w:instrText>
      </w:r>
      <w:r w:rsidR="004702CB">
        <w:fldChar w:fldCharType="separate"/>
      </w:r>
      <w:r w:rsidR="004702CB" w:rsidRPr="004702CB">
        <w:rPr>
          <w:noProof/>
        </w:rPr>
        <w:t>[</w:t>
      </w:r>
      <w:r w:rsidR="004702CB" w:rsidRPr="004702CB">
        <w:rPr>
          <w:i/>
          <w:noProof/>
        </w:rPr>
        <w:t>Ide et al.</w:t>
      </w:r>
      <w:r w:rsidR="004702CB" w:rsidRPr="004702CB">
        <w:rPr>
          <w:noProof/>
        </w:rPr>
        <w:t>, 2007]</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bookmarkStart w:id="0" w:name="_GoBack"/>
      <w:bookmarkEnd w:id="0"/>
    </w:p>
    <w:p w14:paraId="20294F34" w14:textId="77777777" w:rsidR="0004163D" w:rsidRDefault="0004163D"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67D5C9E5" w14:textId="25663661" w:rsidR="004702CB" w:rsidRPr="004702CB" w:rsidRDefault="00E86BBD" w:rsidP="004702CB">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4702CB" w:rsidRPr="004702CB">
        <w:rPr>
          <w:rFonts w:ascii="Cambria" w:hAnsi="Cambria"/>
          <w:noProof/>
        </w:rPr>
        <w:t xml:space="preserve">Dragert, G., K. Wang, and T. S. James (2001), A silent slip event on the deeper Cascadia subduction interface., </w:t>
      </w:r>
      <w:r w:rsidR="004702CB" w:rsidRPr="004702CB">
        <w:rPr>
          <w:rFonts w:ascii="Cambria" w:hAnsi="Cambria"/>
          <w:i/>
          <w:iCs/>
          <w:noProof/>
        </w:rPr>
        <w:t>Science</w:t>
      </w:r>
      <w:r w:rsidR="004702CB" w:rsidRPr="004702CB">
        <w:rPr>
          <w:rFonts w:ascii="Cambria" w:hAnsi="Cambria"/>
          <w:noProof/>
        </w:rPr>
        <w:t xml:space="preserve">, </w:t>
      </w:r>
      <w:r w:rsidR="004702CB" w:rsidRPr="004702CB">
        <w:rPr>
          <w:rFonts w:ascii="Cambria" w:hAnsi="Cambria"/>
          <w:i/>
          <w:iCs/>
          <w:noProof/>
        </w:rPr>
        <w:t>292</w:t>
      </w:r>
      <w:r w:rsidR="004702CB" w:rsidRPr="004702CB">
        <w:rPr>
          <w:rFonts w:ascii="Cambria" w:hAnsi="Cambria"/>
          <w:noProof/>
        </w:rPr>
        <w:t>(5521), 1525–8, doi:10.1126/science.1060152.</w:t>
      </w:r>
    </w:p>
    <w:p w14:paraId="0FAF428A"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Ide, S., D. R. Shelly, and G. C. Beroza (2007), Mechanism of deep low frequency earthquakes: Further evidence that deep non-volcanic tremor is generated by shear slip on the plate interface, </w:t>
      </w:r>
      <w:r w:rsidRPr="004702CB">
        <w:rPr>
          <w:rFonts w:ascii="Cambria" w:hAnsi="Cambria"/>
          <w:i/>
          <w:iCs/>
          <w:noProof/>
        </w:rPr>
        <w:t>Geophys. Res. Lett.</w:t>
      </w:r>
      <w:r w:rsidRPr="004702CB">
        <w:rPr>
          <w:rFonts w:ascii="Cambria" w:hAnsi="Cambria"/>
          <w:noProof/>
        </w:rPr>
        <w:t xml:space="preserve">, </w:t>
      </w:r>
      <w:r w:rsidRPr="004702CB">
        <w:rPr>
          <w:rFonts w:ascii="Cambria" w:hAnsi="Cambria"/>
          <w:i/>
          <w:iCs/>
          <w:noProof/>
        </w:rPr>
        <w:t>34</w:t>
      </w:r>
      <w:r w:rsidRPr="004702CB">
        <w:rPr>
          <w:rFonts w:ascii="Cambria" w:hAnsi="Cambria"/>
          <w:noProof/>
        </w:rPr>
        <w:t>(3), doi:10.1029/2006GL028890.</w:t>
      </w:r>
    </w:p>
    <w:p w14:paraId="519874A2"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Kao, H., S.-J. Shan, H. Dragert, G. Rogers, J. F. Cassidy, and K. Ramachandran (2005), A wide depth distribution of seismic tremors along the northern Cascadia margin,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436</w:t>
      </w:r>
      <w:r w:rsidRPr="004702CB">
        <w:rPr>
          <w:rFonts w:ascii="Cambria" w:hAnsi="Cambria"/>
          <w:noProof/>
        </w:rPr>
        <w:t>(7052), 841–844, doi:10.1038/nature03903.</w:t>
      </w:r>
    </w:p>
    <w:p w14:paraId="60BF5626"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Miller, M. M. (2002), Periodic Slow Earthquakes from the Cascadia Subduction Zone,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295</w:t>
      </w:r>
      <w:r w:rsidRPr="004702CB">
        <w:rPr>
          <w:rFonts w:ascii="Cambria" w:hAnsi="Cambria"/>
          <w:noProof/>
        </w:rPr>
        <w:t>(5564), 2423–2423, doi:10.1126/science.1071193.</w:t>
      </w:r>
    </w:p>
    <w:p w14:paraId="2758CDD7"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Nadeau, R. M., and D. Dolenc (2005), Nonvolcanic tremors deep beneath the San Andreas fault,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307</w:t>
      </w:r>
      <w:r w:rsidRPr="004702CB">
        <w:rPr>
          <w:rFonts w:ascii="Cambria" w:hAnsi="Cambria"/>
          <w:noProof/>
        </w:rPr>
        <w:t>(January), 389, doi:10.1126/science.1107142.</w:t>
      </w:r>
    </w:p>
    <w:p w14:paraId="14DD8960"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Nadeau, R. M., and A. Guilhem (2009), Nonvolcanic tremor evolution and the San Simeon and Parkfield, California, earthquakes,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325</w:t>
      </w:r>
      <w:r w:rsidRPr="004702CB">
        <w:rPr>
          <w:rFonts w:ascii="Cambria" w:hAnsi="Cambria"/>
          <w:noProof/>
        </w:rPr>
        <w:t>(5937), 191–193, doi:10.1126/science.1174155.</w:t>
      </w:r>
    </w:p>
    <w:p w14:paraId="11EBDA4E"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lastRenderedPageBreak/>
        <w:t xml:space="preserve">Nedimović, M. R., R. D. Hyndman, K. Ramachandran, and G. D. Spence (2003), Reflection signature of seismic and aseismic slip on the northern Cascadia subduction interface,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424</w:t>
      </w:r>
      <w:r w:rsidRPr="004702CB">
        <w:rPr>
          <w:rFonts w:ascii="Cambria" w:hAnsi="Cambria"/>
          <w:noProof/>
        </w:rPr>
        <w:t>(6947), 416–420, doi:10.1038/nature01840.</w:t>
      </w:r>
    </w:p>
    <w:p w14:paraId="20229F2E"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Obara, K. (2002), Nonvolcanic Deep Tremor Associated with Subduction in Southwest Japan, </w:t>
      </w:r>
      <w:r w:rsidRPr="004702CB">
        <w:rPr>
          <w:rFonts w:ascii="Cambria" w:hAnsi="Cambria"/>
          <w:i/>
          <w:iCs/>
          <w:noProof/>
        </w:rPr>
        <w:t>Science (80-. ).</w:t>
      </w:r>
      <w:r w:rsidRPr="004702CB">
        <w:rPr>
          <w:rFonts w:ascii="Cambria" w:hAnsi="Cambria"/>
          <w:noProof/>
        </w:rPr>
        <w:t xml:space="preserve">, </w:t>
      </w:r>
      <w:r w:rsidRPr="004702CB">
        <w:rPr>
          <w:rFonts w:ascii="Cambria" w:hAnsi="Cambria"/>
          <w:i/>
          <w:iCs/>
          <w:noProof/>
        </w:rPr>
        <w:t>296</w:t>
      </w:r>
      <w:r w:rsidRPr="004702CB">
        <w:rPr>
          <w:rFonts w:ascii="Cambria" w:hAnsi="Cambria"/>
          <w:noProof/>
        </w:rPr>
        <w:t>(5573), 1679–1681, doi:10.1126/science.1070378.</w:t>
      </w:r>
    </w:p>
    <w:p w14:paraId="6B416E11"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Rogers, G., and H. Dragert (2003), Episodic tremor and slip on the Cascadia subduction zone: the chatter of silent slip., </w:t>
      </w:r>
      <w:r w:rsidRPr="004702CB">
        <w:rPr>
          <w:rFonts w:ascii="Cambria" w:hAnsi="Cambria"/>
          <w:i/>
          <w:iCs/>
          <w:noProof/>
        </w:rPr>
        <w:t>Science</w:t>
      </w:r>
      <w:r w:rsidRPr="004702CB">
        <w:rPr>
          <w:rFonts w:ascii="Cambria" w:hAnsi="Cambria"/>
          <w:noProof/>
        </w:rPr>
        <w:t xml:space="preserve">, </w:t>
      </w:r>
      <w:r w:rsidRPr="004702CB">
        <w:rPr>
          <w:rFonts w:ascii="Cambria" w:hAnsi="Cambria"/>
          <w:i/>
          <w:iCs/>
          <w:noProof/>
        </w:rPr>
        <w:t>300</w:t>
      </w:r>
      <w:r w:rsidRPr="004702CB">
        <w:rPr>
          <w:rFonts w:ascii="Cambria" w:hAnsi="Cambria"/>
          <w:noProof/>
        </w:rPr>
        <w:t>(5627), 1942–1943, doi:10.1126/science.1084783.</w:t>
      </w:r>
    </w:p>
    <w:p w14:paraId="48287185"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Shelly, D. R., G. C. Beroza, S. Ide, and S. Nakamula (2006), Low-frequency earthquakes in Shikoku, Japan, and their relationship to episodic tremor and slip.,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442</w:t>
      </w:r>
      <w:r w:rsidRPr="004702CB">
        <w:rPr>
          <w:rFonts w:ascii="Cambria" w:hAnsi="Cambria"/>
          <w:noProof/>
        </w:rPr>
        <w:t>(7099), 188–191, doi:10.1038/nature04931.</w:t>
      </w:r>
    </w:p>
    <w:p w14:paraId="5297D228" w14:textId="77777777" w:rsidR="004702CB" w:rsidRPr="004702CB" w:rsidRDefault="004702CB" w:rsidP="004702CB">
      <w:pPr>
        <w:widowControl w:val="0"/>
        <w:autoSpaceDE w:val="0"/>
        <w:autoSpaceDN w:val="0"/>
        <w:adjustRightInd w:val="0"/>
        <w:ind w:left="480" w:hanging="480"/>
        <w:rPr>
          <w:rFonts w:ascii="Cambria" w:hAnsi="Cambria"/>
          <w:noProof/>
        </w:rPr>
      </w:pPr>
      <w:r w:rsidRPr="004702CB">
        <w:rPr>
          <w:rFonts w:ascii="Cambria" w:hAnsi="Cambria"/>
          <w:noProof/>
        </w:rPr>
        <w:t xml:space="preserve">Shelly, D. R., G. C. Beroza, and S. Ide (2007), Non-volcanic tremor and low-frequency earthquake swarms., </w:t>
      </w:r>
      <w:r w:rsidRPr="004702CB">
        <w:rPr>
          <w:rFonts w:ascii="Cambria" w:hAnsi="Cambria"/>
          <w:i/>
          <w:iCs/>
          <w:noProof/>
        </w:rPr>
        <w:t>Nature</w:t>
      </w:r>
      <w:r w:rsidRPr="004702CB">
        <w:rPr>
          <w:rFonts w:ascii="Cambria" w:hAnsi="Cambria"/>
          <w:noProof/>
        </w:rPr>
        <w:t xml:space="preserve">, </w:t>
      </w:r>
      <w:r w:rsidRPr="004702CB">
        <w:rPr>
          <w:rFonts w:ascii="Cambria" w:hAnsi="Cambria"/>
          <w:i/>
          <w:iCs/>
          <w:noProof/>
        </w:rPr>
        <w:t>446</w:t>
      </w:r>
      <w:r w:rsidRPr="004702CB">
        <w:rPr>
          <w:rFonts w:ascii="Cambria" w:hAnsi="Cambria"/>
          <w:noProof/>
        </w:rPr>
        <w:t>(7133), 305–307, doi:10.1038/nature05666.</w:t>
      </w:r>
    </w:p>
    <w:p w14:paraId="7C2E4C27" w14:textId="30BCB856" w:rsidR="00933795" w:rsidRDefault="00E86BBD" w:rsidP="004702CB">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4163D"/>
    <w:rsid w:val="00052A32"/>
    <w:rsid w:val="00095A7D"/>
    <w:rsid w:val="001053D3"/>
    <w:rsid w:val="00143A0F"/>
    <w:rsid w:val="00152713"/>
    <w:rsid w:val="00163761"/>
    <w:rsid w:val="0018161C"/>
    <w:rsid w:val="001850AC"/>
    <w:rsid w:val="001A1596"/>
    <w:rsid w:val="001A76C9"/>
    <w:rsid w:val="001E47D2"/>
    <w:rsid w:val="002106BF"/>
    <w:rsid w:val="0023163B"/>
    <w:rsid w:val="00233AA1"/>
    <w:rsid w:val="00234C96"/>
    <w:rsid w:val="00240E15"/>
    <w:rsid w:val="00244284"/>
    <w:rsid w:val="00265474"/>
    <w:rsid w:val="00270BBE"/>
    <w:rsid w:val="00273102"/>
    <w:rsid w:val="002751F6"/>
    <w:rsid w:val="0029707F"/>
    <w:rsid w:val="002C093B"/>
    <w:rsid w:val="002D09BC"/>
    <w:rsid w:val="002F0F65"/>
    <w:rsid w:val="003137D6"/>
    <w:rsid w:val="00327BF4"/>
    <w:rsid w:val="00345F15"/>
    <w:rsid w:val="003474E6"/>
    <w:rsid w:val="00361E18"/>
    <w:rsid w:val="00364216"/>
    <w:rsid w:val="003A04D5"/>
    <w:rsid w:val="003C5D09"/>
    <w:rsid w:val="00407FCD"/>
    <w:rsid w:val="004309F4"/>
    <w:rsid w:val="00451BCC"/>
    <w:rsid w:val="00467AD9"/>
    <w:rsid w:val="004702CB"/>
    <w:rsid w:val="004728B0"/>
    <w:rsid w:val="004E3929"/>
    <w:rsid w:val="004F083D"/>
    <w:rsid w:val="00523746"/>
    <w:rsid w:val="005820E8"/>
    <w:rsid w:val="005912FC"/>
    <w:rsid w:val="005925E0"/>
    <w:rsid w:val="005A6E8C"/>
    <w:rsid w:val="005F4C19"/>
    <w:rsid w:val="00661C26"/>
    <w:rsid w:val="00665B3B"/>
    <w:rsid w:val="006674EE"/>
    <w:rsid w:val="006A622E"/>
    <w:rsid w:val="006B0CEA"/>
    <w:rsid w:val="006B4266"/>
    <w:rsid w:val="006D5932"/>
    <w:rsid w:val="006D63E7"/>
    <w:rsid w:val="00725FE3"/>
    <w:rsid w:val="00730C10"/>
    <w:rsid w:val="007365B5"/>
    <w:rsid w:val="007851F6"/>
    <w:rsid w:val="007A3D54"/>
    <w:rsid w:val="007C0E4F"/>
    <w:rsid w:val="007D1FDA"/>
    <w:rsid w:val="007F0D3F"/>
    <w:rsid w:val="007F699C"/>
    <w:rsid w:val="008164F8"/>
    <w:rsid w:val="0082075E"/>
    <w:rsid w:val="008275BA"/>
    <w:rsid w:val="00842DF4"/>
    <w:rsid w:val="00852620"/>
    <w:rsid w:val="00882321"/>
    <w:rsid w:val="00885A3C"/>
    <w:rsid w:val="008D25E7"/>
    <w:rsid w:val="00912354"/>
    <w:rsid w:val="00927E9F"/>
    <w:rsid w:val="00933795"/>
    <w:rsid w:val="0095192E"/>
    <w:rsid w:val="0097321F"/>
    <w:rsid w:val="0097461F"/>
    <w:rsid w:val="009E1F65"/>
    <w:rsid w:val="00A50E35"/>
    <w:rsid w:val="00A56FF8"/>
    <w:rsid w:val="00A65038"/>
    <w:rsid w:val="00A95381"/>
    <w:rsid w:val="00AC01B6"/>
    <w:rsid w:val="00AD2309"/>
    <w:rsid w:val="00AD27EA"/>
    <w:rsid w:val="00AD5FB5"/>
    <w:rsid w:val="00AD7335"/>
    <w:rsid w:val="00AD7E86"/>
    <w:rsid w:val="00B0432F"/>
    <w:rsid w:val="00B13B2E"/>
    <w:rsid w:val="00B14B66"/>
    <w:rsid w:val="00B15AA3"/>
    <w:rsid w:val="00B614EA"/>
    <w:rsid w:val="00B96D41"/>
    <w:rsid w:val="00BC0BC1"/>
    <w:rsid w:val="00BC6B0C"/>
    <w:rsid w:val="00C14C75"/>
    <w:rsid w:val="00C60A77"/>
    <w:rsid w:val="00C60AD3"/>
    <w:rsid w:val="00C65D9E"/>
    <w:rsid w:val="00C733BA"/>
    <w:rsid w:val="00C93E95"/>
    <w:rsid w:val="00CD295A"/>
    <w:rsid w:val="00CF09E6"/>
    <w:rsid w:val="00CF5810"/>
    <w:rsid w:val="00D012BB"/>
    <w:rsid w:val="00D14123"/>
    <w:rsid w:val="00D15DAE"/>
    <w:rsid w:val="00D43D3F"/>
    <w:rsid w:val="00D7192D"/>
    <w:rsid w:val="00D80920"/>
    <w:rsid w:val="00DC27FB"/>
    <w:rsid w:val="00DD03E2"/>
    <w:rsid w:val="00DE4D6D"/>
    <w:rsid w:val="00DF46A5"/>
    <w:rsid w:val="00E03CC8"/>
    <w:rsid w:val="00E049C5"/>
    <w:rsid w:val="00E208E7"/>
    <w:rsid w:val="00E3327C"/>
    <w:rsid w:val="00E44759"/>
    <w:rsid w:val="00E6747A"/>
    <w:rsid w:val="00E75437"/>
    <w:rsid w:val="00E81803"/>
    <w:rsid w:val="00E86BBD"/>
    <w:rsid w:val="00EA566E"/>
    <w:rsid w:val="00EA6D46"/>
    <w:rsid w:val="00ED089C"/>
    <w:rsid w:val="00ED2562"/>
    <w:rsid w:val="00F06612"/>
    <w:rsid w:val="00F0727C"/>
    <w:rsid w:val="00F22BA0"/>
    <w:rsid w:val="00F62D99"/>
    <w:rsid w:val="00F65399"/>
    <w:rsid w:val="00F65D4B"/>
    <w:rsid w:val="00F85A1C"/>
    <w:rsid w:val="00F90333"/>
    <w:rsid w:val="00FB674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5</Pages>
  <Words>5286</Words>
  <Characters>30131</Characters>
  <Application>Microsoft Macintosh Word</Application>
  <DocSecurity>0</DocSecurity>
  <Lines>251</Lines>
  <Paragraphs>70</Paragraphs>
  <ScaleCrop>false</ScaleCrop>
  <Company>UC Berkeley</Company>
  <LinksUpToDate>false</LinksUpToDate>
  <CharactersWithSpaces>35347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149</cp:revision>
  <dcterms:created xsi:type="dcterms:W3CDTF">2016-05-22T23:57:00Z</dcterms:created>
  <dcterms:modified xsi:type="dcterms:W3CDTF">2016-05-29T17:22:00Z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