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783A204C"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9200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4C2FA695" w:rsidR="00627D0E" w:rsidRDefault="00792004" w:rsidP="008D5DB3">
      <w:r>
        <w:fldChar w:fldCharType="begin" w:fldLock="1"/>
      </w:r>
      <w:r>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bookmarkStart w:id="0" w:name="_GoBack"/>
      <w:bookmarkEnd w:id="0"/>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79026C2C" w14:textId="77777777" w:rsidR="00931BAD" w:rsidRDefault="00931BAD" w:rsidP="008D5DB3"/>
    <w:p w14:paraId="5EB9B03F" w14:textId="23512A4B" w:rsidR="00792004" w:rsidRPr="00792004" w:rsidRDefault="008D5DB3" w:rsidP="0079200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92004" w:rsidRPr="00792004">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792004" w:rsidRPr="00792004">
        <w:rPr>
          <w:rFonts w:ascii="Cambria" w:hAnsi="Cambria"/>
          <w:i/>
          <w:iCs/>
          <w:noProof/>
        </w:rPr>
        <w:t>Geophys. Res. Lett.</w:t>
      </w:r>
      <w:r w:rsidR="00792004" w:rsidRPr="00792004">
        <w:rPr>
          <w:rFonts w:ascii="Cambria" w:hAnsi="Cambria"/>
          <w:noProof/>
        </w:rPr>
        <w:t xml:space="preserve">, </w:t>
      </w:r>
      <w:r w:rsidR="00792004" w:rsidRPr="00792004">
        <w:rPr>
          <w:rFonts w:ascii="Cambria" w:hAnsi="Cambria"/>
          <w:i/>
          <w:iCs/>
          <w:noProof/>
        </w:rPr>
        <w:t>43</w:t>
      </w:r>
      <w:r w:rsidR="00792004" w:rsidRPr="00792004">
        <w:rPr>
          <w:rFonts w:ascii="Cambria" w:hAnsi="Cambria"/>
          <w:noProof/>
        </w:rPr>
        <w:t>(10), 4929–4936, doi:10.1002/2016GL069257.</w:t>
      </w:r>
    </w:p>
    <w:p w14:paraId="14AB4ECF"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An, C., and L. Meng (2016), Application of Array Back-projection to Tsunami Prediction and Early Warning, </w:t>
      </w:r>
      <w:r w:rsidRPr="00792004">
        <w:rPr>
          <w:rFonts w:ascii="Cambria" w:hAnsi="Cambria"/>
          <w:i/>
          <w:iCs/>
          <w:noProof/>
        </w:rPr>
        <w:t>Geophys. Res. Lett.</w:t>
      </w:r>
      <w:r w:rsidRPr="00792004">
        <w:rPr>
          <w:rFonts w:ascii="Cambria" w:hAnsi="Cambria"/>
          <w:noProof/>
        </w:rPr>
        <w:t>, n/a–n/a, doi:10.1002/2016GL068786.</w:t>
      </w:r>
    </w:p>
    <w:p w14:paraId="0AFB2096"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Baiesi, M., and M. Paczuski (2004), Scale-free networks of earthquakes and aftershocks, </w:t>
      </w:r>
      <w:r w:rsidRPr="00792004">
        <w:rPr>
          <w:rFonts w:ascii="Cambria" w:hAnsi="Cambria"/>
          <w:i/>
          <w:iCs/>
          <w:noProof/>
        </w:rPr>
        <w:t>Phys. Rev. E</w:t>
      </w:r>
      <w:r w:rsidRPr="00792004">
        <w:rPr>
          <w:rFonts w:ascii="Cambria" w:hAnsi="Cambria"/>
          <w:noProof/>
        </w:rPr>
        <w:t xml:space="preserve">, </w:t>
      </w:r>
      <w:r w:rsidRPr="00792004">
        <w:rPr>
          <w:rFonts w:ascii="Cambria" w:hAnsi="Cambria"/>
          <w:i/>
          <w:iCs/>
          <w:noProof/>
        </w:rPr>
        <w:t>69</w:t>
      </w:r>
      <w:r w:rsidRPr="00792004">
        <w:rPr>
          <w:rFonts w:ascii="Cambria" w:hAnsi="Cambria"/>
          <w:noProof/>
        </w:rPr>
        <w:t>(6), 066106, doi:10.1103/PhysRevE.69.066106.</w:t>
      </w:r>
    </w:p>
    <w:p w14:paraId="5F1DD59C"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Hardebeck, J. L., and D. R. Shelly (2016), Aftershocks of the 2014 South Napa, California, Earthquake: Complex Faulting on Secondary Faults, </w:t>
      </w:r>
      <w:r w:rsidRPr="00792004">
        <w:rPr>
          <w:rFonts w:ascii="Cambria" w:hAnsi="Cambria"/>
          <w:i/>
          <w:iCs/>
          <w:noProof/>
        </w:rPr>
        <w:t>Bull. Seismol. Soc. Am.</w:t>
      </w:r>
      <w:r w:rsidRPr="00792004">
        <w:rPr>
          <w:rFonts w:ascii="Cambria" w:hAnsi="Cambria"/>
          <w:noProof/>
        </w:rPr>
        <w:t xml:space="preserve">, </w:t>
      </w:r>
      <w:r w:rsidRPr="00792004">
        <w:rPr>
          <w:rFonts w:ascii="Cambria" w:hAnsi="Cambria"/>
          <w:i/>
          <w:iCs/>
          <w:noProof/>
        </w:rPr>
        <w:t>106</w:t>
      </w:r>
      <w:r w:rsidRPr="00792004">
        <w:rPr>
          <w:rFonts w:ascii="Cambria" w:hAnsi="Cambria"/>
          <w:noProof/>
        </w:rPr>
        <w:t>(3), 1100–1109, doi:10.1785/0120150169.</w:t>
      </w:r>
    </w:p>
    <w:p w14:paraId="1698A794"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Hsu, T. Y., R. T. Wu, and K. C. Chang (2016), Two Novel Approaches to Reduce False Alarm Due to Non-Earthquake Events for On-Site Earthquake Early Warning System, </w:t>
      </w:r>
      <w:r w:rsidRPr="00792004">
        <w:rPr>
          <w:rFonts w:ascii="Cambria" w:hAnsi="Cambria"/>
          <w:i/>
          <w:iCs/>
          <w:noProof/>
        </w:rPr>
        <w:t>Comput. Civ. Infrastruct. Eng.</w:t>
      </w:r>
      <w:r w:rsidRPr="00792004">
        <w:rPr>
          <w:rFonts w:ascii="Cambria" w:hAnsi="Cambria"/>
          <w:noProof/>
        </w:rPr>
        <w:t xml:space="preserve">, </w:t>
      </w:r>
      <w:r w:rsidRPr="00792004">
        <w:rPr>
          <w:rFonts w:ascii="Cambria" w:hAnsi="Cambria"/>
          <w:i/>
          <w:iCs/>
          <w:noProof/>
        </w:rPr>
        <w:t>00</w:t>
      </w:r>
      <w:r w:rsidRPr="00792004">
        <w:rPr>
          <w:rFonts w:ascii="Cambria" w:hAnsi="Cambria"/>
          <w:noProof/>
        </w:rPr>
        <w:t>, 1–15, doi:10.1111/mice.12191.</w:t>
      </w:r>
    </w:p>
    <w:p w14:paraId="79618D70"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Jiang, J., and N. Lapusta (2016), Deeper penetration of large earthquakes on seismically quiescent faults, </w:t>
      </w:r>
      <w:r w:rsidRPr="00792004">
        <w:rPr>
          <w:rFonts w:ascii="Cambria" w:hAnsi="Cambria"/>
          <w:i/>
          <w:iCs/>
          <w:noProof/>
        </w:rPr>
        <w:t>Science (80-. ).</w:t>
      </w:r>
      <w:r w:rsidRPr="00792004">
        <w:rPr>
          <w:rFonts w:ascii="Cambria" w:hAnsi="Cambria"/>
          <w:noProof/>
        </w:rPr>
        <w:t xml:space="preserve">, </w:t>
      </w:r>
      <w:r w:rsidRPr="00792004">
        <w:rPr>
          <w:rFonts w:ascii="Cambria" w:hAnsi="Cambria"/>
          <w:i/>
          <w:iCs/>
          <w:noProof/>
        </w:rPr>
        <w:t>352</w:t>
      </w:r>
      <w:r w:rsidRPr="00792004">
        <w:rPr>
          <w:rFonts w:ascii="Cambria" w:hAnsi="Cambria"/>
          <w:noProof/>
        </w:rPr>
        <w:t>(6291), 1293–1297, doi:10.1126/science.aaf1496.</w:t>
      </w:r>
    </w:p>
    <w:p w14:paraId="2E7BF621"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792004">
        <w:rPr>
          <w:rFonts w:ascii="Cambria" w:hAnsi="Cambria"/>
          <w:i/>
          <w:iCs/>
          <w:noProof/>
        </w:rPr>
        <w:t>Geophys. Res. Lett.</w:t>
      </w:r>
      <w:r w:rsidRPr="00792004">
        <w:rPr>
          <w:rFonts w:ascii="Cambria" w:hAnsi="Cambria"/>
          <w:noProof/>
        </w:rPr>
        <w:t xml:space="preserve">, </w:t>
      </w:r>
      <w:r w:rsidRPr="00792004">
        <w:rPr>
          <w:rFonts w:ascii="Cambria" w:hAnsi="Cambria"/>
          <w:i/>
          <w:iCs/>
          <w:noProof/>
        </w:rPr>
        <w:t>43</w:t>
      </w:r>
      <w:r w:rsidRPr="00792004">
        <w:rPr>
          <w:rFonts w:ascii="Cambria" w:hAnsi="Cambria"/>
          <w:noProof/>
        </w:rPr>
        <w:t>(10), 4979–4985, doi:10.1002/2016GL068843.</w:t>
      </w:r>
    </w:p>
    <w:p w14:paraId="649E0DF4"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Mallard, C., N. Coltice, M. Seton, R. D. Müller, and P. J. Tackley (2016), Subduction controls the distribution and fragmentation of Earth’s tectonic plates, </w:t>
      </w:r>
      <w:r w:rsidRPr="00792004">
        <w:rPr>
          <w:rFonts w:ascii="Cambria" w:hAnsi="Cambria"/>
          <w:i/>
          <w:iCs/>
          <w:noProof/>
        </w:rPr>
        <w:t>Nature</w:t>
      </w:r>
      <w:r w:rsidRPr="00792004">
        <w:rPr>
          <w:rFonts w:ascii="Cambria" w:hAnsi="Cambria"/>
          <w:noProof/>
        </w:rPr>
        <w:t xml:space="preserve">, </w:t>
      </w:r>
      <w:r w:rsidRPr="00792004">
        <w:rPr>
          <w:rFonts w:ascii="Cambria" w:hAnsi="Cambria"/>
          <w:i/>
          <w:iCs/>
          <w:noProof/>
        </w:rPr>
        <w:t>advance on</w:t>
      </w:r>
      <w:r w:rsidRPr="00792004">
        <w:rPr>
          <w:rFonts w:ascii="Cambria" w:hAnsi="Cambria"/>
          <w:noProof/>
        </w:rPr>
        <w:t>, doi:10.1038/nature17992.</w:t>
      </w:r>
    </w:p>
    <w:p w14:paraId="1E8A2BCD"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Melgar, D. et al. (2016a), Local tsunami warnings: Perspectives from recent large events, </w:t>
      </w:r>
      <w:r w:rsidRPr="00792004">
        <w:rPr>
          <w:rFonts w:ascii="Cambria" w:hAnsi="Cambria"/>
          <w:i/>
          <w:iCs/>
          <w:noProof/>
        </w:rPr>
        <w:t>Geophys. Res. Lett.</w:t>
      </w:r>
      <w:r w:rsidRPr="00792004">
        <w:rPr>
          <w:rFonts w:ascii="Cambria" w:hAnsi="Cambria"/>
          <w:noProof/>
        </w:rPr>
        <w:t xml:space="preserve">, </w:t>
      </w:r>
      <w:r w:rsidRPr="00792004">
        <w:rPr>
          <w:rFonts w:ascii="Cambria" w:hAnsi="Cambria"/>
          <w:i/>
          <w:iCs/>
          <w:noProof/>
        </w:rPr>
        <w:t>43</w:t>
      </w:r>
      <w:r w:rsidRPr="00792004">
        <w:rPr>
          <w:rFonts w:ascii="Cambria" w:hAnsi="Cambria"/>
          <w:noProof/>
        </w:rPr>
        <w:t>(3), 1109–1117, doi:10.1002/2015GL067100.</w:t>
      </w:r>
    </w:p>
    <w:p w14:paraId="35BF0900"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792004">
        <w:rPr>
          <w:rFonts w:ascii="Cambria" w:hAnsi="Cambria"/>
          <w:i/>
          <w:iCs/>
          <w:noProof/>
        </w:rPr>
        <w:t>Geophys. Res. Lett.</w:t>
      </w:r>
      <w:r w:rsidRPr="00792004">
        <w:rPr>
          <w:rFonts w:ascii="Cambria" w:hAnsi="Cambria"/>
          <w:noProof/>
        </w:rPr>
        <w:t>, 961–966, doi:10.1002/2015GL067369.</w:t>
      </w:r>
    </w:p>
    <w:p w14:paraId="7CC9214F"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Porritt, R. W., and S. Yoshioka (2016), Slab pileup in the mantle transition zone and the 30 May 2015 Chichi-jima earthquake, </w:t>
      </w:r>
      <w:r w:rsidRPr="00792004">
        <w:rPr>
          <w:rFonts w:ascii="Cambria" w:hAnsi="Cambria"/>
          <w:i/>
          <w:iCs/>
          <w:noProof/>
        </w:rPr>
        <w:t>Geophys. Res. Lett.</w:t>
      </w:r>
      <w:r w:rsidRPr="00792004">
        <w:rPr>
          <w:rFonts w:ascii="Cambria" w:hAnsi="Cambria"/>
          <w:noProof/>
        </w:rPr>
        <w:t xml:space="preserve">, </w:t>
      </w:r>
      <w:r w:rsidRPr="00792004">
        <w:rPr>
          <w:rFonts w:ascii="Cambria" w:hAnsi="Cambria"/>
          <w:i/>
          <w:iCs/>
          <w:noProof/>
        </w:rPr>
        <w:t>43</w:t>
      </w:r>
      <w:r w:rsidRPr="00792004">
        <w:rPr>
          <w:rFonts w:ascii="Cambria" w:hAnsi="Cambria"/>
          <w:noProof/>
        </w:rPr>
        <w:t>(10), 4905–4912, doi:10.1002/2016GL068168.</w:t>
      </w:r>
    </w:p>
    <w:p w14:paraId="4B0FCB82"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Wu, B.-R., N.-C. Hsiao, P.-Y. Lin, T.-Y. Hsu, C.-Y. Chen, S.-K. Huang, and H.-W. Chiang (2016), An integrated earthquake early warning system and its performance at schools in Taiwan, </w:t>
      </w:r>
      <w:r w:rsidRPr="00792004">
        <w:rPr>
          <w:rFonts w:ascii="Cambria" w:hAnsi="Cambria"/>
          <w:i/>
          <w:iCs/>
          <w:noProof/>
        </w:rPr>
        <w:t>J. Seismol.</w:t>
      </w:r>
      <w:r w:rsidRPr="00792004">
        <w:rPr>
          <w:rFonts w:ascii="Cambria" w:hAnsi="Cambria"/>
          <w:noProof/>
        </w:rPr>
        <w:t>, doi:10.1007/s10950-016-9595-3.</w:t>
      </w:r>
    </w:p>
    <w:p w14:paraId="37FF2526"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Yokota, Y., T. Ishikawa, S. Watanabe, T. Tashiro, and A. Asada (2016), Seafloor geodetic constraints on interplate coupling of the Nankai Trough megathrust zone, </w:t>
      </w:r>
      <w:r w:rsidRPr="00792004">
        <w:rPr>
          <w:rFonts w:ascii="Cambria" w:hAnsi="Cambria"/>
          <w:i/>
          <w:iCs/>
          <w:noProof/>
        </w:rPr>
        <w:t>Nature</w:t>
      </w:r>
      <w:r w:rsidRPr="00792004">
        <w:rPr>
          <w:rFonts w:ascii="Cambria" w:hAnsi="Cambria"/>
          <w:noProof/>
        </w:rPr>
        <w:t>, 4–6, doi:10.1038/nature17632.</w:t>
      </w:r>
    </w:p>
    <w:p w14:paraId="5241045C" w14:textId="77777777" w:rsidR="00792004" w:rsidRPr="00792004" w:rsidRDefault="00792004" w:rsidP="00792004">
      <w:pPr>
        <w:widowControl w:val="0"/>
        <w:autoSpaceDE w:val="0"/>
        <w:autoSpaceDN w:val="0"/>
        <w:adjustRightInd w:val="0"/>
        <w:ind w:left="480" w:hanging="480"/>
        <w:rPr>
          <w:rFonts w:ascii="Cambria" w:hAnsi="Cambria"/>
          <w:noProof/>
        </w:rPr>
      </w:pPr>
      <w:r w:rsidRPr="00792004">
        <w:rPr>
          <w:rFonts w:ascii="Cambria" w:hAnsi="Cambria"/>
          <w:noProof/>
        </w:rPr>
        <w:t xml:space="preserve">Zaliapin, I., and Y. Ben-zion (2015), Discriminating characteristics of tectonic and human-induced seismicity, </w:t>
      </w:r>
      <w:r w:rsidRPr="00792004">
        <w:rPr>
          <w:rFonts w:ascii="Cambria" w:hAnsi="Cambria"/>
          <w:i/>
          <w:iCs/>
          <w:noProof/>
        </w:rPr>
        <w:t>Bull. Seismol. Soc. Am.</w:t>
      </w:r>
      <w:r w:rsidRPr="00792004">
        <w:rPr>
          <w:rFonts w:ascii="Cambria" w:hAnsi="Cambria"/>
          <w:noProof/>
        </w:rPr>
        <w:t xml:space="preserve">, </w:t>
      </w:r>
      <w:r w:rsidRPr="00792004">
        <w:rPr>
          <w:rFonts w:ascii="Cambria" w:hAnsi="Cambria"/>
          <w:i/>
          <w:iCs/>
          <w:noProof/>
        </w:rPr>
        <w:t>106</w:t>
      </w:r>
      <w:r w:rsidRPr="00792004">
        <w:rPr>
          <w:rFonts w:ascii="Cambria" w:hAnsi="Cambria"/>
          <w:noProof/>
        </w:rPr>
        <w:t>(ii), 1–36, doi:10.1785/0120150211.</w:t>
      </w:r>
    </w:p>
    <w:p w14:paraId="3D4A6F8B" w14:textId="1FED7121" w:rsidR="008D5DB3" w:rsidRDefault="008D5DB3" w:rsidP="00792004">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51A26"/>
    <w:rsid w:val="000811A2"/>
    <w:rsid w:val="0009601A"/>
    <w:rsid w:val="000A6C12"/>
    <w:rsid w:val="0013408A"/>
    <w:rsid w:val="00137CDE"/>
    <w:rsid w:val="00160965"/>
    <w:rsid w:val="001E5914"/>
    <w:rsid w:val="00256F6A"/>
    <w:rsid w:val="00296C58"/>
    <w:rsid w:val="002C2AC1"/>
    <w:rsid w:val="003322B6"/>
    <w:rsid w:val="00373340"/>
    <w:rsid w:val="003B285C"/>
    <w:rsid w:val="003F3468"/>
    <w:rsid w:val="00444A93"/>
    <w:rsid w:val="0046719E"/>
    <w:rsid w:val="00480AD4"/>
    <w:rsid w:val="0057671A"/>
    <w:rsid w:val="005B32CA"/>
    <w:rsid w:val="006056E3"/>
    <w:rsid w:val="00627D0E"/>
    <w:rsid w:val="00657239"/>
    <w:rsid w:val="006C16EC"/>
    <w:rsid w:val="006C6568"/>
    <w:rsid w:val="006D059F"/>
    <w:rsid w:val="006E10F9"/>
    <w:rsid w:val="00732DE4"/>
    <w:rsid w:val="00792004"/>
    <w:rsid w:val="007D233C"/>
    <w:rsid w:val="00823C8A"/>
    <w:rsid w:val="008B1FAD"/>
    <w:rsid w:val="008C31EA"/>
    <w:rsid w:val="008C66D3"/>
    <w:rsid w:val="008D5DB3"/>
    <w:rsid w:val="00931BAD"/>
    <w:rsid w:val="00940115"/>
    <w:rsid w:val="0095192E"/>
    <w:rsid w:val="009E21AA"/>
    <w:rsid w:val="00A3576F"/>
    <w:rsid w:val="00A43BB3"/>
    <w:rsid w:val="00A51117"/>
    <w:rsid w:val="00A71CDA"/>
    <w:rsid w:val="00AB74C3"/>
    <w:rsid w:val="00AE0A4D"/>
    <w:rsid w:val="00B14B52"/>
    <w:rsid w:val="00B16526"/>
    <w:rsid w:val="00B21668"/>
    <w:rsid w:val="00B56C1B"/>
    <w:rsid w:val="00C56FD4"/>
    <w:rsid w:val="00CC00CE"/>
    <w:rsid w:val="00CD0B6C"/>
    <w:rsid w:val="00CF5EB1"/>
    <w:rsid w:val="00D30683"/>
    <w:rsid w:val="00D30A01"/>
    <w:rsid w:val="00D4586E"/>
    <w:rsid w:val="00D65C07"/>
    <w:rsid w:val="00D7764E"/>
    <w:rsid w:val="00D93F14"/>
    <w:rsid w:val="00DD50A2"/>
    <w:rsid w:val="00E26ADC"/>
    <w:rsid w:val="00E357DB"/>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5875</Words>
  <Characters>33494</Characters>
  <Application>Microsoft Macintosh Word</Application>
  <DocSecurity>0</DocSecurity>
  <Lines>279</Lines>
  <Paragraphs>78</Paragraphs>
  <ScaleCrop>false</ScaleCrop>
  <Company>UC Berkeley</Company>
  <LinksUpToDate>false</LinksUpToDate>
  <CharactersWithSpaces>39291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74</cp:revision>
  <dcterms:created xsi:type="dcterms:W3CDTF">2016-06-05T18:17:00Z</dcterms:created>
  <dcterms:modified xsi:type="dcterms:W3CDTF">2016-06-27T00:28:00Z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