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451AF32F"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732DE4">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 "plainTextFormattedCitation" : "[Melgar et al., 2016]", "previouslyFormattedCitation" : "[&lt;i&gt;Melgar et al.&lt;/i&gt;, 2016]" }, "properties" : { "noteIndex" : 0 }, "schema" : "https://github.com/citation-style-language/schema/raw/master/csl-citation.json" }</w:instrText>
      </w:r>
      <w:r w:rsidR="009E21AA">
        <w:fldChar w:fldCharType="separate"/>
      </w:r>
      <w:r w:rsidR="009E21AA" w:rsidRPr="009E21AA">
        <w:rPr>
          <w:noProof/>
        </w:rPr>
        <w:t>[</w:t>
      </w:r>
      <w:r w:rsidR="009E21AA" w:rsidRPr="009E21AA">
        <w:rPr>
          <w:i/>
          <w:noProof/>
        </w:rPr>
        <w:t>Melgar et al.</w:t>
      </w:r>
      <w:r w:rsidR="009E21AA" w:rsidRPr="009E21AA">
        <w:rPr>
          <w:noProof/>
        </w:rPr>
        <w:t>, 2016]</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49505AF6" w:rsidR="00732DE4" w:rsidRDefault="00732DE4" w:rsidP="008D5DB3">
      <w:r>
        <w:fldChar w:fldCharType="begin" w:fldLock="1"/>
      </w:r>
      <w:r>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bookmarkStart w:id="0" w:name="_GoBack"/>
      <w:bookmarkEnd w:id="0"/>
    </w:p>
    <w:p w14:paraId="79026C2C" w14:textId="77777777" w:rsidR="00931BAD" w:rsidRDefault="00931BAD" w:rsidP="008D5DB3"/>
    <w:p w14:paraId="49B2A66C" w14:textId="59EFC992" w:rsidR="00732DE4" w:rsidRPr="00732DE4" w:rsidRDefault="008D5DB3" w:rsidP="00732DE4">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732DE4" w:rsidRPr="00732DE4">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732DE4" w:rsidRPr="00732DE4">
        <w:rPr>
          <w:rFonts w:ascii="Cambria" w:hAnsi="Cambria"/>
          <w:i/>
          <w:iCs/>
          <w:noProof/>
        </w:rPr>
        <w:t>Geophys. Res. Lett.</w:t>
      </w:r>
      <w:r w:rsidR="00732DE4" w:rsidRPr="00732DE4">
        <w:rPr>
          <w:rFonts w:ascii="Cambria" w:hAnsi="Cambria"/>
          <w:noProof/>
        </w:rPr>
        <w:t xml:space="preserve">, </w:t>
      </w:r>
      <w:r w:rsidR="00732DE4" w:rsidRPr="00732DE4">
        <w:rPr>
          <w:rFonts w:ascii="Cambria" w:hAnsi="Cambria"/>
          <w:i/>
          <w:iCs/>
          <w:noProof/>
        </w:rPr>
        <w:t>43</w:t>
      </w:r>
      <w:r w:rsidR="00732DE4" w:rsidRPr="00732DE4">
        <w:rPr>
          <w:rFonts w:ascii="Cambria" w:hAnsi="Cambria"/>
          <w:noProof/>
        </w:rPr>
        <w:t>(10), 4929–4936, doi:10.1002/2016GL069257.</w:t>
      </w:r>
    </w:p>
    <w:p w14:paraId="65A74BD5" w14:textId="77777777" w:rsidR="00732DE4" w:rsidRPr="00732DE4" w:rsidRDefault="00732DE4" w:rsidP="00732DE4">
      <w:pPr>
        <w:widowControl w:val="0"/>
        <w:autoSpaceDE w:val="0"/>
        <w:autoSpaceDN w:val="0"/>
        <w:adjustRightInd w:val="0"/>
        <w:ind w:left="480" w:hanging="480"/>
        <w:rPr>
          <w:rFonts w:ascii="Cambria" w:hAnsi="Cambria"/>
          <w:noProof/>
        </w:rPr>
      </w:pPr>
      <w:r w:rsidRPr="00732DE4">
        <w:rPr>
          <w:rFonts w:ascii="Cambria" w:hAnsi="Cambria"/>
          <w:noProof/>
        </w:rPr>
        <w:t xml:space="preserve">An, C., and L. Meng (2016), Application of Array Back-projection to Tsunami Prediction and Early Warning, </w:t>
      </w:r>
      <w:r w:rsidRPr="00732DE4">
        <w:rPr>
          <w:rFonts w:ascii="Cambria" w:hAnsi="Cambria"/>
          <w:i/>
          <w:iCs/>
          <w:noProof/>
        </w:rPr>
        <w:t>Geophys. Res. Lett.</w:t>
      </w:r>
      <w:r w:rsidRPr="00732DE4">
        <w:rPr>
          <w:rFonts w:ascii="Cambria" w:hAnsi="Cambria"/>
          <w:noProof/>
        </w:rPr>
        <w:t>, n/a–n/a, doi:10.1002/2016GL068786.</w:t>
      </w:r>
    </w:p>
    <w:p w14:paraId="5E1518F9" w14:textId="77777777" w:rsidR="00732DE4" w:rsidRPr="00732DE4" w:rsidRDefault="00732DE4" w:rsidP="00732DE4">
      <w:pPr>
        <w:widowControl w:val="0"/>
        <w:autoSpaceDE w:val="0"/>
        <w:autoSpaceDN w:val="0"/>
        <w:adjustRightInd w:val="0"/>
        <w:ind w:left="480" w:hanging="480"/>
        <w:rPr>
          <w:rFonts w:ascii="Cambria" w:hAnsi="Cambria"/>
          <w:noProof/>
        </w:rPr>
      </w:pPr>
      <w:r w:rsidRPr="00732DE4">
        <w:rPr>
          <w:rFonts w:ascii="Cambria" w:hAnsi="Cambria"/>
          <w:noProof/>
        </w:rPr>
        <w:t xml:space="preserve">Baiesi, M., and M. Paczuski (2004), Scale-free networks of earthquakes and aftershocks, </w:t>
      </w:r>
      <w:r w:rsidRPr="00732DE4">
        <w:rPr>
          <w:rFonts w:ascii="Cambria" w:hAnsi="Cambria"/>
          <w:i/>
          <w:iCs/>
          <w:noProof/>
        </w:rPr>
        <w:t>Phys. Rev. E</w:t>
      </w:r>
      <w:r w:rsidRPr="00732DE4">
        <w:rPr>
          <w:rFonts w:ascii="Cambria" w:hAnsi="Cambria"/>
          <w:noProof/>
        </w:rPr>
        <w:t xml:space="preserve">, </w:t>
      </w:r>
      <w:r w:rsidRPr="00732DE4">
        <w:rPr>
          <w:rFonts w:ascii="Cambria" w:hAnsi="Cambria"/>
          <w:i/>
          <w:iCs/>
          <w:noProof/>
        </w:rPr>
        <w:t>69</w:t>
      </w:r>
      <w:r w:rsidRPr="00732DE4">
        <w:rPr>
          <w:rFonts w:ascii="Cambria" w:hAnsi="Cambria"/>
          <w:noProof/>
        </w:rPr>
        <w:t>(6), 066106, doi:10.1103/PhysRevE.69.066106.</w:t>
      </w:r>
    </w:p>
    <w:p w14:paraId="6A6BE631" w14:textId="77777777" w:rsidR="00732DE4" w:rsidRPr="00732DE4" w:rsidRDefault="00732DE4" w:rsidP="00732DE4">
      <w:pPr>
        <w:widowControl w:val="0"/>
        <w:autoSpaceDE w:val="0"/>
        <w:autoSpaceDN w:val="0"/>
        <w:adjustRightInd w:val="0"/>
        <w:ind w:left="480" w:hanging="480"/>
        <w:rPr>
          <w:rFonts w:ascii="Cambria" w:hAnsi="Cambria"/>
          <w:noProof/>
        </w:rPr>
      </w:pPr>
      <w:r w:rsidRPr="00732DE4">
        <w:rPr>
          <w:rFonts w:ascii="Cambria" w:hAnsi="Cambria"/>
          <w:noProof/>
        </w:rPr>
        <w:t xml:space="preserve">Hardebeck, J. L., and D. R. Shelly (2016), Aftershocks of the 2014 South Napa, California, Earthquake: Complex Faulting on Secondary Faults, </w:t>
      </w:r>
      <w:r w:rsidRPr="00732DE4">
        <w:rPr>
          <w:rFonts w:ascii="Cambria" w:hAnsi="Cambria"/>
          <w:i/>
          <w:iCs/>
          <w:noProof/>
        </w:rPr>
        <w:t>Bull. Seismol. Soc. Am.</w:t>
      </w:r>
      <w:r w:rsidRPr="00732DE4">
        <w:rPr>
          <w:rFonts w:ascii="Cambria" w:hAnsi="Cambria"/>
          <w:noProof/>
        </w:rPr>
        <w:t xml:space="preserve">, </w:t>
      </w:r>
      <w:r w:rsidRPr="00732DE4">
        <w:rPr>
          <w:rFonts w:ascii="Cambria" w:hAnsi="Cambria"/>
          <w:i/>
          <w:iCs/>
          <w:noProof/>
        </w:rPr>
        <w:t>106</w:t>
      </w:r>
      <w:r w:rsidRPr="00732DE4">
        <w:rPr>
          <w:rFonts w:ascii="Cambria" w:hAnsi="Cambria"/>
          <w:noProof/>
        </w:rPr>
        <w:t>(3), 1100–1109, doi:10.1785/0120150169.</w:t>
      </w:r>
    </w:p>
    <w:p w14:paraId="486AC88E" w14:textId="77777777" w:rsidR="00732DE4" w:rsidRPr="00732DE4" w:rsidRDefault="00732DE4" w:rsidP="00732DE4">
      <w:pPr>
        <w:widowControl w:val="0"/>
        <w:autoSpaceDE w:val="0"/>
        <w:autoSpaceDN w:val="0"/>
        <w:adjustRightInd w:val="0"/>
        <w:ind w:left="480" w:hanging="480"/>
        <w:rPr>
          <w:rFonts w:ascii="Cambria" w:hAnsi="Cambria"/>
          <w:noProof/>
        </w:rPr>
      </w:pPr>
      <w:r w:rsidRPr="00732DE4">
        <w:rPr>
          <w:rFonts w:ascii="Cambria" w:hAnsi="Cambria"/>
          <w:noProof/>
        </w:rPr>
        <w:t xml:space="preserve">Hsu, T. Y., R. T. Wu, and K. C. Chang (2016), Two Novel Approaches to Reduce False Alarm Due to Non-Earthquake Events for On-Site Earthquake Early Warning System, </w:t>
      </w:r>
      <w:r w:rsidRPr="00732DE4">
        <w:rPr>
          <w:rFonts w:ascii="Cambria" w:hAnsi="Cambria"/>
          <w:i/>
          <w:iCs/>
          <w:noProof/>
        </w:rPr>
        <w:t>Comput. Civ. Infrastruct. Eng.</w:t>
      </w:r>
      <w:r w:rsidRPr="00732DE4">
        <w:rPr>
          <w:rFonts w:ascii="Cambria" w:hAnsi="Cambria"/>
          <w:noProof/>
        </w:rPr>
        <w:t xml:space="preserve">, </w:t>
      </w:r>
      <w:r w:rsidRPr="00732DE4">
        <w:rPr>
          <w:rFonts w:ascii="Cambria" w:hAnsi="Cambria"/>
          <w:i/>
          <w:iCs/>
          <w:noProof/>
        </w:rPr>
        <w:t>00</w:t>
      </w:r>
      <w:r w:rsidRPr="00732DE4">
        <w:rPr>
          <w:rFonts w:ascii="Cambria" w:hAnsi="Cambria"/>
          <w:noProof/>
        </w:rPr>
        <w:t>, 1–15, doi:10.1111/mice.12191.</w:t>
      </w:r>
    </w:p>
    <w:p w14:paraId="439CD8DC" w14:textId="77777777" w:rsidR="00732DE4" w:rsidRPr="00732DE4" w:rsidRDefault="00732DE4" w:rsidP="00732DE4">
      <w:pPr>
        <w:widowControl w:val="0"/>
        <w:autoSpaceDE w:val="0"/>
        <w:autoSpaceDN w:val="0"/>
        <w:adjustRightInd w:val="0"/>
        <w:ind w:left="480" w:hanging="480"/>
        <w:rPr>
          <w:rFonts w:ascii="Cambria" w:hAnsi="Cambria"/>
          <w:noProof/>
        </w:rPr>
      </w:pPr>
      <w:r w:rsidRPr="00732DE4">
        <w:rPr>
          <w:rFonts w:ascii="Cambria" w:hAnsi="Cambria"/>
          <w:noProof/>
        </w:rPr>
        <w:t xml:space="preserve">Jiang, J., and N. Lapusta (2016), Deeper penetration of large earthquakes on seismically quiescent faults, </w:t>
      </w:r>
      <w:r w:rsidRPr="00732DE4">
        <w:rPr>
          <w:rFonts w:ascii="Cambria" w:hAnsi="Cambria"/>
          <w:i/>
          <w:iCs/>
          <w:noProof/>
        </w:rPr>
        <w:t>Science (80-. ).</w:t>
      </w:r>
      <w:r w:rsidRPr="00732DE4">
        <w:rPr>
          <w:rFonts w:ascii="Cambria" w:hAnsi="Cambria"/>
          <w:noProof/>
        </w:rPr>
        <w:t xml:space="preserve">, </w:t>
      </w:r>
      <w:r w:rsidRPr="00732DE4">
        <w:rPr>
          <w:rFonts w:ascii="Cambria" w:hAnsi="Cambria"/>
          <w:i/>
          <w:iCs/>
          <w:noProof/>
        </w:rPr>
        <w:t>352</w:t>
      </w:r>
      <w:r w:rsidRPr="00732DE4">
        <w:rPr>
          <w:rFonts w:ascii="Cambria" w:hAnsi="Cambria"/>
          <w:noProof/>
        </w:rPr>
        <w:t>(6291), 1293–1297, doi:10.1126/science.aaf1496.</w:t>
      </w:r>
    </w:p>
    <w:p w14:paraId="733851A0" w14:textId="77777777" w:rsidR="00732DE4" w:rsidRPr="00732DE4" w:rsidRDefault="00732DE4" w:rsidP="00732DE4">
      <w:pPr>
        <w:widowControl w:val="0"/>
        <w:autoSpaceDE w:val="0"/>
        <w:autoSpaceDN w:val="0"/>
        <w:adjustRightInd w:val="0"/>
        <w:ind w:left="480" w:hanging="480"/>
        <w:rPr>
          <w:rFonts w:ascii="Cambria" w:hAnsi="Cambria"/>
          <w:noProof/>
        </w:rPr>
      </w:pPr>
      <w:r w:rsidRPr="00732DE4">
        <w:rPr>
          <w:rFonts w:ascii="Cambria" w:hAnsi="Cambria"/>
          <w:noProof/>
        </w:rPr>
        <w:t xml:space="preserve">Melgar, D. et al. (2016), Local tsunami warnings: Perspectives from recent large events, </w:t>
      </w:r>
      <w:r w:rsidRPr="00732DE4">
        <w:rPr>
          <w:rFonts w:ascii="Cambria" w:hAnsi="Cambria"/>
          <w:i/>
          <w:iCs/>
          <w:noProof/>
        </w:rPr>
        <w:t>Geophys. Res. Lett.</w:t>
      </w:r>
      <w:r w:rsidRPr="00732DE4">
        <w:rPr>
          <w:rFonts w:ascii="Cambria" w:hAnsi="Cambria"/>
          <w:noProof/>
        </w:rPr>
        <w:t xml:space="preserve">, </w:t>
      </w:r>
      <w:r w:rsidRPr="00732DE4">
        <w:rPr>
          <w:rFonts w:ascii="Cambria" w:hAnsi="Cambria"/>
          <w:i/>
          <w:iCs/>
          <w:noProof/>
        </w:rPr>
        <w:t>43</w:t>
      </w:r>
      <w:r w:rsidRPr="00732DE4">
        <w:rPr>
          <w:rFonts w:ascii="Cambria" w:hAnsi="Cambria"/>
          <w:noProof/>
        </w:rPr>
        <w:t>(3), 1109–1117, doi:10.1002/2015GL067100.</w:t>
      </w:r>
    </w:p>
    <w:p w14:paraId="52A061EF" w14:textId="77777777" w:rsidR="00732DE4" w:rsidRPr="00732DE4" w:rsidRDefault="00732DE4" w:rsidP="00732DE4">
      <w:pPr>
        <w:widowControl w:val="0"/>
        <w:autoSpaceDE w:val="0"/>
        <w:autoSpaceDN w:val="0"/>
        <w:adjustRightInd w:val="0"/>
        <w:ind w:left="480" w:hanging="480"/>
        <w:rPr>
          <w:rFonts w:ascii="Cambria" w:hAnsi="Cambria"/>
          <w:noProof/>
        </w:rPr>
      </w:pPr>
      <w:r w:rsidRPr="00732DE4">
        <w:rPr>
          <w:rFonts w:ascii="Cambria" w:hAnsi="Cambria"/>
          <w:noProof/>
        </w:rPr>
        <w:lastRenderedPageBreak/>
        <w:t xml:space="preserve">Yokota, Y., T. Ishikawa, S. Watanabe, T. Tashiro, and A. Asada (2016), Seafloor geodetic constraints on interplate coupling of the Nankai Trough megathrust zone, </w:t>
      </w:r>
      <w:r w:rsidRPr="00732DE4">
        <w:rPr>
          <w:rFonts w:ascii="Cambria" w:hAnsi="Cambria"/>
          <w:i/>
          <w:iCs/>
          <w:noProof/>
        </w:rPr>
        <w:t>Nature</w:t>
      </w:r>
      <w:r w:rsidRPr="00732DE4">
        <w:rPr>
          <w:rFonts w:ascii="Cambria" w:hAnsi="Cambria"/>
          <w:noProof/>
        </w:rPr>
        <w:t>, 4–6, doi:10.1038/nature17632.</w:t>
      </w:r>
    </w:p>
    <w:p w14:paraId="6DD9DC92" w14:textId="77777777" w:rsidR="00732DE4" w:rsidRPr="00732DE4" w:rsidRDefault="00732DE4" w:rsidP="00732DE4">
      <w:pPr>
        <w:widowControl w:val="0"/>
        <w:autoSpaceDE w:val="0"/>
        <w:autoSpaceDN w:val="0"/>
        <w:adjustRightInd w:val="0"/>
        <w:ind w:left="480" w:hanging="480"/>
        <w:rPr>
          <w:rFonts w:ascii="Cambria" w:hAnsi="Cambria"/>
          <w:noProof/>
        </w:rPr>
      </w:pPr>
      <w:r w:rsidRPr="00732DE4">
        <w:rPr>
          <w:rFonts w:ascii="Cambria" w:hAnsi="Cambria"/>
          <w:noProof/>
        </w:rPr>
        <w:t xml:space="preserve">Zaliapin, I., and Y. Ben-zion (2015), Discriminating characteristics of tectonic and human-induced seismicity, </w:t>
      </w:r>
      <w:r w:rsidRPr="00732DE4">
        <w:rPr>
          <w:rFonts w:ascii="Cambria" w:hAnsi="Cambria"/>
          <w:i/>
          <w:iCs/>
          <w:noProof/>
        </w:rPr>
        <w:t>Bull. Seismol. Soc. Am.</w:t>
      </w:r>
      <w:r w:rsidRPr="00732DE4">
        <w:rPr>
          <w:rFonts w:ascii="Cambria" w:hAnsi="Cambria"/>
          <w:noProof/>
        </w:rPr>
        <w:t xml:space="preserve">, </w:t>
      </w:r>
      <w:r w:rsidRPr="00732DE4">
        <w:rPr>
          <w:rFonts w:ascii="Cambria" w:hAnsi="Cambria"/>
          <w:i/>
          <w:iCs/>
          <w:noProof/>
        </w:rPr>
        <w:t>106</w:t>
      </w:r>
      <w:r w:rsidRPr="00732DE4">
        <w:rPr>
          <w:rFonts w:ascii="Cambria" w:hAnsi="Cambria"/>
          <w:noProof/>
        </w:rPr>
        <w:t>(ii), 1–36, doi:10.1785/0120150211.</w:t>
      </w:r>
    </w:p>
    <w:p w14:paraId="3D4A6F8B" w14:textId="2C00B4AB" w:rsidR="008D5DB3" w:rsidRDefault="008D5DB3" w:rsidP="00732DE4">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811A2"/>
    <w:rsid w:val="0009601A"/>
    <w:rsid w:val="000A6C12"/>
    <w:rsid w:val="0013408A"/>
    <w:rsid w:val="00160965"/>
    <w:rsid w:val="00256F6A"/>
    <w:rsid w:val="00296C58"/>
    <w:rsid w:val="002C2AC1"/>
    <w:rsid w:val="003322B6"/>
    <w:rsid w:val="00373340"/>
    <w:rsid w:val="003B285C"/>
    <w:rsid w:val="0046719E"/>
    <w:rsid w:val="00480AD4"/>
    <w:rsid w:val="00657239"/>
    <w:rsid w:val="00732DE4"/>
    <w:rsid w:val="007D233C"/>
    <w:rsid w:val="008C31EA"/>
    <w:rsid w:val="008C66D3"/>
    <w:rsid w:val="008D5DB3"/>
    <w:rsid w:val="00931BAD"/>
    <w:rsid w:val="00940115"/>
    <w:rsid w:val="0095192E"/>
    <w:rsid w:val="009E21AA"/>
    <w:rsid w:val="00A43BB3"/>
    <w:rsid w:val="00A71CDA"/>
    <w:rsid w:val="00AB74C3"/>
    <w:rsid w:val="00AE0A4D"/>
    <w:rsid w:val="00B14B52"/>
    <w:rsid w:val="00B16526"/>
    <w:rsid w:val="00B56C1B"/>
    <w:rsid w:val="00C56FD4"/>
    <w:rsid w:val="00CD0B6C"/>
    <w:rsid w:val="00CF5EB1"/>
    <w:rsid w:val="00D30683"/>
    <w:rsid w:val="00D30A01"/>
    <w:rsid w:val="00D4586E"/>
    <w:rsid w:val="00D7764E"/>
    <w:rsid w:val="00DD50A2"/>
    <w:rsid w:val="00E357DB"/>
    <w:rsid w:val="00EC7F1D"/>
    <w:rsid w:val="00F1117E"/>
    <w:rsid w:val="00F85649"/>
    <w:rsid w:val="00FC4600"/>
    <w:rsid w:val="00FD3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3805</Words>
  <Characters>21694</Characters>
  <Application>Microsoft Macintosh Word</Application>
  <DocSecurity>0</DocSecurity>
  <Lines>180</Lines>
  <Paragraphs>50</Paragraphs>
  <ScaleCrop>false</ScaleCrop>
  <Company>UC Berkeley</Company>
  <LinksUpToDate>false</LinksUpToDate>
  <CharactersWithSpaces>25449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42</cp:revision>
  <dcterms:created xsi:type="dcterms:W3CDTF">2016-06-05T18:17:00Z</dcterms:created>
  <dcterms:modified xsi:type="dcterms:W3CDTF">2016-06-20T17:05:00Z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