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 xml:space="preserve">The mainshocks and their nearby early aftershocks are located at major subduction </w:t>
      </w:r>
      <w:r w:rsidR="005C655A" w:rsidRPr="005C655A">
        <w:lastRenderedPageBreak/>
        <w:t>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isostasy and regional earthquake cycle strain of the many active faults within the SAFS. </w:t>
      </w:r>
    </w:p>
    <w:p w14:paraId="01B26BF2" w14:textId="77777777" w:rsidR="00872F37" w:rsidRDefault="00872F37" w:rsidP="008D5DB3"/>
    <w:p w14:paraId="34E3C9F4" w14:textId="053747F4" w:rsidR="00872F37" w:rsidRDefault="00872F37" w:rsidP="008D5DB3">
      <w:r>
        <w:lastRenderedPageBreak/>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a classic paper that talk about dividing the subduction zone into 4 different domains along depth. </w:t>
      </w:r>
      <w:r w:rsidR="00BA25DB">
        <w:t xml:space="preserve">Using mostly finite fault modeling, back-projection, the author designate 4 domains: (1) less than 15 km, usually has tsunami earthquake; (2) </w:t>
      </w:r>
      <w:r w:rsidR="007D5140">
        <w:t>15 ~ 35 km, large earthquake displacements occur over large-scale regions with only modest coherent short-period radiation; (3) 35 ~ 55 km, where increases in megathrust dip are common as are changes from crust-crust to mantle-crust r</w:t>
      </w:r>
      <w:r w:rsidR="009860BF">
        <w:t xml:space="preserve">ock contrasts across the fault,  events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Multitaper spectrum estimation method. </w:t>
      </w:r>
      <w:r w:rsidR="00671ACF">
        <w:t xml:space="preserve">It talks about the benefit of using it: reduce and variance significantly. </w:t>
      </w:r>
      <w:r w:rsidR="001C4A54">
        <w:t xml:space="preserve">But also note that, since the Multitaper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nonvolcanic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31C11C96" w:rsidR="00EE220C" w:rsidRDefault="00EE220C" w:rsidP="008D5DB3">
      <w:r>
        <w:fldChar w:fldCharType="begin" w:fldLock="1"/>
      </w:r>
      <w:r w:rsidR="00474998">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"previouslyFormattedCitation" : "[&lt;i&gt;Clinton et al.&lt;/i&gt;,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p>
    <w:p w14:paraId="3B8AA15D" w14:textId="77777777" w:rsidR="001179D7" w:rsidRDefault="001179D7" w:rsidP="008D5DB3"/>
    <w:p w14:paraId="505D2F19" w14:textId="2AAB25FD" w:rsidR="001179D7" w:rsidRDefault="00474998" w:rsidP="008D5DB3">
      <w:r>
        <w:fldChar w:fldCharType="begin" w:fldLock="1"/>
      </w:r>
      <w:r>
        <w:instrText>ADDIN CSL_CITATION { "citationItems" : [ { "id" : "ITEM-1", "itemData" : { "DOI" : "10.1126/science.1245678", "ISBN" : "9780874216561", "ISSN" : "0036-8075", "PMID" : "15003161", "abstract" : "Sedimentary basins increase the damaging effects of earthquakes by trapping and amplifying seismic waves. Simulations of seismic wave propagation in sedimentary basins capture this effect; however, there exists no method to validate these results for earthquakes that have not yet occurred. We present a new approach for ground motion prediction that uses the ambient seismic field. We apply our method to a suite of magnitude 7 scenario earthquakes on the southern San Andreas fault and compare our ground motion predictions with simulations. Both methods find strong amplification and coupling of source and structure effects, but they predict substantially different shaking patterns across the Los Angeles Basin. The virtual earthquake approach provides a new approach for predicting long-period strong ground motion.", "author" : [ { "dropping-particle" : "", "family" : "Denolle", "given" : "M. A.", "non-dropping-particle" : "", "parse-names" : false, "suffix" : "" }, { "dropping-particle" : "", "family" : "Dunham", "given" : "E. M.", "non-dropping-particle" : "", "parse-names" : false, "suffix" : "" }, { "dropping-particle" : "", "family" : "Prieto", "given" : "G. A.", "non-dropping-particle" : "", "parse-names" : false, "suffix" : "" }, { "dropping-particle" : "", "family" : "Beroza", "given" : "G. C.", "non-dropping-particle" : "", "parse-names" : false, "suffix" : "" } ], "container-title" : "Science", "id" : "ITEM-1", "issue" : "6169", "issued" : { "date-parts" : [ [ "2014", "1", "24" ] ] }, "page" : "399-403", "title" : "Strong Ground Motion Prediction Using Virtual Earthquakes", "type" : "article-journal", "volume" : "343" }, "uris" : [ "http://www.mendeley.com/documents/?uuid=92783534-7be5-4313-bcb2-4764b3f5ffd9" ] } ], "mendeley" : { "formattedCitation" : "[&lt;i&gt;Denolle et al.&lt;/i&gt;, 2014]", "plainTextFormattedCitation" : "[Denolle et al., 2014]", "previouslyFormattedCitation" : "[&lt;i&gt;Denolle, E. M. Dunham, G. A. Prieto&lt;/i&gt;, 2014]" }, "properties" : { "noteIndex" : 0 }, "schema" : "https://github.com/citation-style-language/schema/raw/master/csl-citation.json" }</w:instrText>
      </w:r>
      <w:r>
        <w:fldChar w:fldCharType="separate"/>
      </w:r>
      <w:r w:rsidRPr="00474998">
        <w:rPr>
          <w:noProof/>
        </w:rPr>
        <w:t>[</w:t>
      </w:r>
      <w:r w:rsidRPr="00474998">
        <w:rPr>
          <w:i/>
          <w:noProof/>
        </w:rPr>
        <w:t>Denolle et al.</w:t>
      </w:r>
      <w:r w:rsidRPr="00474998">
        <w:rPr>
          <w:noProof/>
        </w:rPr>
        <w:t>, 2014]</w:t>
      </w:r>
      <w:r>
        <w:fldChar w:fldCharType="end"/>
      </w:r>
      <w:r>
        <w:t xml:space="preserve"> reports strong ground motion prediction using ambient noise. </w:t>
      </w:r>
      <w:r w:rsidR="003B4734">
        <w:t xml:space="preserve">They use ambient noise cross-correlation to get the </w:t>
      </w:r>
      <w:r w:rsidR="0027557E">
        <w:t xml:space="preserve">Green’s function </w:t>
      </w:r>
      <w:r w:rsidR="00551ED2">
        <w:t xml:space="preserve">along one section of the fault, and </w:t>
      </w:r>
      <w:r w:rsidR="00ED654E">
        <w:t xml:space="preserve">correct from a surface point-source to a double-couple source at depth. </w:t>
      </w:r>
      <w:r w:rsidR="0053718D">
        <w:t>Then they can simulate earthquakes at long-period</w:t>
      </w:r>
      <w:r w:rsidR="00560DAC">
        <w:t xml:space="preserve"> using these green’s function. </w:t>
      </w:r>
      <w:r w:rsidR="009E1BF8">
        <w:t xml:space="preserve">They found the basin effect in LA region, and </w:t>
      </w:r>
      <w:r w:rsidR="00766954">
        <w:t xml:space="preserve">compare this with the more conventional way that CyberShake used. </w:t>
      </w:r>
      <w:r w:rsidR="00974EAB">
        <w:t xml:space="preserve">Note that, the accuracy of the virtual earthquake results depends strongly both on the accuracy of the ambient-field Green’s functions and on the accuracy of the amplitude calibration (which calibrate the Green’s functions, such that the peak amplitudes predicted by their approach matched those of moderate sized earthquakes). </w:t>
      </w:r>
      <w:bookmarkStart w:id="0" w:name="_GoBack"/>
      <w:bookmarkEnd w:id="0"/>
    </w:p>
    <w:p w14:paraId="42A9245F" w14:textId="77777777" w:rsidR="00D901A3" w:rsidRDefault="00D901A3" w:rsidP="008D5DB3"/>
    <w:p w14:paraId="78929613" w14:textId="75B8A1B9" w:rsidR="00474998" w:rsidRPr="00474998" w:rsidRDefault="008D5DB3" w:rsidP="00474998">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474998" w:rsidRPr="00474998">
        <w:rPr>
          <w:rFonts w:ascii="Cambria" w:hAnsi="Cambria"/>
          <w:noProof/>
        </w:rPr>
        <w:t xml:space="preserve">Agurto-Detzel, H., M. Bianchi, M. Assumpção, M. Schimmel, B. Collaço, C. Ciardelli, J. </w:t>
      </w:r>
      <w:r w:rsidR="00474998" w:rsidRPr="00474998">
        <w:rPr>
          <w:rFonts w:ascii="Cambria" w:hAnsi="Cambria"/>
          <w:noProof/>
        </w:rPr>
        <w:lastRenderedPageBreak/>
        <w:t xml:space="preserve">R. Barbosa, and J. Calhau (2016), The tailings dam failure of 5 November 2015 in SE Brazil and its preceding seismic sequence, </w:t>
      </w:r>
      <w:r w:rsidR="00474998" w:rsidRPr="00474998">
        <w:rPr>
          <w:rFonts w:ascii="Cambria" w:hAnsi="Cambria"/>
          <w:i/>
          <w:iCs/>
          <w:noProof/>
        </w:rPr>
        <w:t>Geophys. Res. Lett.</w:t>
      </w:r>
      <w:r w:rsidR="00474998" w:rsidRPr="00474998">
        <w:rPr>
          <w:rFonts w:ascii="Cambria" w:hAnsi="Cambria"/>
          <w:noProof/>
        </w:rPr>
        <w:t xml:space="preserve">, </w:t>
      </w:r>
      <w:r w:rsidR="00474998" w:rsidRPr="00474998">
        <w:rPr>
          <w:rFonts w:ascii="Cambria" w:hAnsi="Cambria"/>
          <w:i/>
          <w:iCs/>
          <w:noProof/>
        </w:rPr>
        <w:t>43</w:t>
      </w:r>
      <w:r w:rsidR="00474998" w:rsidRPr="00474998">
        <w:rPr>
          <w:rFonts w:ascii="Cambria" w:hAnsi="Cambria"/>
          <w:noProof/>
        </w:rPr>
        <w:t>(10), 4929–4936, doi:10.1002/2016GL069257.</w:t>
      </w:r>
    </w:p>
    <w:p w14:paraId="2A9448F2"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An, C., and L. Meng (2016), Application of Array Back-projection to Tsunami Prediction and Early Warning, </w:t>
      </w:r>
      <w:r w:rsidRPr="00474998">
        <w:rPr>
          <w:rFonts w:ascii="Cambria" w:hAnsi="Cambria"/>
          <w:i/>
          <w:iCs/>
          <w:noProof/>
        </w:rPr>
        <w:t>Geophys. Res. Lett.</w:t>
      </w:r>
      <w:r w:rsidRPr="00474998">
        <w:rPr>
          <w:rFonts w:ascii="Cambria" w:hAnsi="Cambria"/>
          <w:noProof/>
        </w:rPr>
        <w:t>, n/a-n/a, doi:10.1002/2016GL068786.</w:t>
      </w:r>
    </w:p>
    <w:p w14:paraId="15BF3113"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Babadi, B., and E. N. Brown (2014), A review of multitaper spectral analysis, </w:t>
      </w:r>
      <w:r w:rsidRPr="00474998">
        <w:rPr>
          <w:rFonts w:ascii="Cambria" w:hAnsi="Cambria"/>
          <w:i/>
          <w:iCs/>
          <w:noProof/>
        </w:rPr>
        <w:t>IEEE Trans. Biomed. Eng.</w:t>
      </w:r>
      <w:r w:rsidRPr="00474998">
        <w:rPr>
          <w:rFonts w:ascii="Cambria" w:hAnsi="Cambria"/>
          <w:noProof/>
        </w:rPr>
        <w:t xml:space="preserve">, </w:t>
      </w:r>
      <w:r w:rsidRPr="00474998">
        <w:rPr>
          <w:rFonts w:ascii="Cambria" w:hAnsi="Cambria"/>
          <w:i/>
          <w:iCs/>
          <w:noProof/>
        </w:rPr>
        <w:t>61</w:t>
      </w:r>
      <w:r w:rsidRPr="00474998">
        <w:rPr>
          <w:rFonts w:ascii="Cambria" w:hAnsi="Cambria"/>
          <w:noProof/>
        </w:rPr>
        <w:t>(5), 1555–1564, doi:10.1109/TBME.2014.2311996.</w:t>
      </w:r>
    </w:p>
    <w:p w14:paraId="62CA727A"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Baiesi, M., and M. Paczuski (2004), Scale-free networks of earthquakes and aftershocks, </w:t>
      </w:r>
      <w:r w:rsidRPr="00474998">
        <w:rPr>
          <w:rFonts w:ascii="Cambria" w:hAnsi="Cambria"/>
          <w:i/>
          <w:iCs/>
          <w:noProof/>
        </w:rPr>
        <w:t>Phys. Rev. E</w:t>
      </w:r>
      <w:r w:rsidRPr="00474998">
        <w:rPr>
          <w:rFonts w:ascii="Cambria" w:hAnsi="Cambria"/>
          <w:noProof/>
        </w:rPr>
        <w:t xml:space="preserve">, </w:t>
      </w:r>
      <w:r w:rsidRPr="00474998">
        <w:rPr>
          <w:rFonts w:ascii="Cambria" w:hAnsi="Cambria"/>
          <w:i/>
          <w:iCs/>
          <w:noProof/>
        </w:rPr>
        <w:t>69</w:t>
      </w:r>
      <w:r w:rsidRPr="00474998">
        <w:rPr>
          <w:rFonts w:ascii="Cambria" w:hAnsi="Cambria"/>
          <w:noProof/>
        </w:rPr>
        <w:t>(6), 66106, doi:10.1103/PhysRevE.69.066106.</w:t>
      </w:r>
    </w:p>
    <w:p w14:paraId="0B96A497"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Benson, A. R., D. F. Gleich, and J. Leskovec (2016), Higher-order organization of complex networks, </w:t>
      </w:r>
      <w:r w:rsidRPr="00474998">
        <w:rPr>
          <w:rFonts w:ascii="Cambria" w:hAnsi="Cambria"/>
          <w:i/>
          <w:iCs/>
          <w:noProof/>
        </w:rPr>
        <w:t>Science (80-. ).</w:t>
      </w:r>
      <w:r w:rsidRPr="00474998">
        <w:rPr>
          <w:rFonts w:ascii="Cambria" w:hAnsi="Cambria"/>
          <w:noProof/>
        </w:rPr>
        <w:t xml:space="preserve">, </w:t>
      </w:r>
      <w:r w:rsidRPr="00474998">
        <w:rPr>
          <w:rFonts w:ascii="Cambria" w:hAnsi="Cambria"/>
          <w:i/>
          <w:iCs/>
          <w:noProof/>
        </w:rPr>
        <w:t>353</w:t>
      </w:r>
      <w:r w:rsidRPr="00474998">
        <w:rPr>
          <w:rFonts w:ascii="Cambria" w:hAnsi="Cambria"/>
          <w:noProof/>
        </w:rPr>
        <w:t>(6295), 163–166, doi:10.1126/science.aad9029.</w:t>
      </w:r>
    </w:p>
    <w:p w14:paraId="2D34E868"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Beroza, G. C., and S. Ide (2011), Slow Earthquakes and Nonvolcanic Tremor, </w:t>
      </w:r>
      <w:r w:rsidRPr="00474998">
        <w:rPr>
          <w:rFonts w:ascii="Cambria" w:hAnsi="Cambria"/>
          <w:i/>
          <w:iCs/>
          <w:noProof/>
        </w:rPr>
        <w:t>Annu. Rev. Earth Planet. Sci.</w:t>
      </w:r>
      <w:r w:rsidRPr="00474998">
        <w:rPr>
          <w:rFonts w:ascii="Cambria" w:hAnsi="Cambria"/>
          <w:noProof/>
        </w:rPr>
        <w:t xml:space="preserve">, </w:t>
      </w:r>
      <w:r w:rsidRPr="00474998">
        <w:rPr>
          <w:rFonts w:ascii="Cambria" w:hAnsi="Cambria"/>
          <w:i/>
          <w:iCs/>
          <w:noProof/>
        </w:rPr>
        <w:t>39</w:t>
      </w:r>
      <w:r w:rsidRPr="00474998">
        <w:rPr>
          <w:rFonts w:ascii="Cambria" w:hAnsi="Cambria"/>
          <w:noProof/>
        </w:rPr>
        <w:t>(1), 271–296, doi:10.1146/annurev-earth-040809-152531.</w:t>
      </w:r>
    </w:p>
    <w:p w14:paraId="61C4B66B"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Bonnefon, J.-F., A. Shariff, and I. Rahwan (2016), The social dilemma of autonomous vehicles, </w:t>
      </w:r>
      <w:r w:rsidRPr="00474998">
        <w:rPr>
          <w:rFonts w:ascii="Cambria" w:hAnsi="Cambria"/>
          <w:i/>
          <w:iCs/>
          <w:noProof/>
        </w:rPr>
        <w:t>Science (80-. ).</w:t>
      </w:r>
      <w:r w:rsidRPr="00474998">
        <w:rPr>
          <w:rFonts w:ascii="Cambria" w:hAnsi="Cambria"/>
          <w:noProof/>
        </w:rPr>
        <w:t xml:space="preserve">, </w:t>
      </w:r>
      <w:r w:rsidRPr="00474998">
        <w:rPr>
          <w:rFonts w:ascii="Cambria" w:hAnsi="Cambria"/>
          <w:i/>
          <w:iCs/>
          <w:noProof/>
        </w:rPr>
        <w:t>352</w:t>
      </w:r>
      <w:r w:rsidRPr="00474998">
        <w:rPr>
          <w:rFonts w:ascii="Cambria" w:hAnsi="Cambria"/>
          <w:noProof/>
        </w:rPr>
        <w:t>(6293), 1573–1576, doi:10.1126/science.aaf2654.</w:t>
      </w:r>
    </w:p>
    <w:p w14:paraId="52972281"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Clinton, J. F., S. C. Bradford, T. H. Heaton, and J. Favela (2006), The observed wander of the natural frequencies in a structure, </w:t>
      </w:r>
      <w:r w:rsidRPr="00474998">
        <w:rPr>
          <w:rFonts w:ascii="Cambria" w:hAnsi="Cambria"/>
          <w:i/>
          <w:iCs/>
          <w:noProof/>
        </w:rPr>
        <w:t>Bull. Seismol. Soc. Am.</w:t>
      </w:r>
      <w:r w:rsidRPr="00474998">
        <w:rPr>
          <w:rFonts w:ascii="Cambria" w:hAnsi="Cambria"/>
          <w:noProof/>
        </w:rPr>
        <w:t xml:space="preserve">, </w:t>
      </w:r>
      <w:r w:rsidRPr="00474998">
        <w:rPr>
          <w:rFonts w:ascii="Cambria" w:hAnsi="Cambria"/>
          <w:i/>
          <w:iCs/>
          <w:noProof/>
        </w:rPr>
        <w:t>96</w:t>
      </w:r>
      <w:r w:rsidRPr="00474998">
        <w:rPr>
          <w:rFonts w:ascii="Cambria" w:hAnsi="Cambria"/>
          <w:noProof/>
        </w:rPr>
        <w:t>(1), 237–257, doi:10.1785/0120050052.</w:t>
      </w:r>
    </w:p>
    <w:p w14:paraId="0B137D77"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Denolle, M. A., E. M. Dunham, G. A. Prieto, and G. C. Beroza (2014), Strong Ground Motion Prediction Using Virtual Earthquakes, </w:t>
      </w:r>
      <w:r w:rsidRPr="00474998">
        <w:rPr>
          <w:rFonts w:ascii="Cambria" w:hAnsi="Cambria"/>
          <w:i/>
          <w:iCs/>
          <w:noProof/>
        </w:rPr>
        <w:t>Science (80-. ).</w:t>
      </w:r>
      <w:r w:rsidRPr="00474998">
        <w:rPr>
          <w:rFonts w:ascii="Cambria" w:hAnsi="Cambria"/>
          <w:noProof/>
        </w:rPr>
        <w:t xml:space="preserve">, </w:t>
      </w:r>
      <w:r w:rsidRPr="00474998">
        <w:rPr>
          <w:rFonts w:ascii="Cambria" w:hAnsi="Cambria"/>
          <w:i/>
          <w:iCs/>
          <w:noProof/>
        </w:rPr>
        <w:t>343</w:t>
      </w:r>
      <w:r w:rsidRPr="00474998">
        <w:rPr>
          <w:rFonts w:ascii="Cambria" w:hAnsi="Cambria"/>
          <w:noProof/>
        </w:rPr>
        <w:t>(6169), 399–403, doi:10.1126/science.1245678.</w:t>
      </w:r>
    </w:p>
    <w:p w14:paraId="05C10677"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Ester, M., H. P. Kriegel, J. Sander, and X. Xu (1996), A Density-Based Algorithm for Discovering Clusters in Large Spatial Databases with Noise, </w:t>
      </w:r>
      <w:r w:rsidRPr="00474998">
        <w:rPr>
          <w:rFonts w:ascii="Cambria" w:hAnsi="Cambria"/>
          <w:i/>
          <w:iCs/>
          <w:noProof/>
        </w:rPr>
        <w:t>Second Int. Conf. Knowl. Discov. Data Min.</w:t>
      </w:r>
      <w:r w:rsidRPr="00474998">
        <w:rPr>
          <w:rFonts w:ascii="Cambria" w:hAnsi="Cambria"/>
          <w:noProof/>
        </w:rPr>
        <w:t>, 226–231, doi:10.1.1.71.1980.</w:t>
      </w:r>
    </w:p>
    <w:p w14:paraId="5921BA9A"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Fan, W., and P. M. Shearer (2016), Local near instantaneously dynamically triggered aftershocks of large earthquakes, </w:t>
      </w:r>
      <w:r w:rsidRPr="00474998">
        <w:rPr>
          <w:rFonts w:ascii="Cambria" w:hAnsi="Cambria"/>
          <w:i/>
          <w:iCs/>
          <w:noProof/>
        </w:rPr>
        <w:t>Science (80-. ).</w:t>
      </w:r>
      <w:r w:rsidRPr="00474998">
        <w:rPr>
          <w:rFonts w:ascii="Cambria" w:hAnsi="Cambria"/>
          <w:noProof/>
        </w:rPr>
        <w:t xml:space="preserve">, </w:t>
      </w:r>
      <w:r w:rsidRPr="00474998">
        <w:rPr>
          <w:rFonts w:ascii="Cambria" w:hAnsi="Cambria"/>
          <w:i/>
          <w:iCs/>
          <w:noProof/>
        </w:rPr>
        <w:t>353</w:t>
      </w:r>
      <w:r w:rsidRPr="00474998">
        <w:rPr>
          <w:rFonts w:ascii="Cambria" w:hAnsi="Cambria"/>
          <w:noProof/>
        </w:rPr>
        <w:t>(6304), 1133–1136, doi:10.1126/science.aag0013.</w:t>
      </w:r>
    </w:p>
    <w:p w14:paraId="7E0088B3"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Giardini, D. (2009), Geothermal quake risks must be faced, </w:t>
      </w:r>
      <w:r w:rsidRPr="00474998">
        <w:rPr>
          <w:rFonts w:ascii="Cambria" w:hAnsi="Cambria"/>
          <w:i/>
          <w:iCs/>
          <w:noProof/>
        </w:rPr>
        <w:t>Nature</w:t>
      </w:r>
      <w:r w:rsidRPr="00474998">
        <w:rPr>
          <w:rFonts w:ascii="Cambria" w:hAnsi="Cambria"/>
          <w:noProof/>
        </w:rPr>
        <w:t xml:space="preserve">, </w:t>
      </w:r>
      <w:r w:rsidRPr="00474998">
        <w:rPr>
          <w:rFonts w:ascii="Cambria" w:hAnsi="Cambria"/>
          <w:i/>
          <w:iCs/>
          <w:noProof/>
        </w:rPr>
        <w:t>462</w:t>
      </w:r>
      <w:r w:rsidRPr="00474998">
        <w:rPr>
          <w:rFonts w:ascii="Cambria" w:hAnsi="Cambria"/>
          <w:noProof/>
        </w:rPr>
        <w:t>(7275), 848–849, doi:10.1038/462848a.</w:t>
      </w:r>
    </w:p>
    <w:p w14:paraId="7589244C"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Hardebeck, J. L., and D. R. Shelly (2016), Aftershocks of the 2014 South Napa, </w:t>
      </w:r>
      <w:r w:rsidRPr="00474998">
        <w:rPr>
          <w:rFonts w:ascii="Cambria" w:hAnsi="Cambria"/>
          <w:noProof/>
        </w:rPr>
        <w:lastRenderedPageBreak/>
        <w:t xml:space="preserve">California, Earthquake: Complex Faulting on Secondary Faults, </w:t>
      </w:r>
      <w:r w:rsidRPr="00474998">
        <w:rPr>
          <w:rFonts w:ascii="Cambria" w:hAnsi="Cambria"/>
          <w:i/>
          <w:iCs/>
          <w:noProof/>
        </w:rPr>
        <w:t>Bull. Seismol. Soc. Am.</w:t>
      </w:r>
      <w:r w:rsidRPr="00474998">
        <w:rPr>
          <w:rFonts w:ascii="Cambria" w:hAnsi="Cambria"/>
          <w:noProof/>
        </w:rPr>
        <w:t xml:space="preserve">, </w:t>
      </w:r>
      <w:r w:rsidRPr="00474998">
        <w:rPr>
          <w:rFonts w:ascii="Cambria" w:hAnsi="Cambria"/>
          <w:i/>
          <w:iCs/>
          <w:noProof/>
        </w:rPr>
        <w:t>106</w:t>
      </w:r>
      <w:r w:rsidRPr="00474998">
        <w:rPr>
          <w:rFonts w:ascii="Cambria" w:hAnsi="Cambria"/>
          <w:noProof/>
        </w:rPr>
        <w:t>(3), 1100–1109, doi:10.1785/0120150169.</w:t>
      </w:r>
    </w:p>
    <w:p w14:paraId="29427FC1"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474998">
        <w:rPr>
          <w:rFonts w:ascii="Cambria" w:hAnsi="Cambria"/>
          <w:i/>
          <w:iCs/>
          <w:noProof/>
        </w:rPr>
        <w:t>M</w:t>
      </w:r>
      <w:r w:rsidRPr="00474998">
        <w:rPr>
          <w:rFonts w:ascii="Cambria" w:hAnsi="Cambria"/>
          <w:noProof/>
        </w:rPr>
        <w:t xml:space="preserve"> </w:t>
      </w:r>
      <w:r w:rsidRPr="00474998">
        <w:rPr>
          <w:rFonts w:ascii="Cambria" w:hAnsi="Cambria"/>
          <w:noProof/>
          <w:vertAlign w:val="subscript"/>
        </w:rPr>
        <w:t>w</w:t>
      </w:r>
      <w:r w:rsidRPr="00474998">
        <w:rPr>
          <w:rFonts w:ascii="Cambria" w:hAnsi="Cambria"/>
          <w:noProof/>
        </w:rPr>
        <w:t xml:space="preserve">  7.0) Observed by a Dense Seismic Array, </w:t>
      </w:r>
      <w:r w:rsidRPr="00474998">
        <w:rPr>
          <w:rFonts w:ascii="Cambria" w:hAnsi="Cambria"/>
          <w:i/>
          <w:iCs/>
          <w:noProof/>
        </w:rPr>
        <w:t>Seismol. Res. Lett.</w:t>
      </w:r>
      <w:r w:rsidRPr="00474998">
        <w:rPr>
          <w:rFonts w:ascii="Cambria" w:hAnsi="Cambria"/>
          <w:noProof/>
        </w:rPr>
        <w:t xml:space="preserve">, </w:t>
      </w:r>
      <w:r w:rsidRPr="00474998">
        <w:rPr>
          <w:rFonts w:ascii="Cambria" w:hAnsi="Cambria"/>
          <w:i/>
          <w:iCs/>
          <w:noProof/>
        </w:rPr>
        <w:t>87</w:t>
      </w:r>
      <w:r w:rsidRPr="00474998">
        <w:rPr>
          <w:rFonts w:ascii="Cambria" w:hAnsi="Cambria"/>
          <w:noProof/>
        </w:rPr>
        <w:t>(5), 1044–1049, doi:10.1785/0220160107.</w:t>
      </w:r>
    </w:p>
    <w:p w14:paraId="772BEA99"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Howell, S., B. Smith-Konter, N. Frazer, X. Tong, and D. Sandwell (2016), The vertical fingerprint of earthquake cycle loading in southern California, </w:t>
      </w:r>
      <w:r w:rsidRPr="00474998">
        <w:rPr>
          <w:rFonts w:ascii="Cambria" w:hAnsi="Cambria"/>
          <w:i/>
          <w:iCs/>
          <w:noProof/>
        </w:rPr>
        <w:t>Nat. Geosci.</w:t>
      </w:r>
      <w:r w:rsidRPr="00474998">
        <w:rPr>
          <w:rFonts w:ascii="Cambria" w:hAnsi="Cambria"/>
          <w:noProof/>
        </w:rPr>
        <w:t xml:space="preserve">, </w:t>
      </w:r>
      <w:r w:rsidRPr="00474998">
        <w:rPr>
          <w:rFonts w:ascii="Cambria" w:hAnsi="Cambria"/>
          <w:i/>
          <w:iCs/>
          <w:noProof/>
        </w:rPr>
        <w:t>9</w:t>
      </w:r>
      <w:r w:rsidRPr="00474998">
        <w:rPr>
          <w:rFonts w:ascii="Cambria" w:hAnsi="Cambria"/>
          <w:noProof/>
        </w:rPr>
        <w:t>(8), 611–614, doi:10.1038/ngeo2741.</w:t>
      </w:r>
    </w:p>
    <w:p w14:paraId="6AD3E777"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Hsu, T. Y., R. T. Wu, and K. C. Chang (2016), Two Novel Approaches to Reduce False Alarm Due to Non-Earthquake Events for On-Site Earthquake Early Warning System, </w:t>
      </w:r>
      <w:r w:rsidRPr="00474998">
        <w:rPr>
          <w:rFonts w:ascii="Cambria" w:hAnsi="Cambria"/>
          <w:i/>
          <w:iCs/>
          <w:noProof/>
        </w:rPr>
        <w:t>Comput. Civ. Infrastruct. Eng.</w:t>
      </w:r>
      <w:r w:rsidRPr="00474998">
        <w:rPr>
          <w:rFonts w:ascii="Cambria" w:hAnsi="Cambria"/>
          <w:noProof/>
        </w:rPr>
        <w:t xml:space="preserve">, </w:t>
      </w:r>
      <w:r w:rsidRPr="00474998">
        <w:rPr>
          <w:rFonts w:ascii="Cambria" w:hAnsi="Cambria"/>
          <w:i/>
          <w:iCs/>
          <w:noProof/>
        </w:rPr>
        <w:t>0</w:t>
      </w:r>
      <w:r w:rsidRPr="00474998">
        <w:rPr>
          <w:rFonts w:ascii="Cambria" w:hAnsi="Cambria"/>
          <w:noProof/>
        </w:rPr>
        <w:t>, 1–15, doi:10.1111/mice.12191.</w:t>
      </w:r>
    </w:p>
    <w:p w14:paraId="5E63B20C"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Huang, M., H. Tung, E. J. Fielding, H. Huang, C. Liang, C. Huang, and J.-C. Hu (2016), Multiple fault slip triggered above the 2016 M w 6 . 4 MeiNong earthquake in Taiwan, </w:t>
      </w:r>
      <w:r w:rsidRPr="00474998">
        <w:rPr>
          <w:rFonts w:ascii="Cambria" w:hAnsi="Cambria"/>
          <w:i/>
          <w:iCs/>
          <w:noProof/>
        </w:rPr>
        <w:t>Geophys. Res. Lett.</w:t>
      </w:r>
      <w:r w:rsidRPr="00474998">
        <w:rPr>
          <w:rFonts w:ascii="Cambria" w:hAnsi="Cambria"/>
          <w:noProof/>
        </w:rPr>
        <w:t xml:space="preserve">, </w:t>
      </w:r>
      <w:r w:rsidRPr="00474998">
        <w:rPr>
          <w:rFonts w:ascii="Cambria" w:hAnsi="Cambria"/>
          <w:i/>
          <w:iCs/>
          <w:noProof/>
        </w:rPr>
        <w:t>43</w:t>
      </w:r>
      <w:r w:rsidRPr="00474998">
        <w:rPr>
          <w:rFonts w:ascii="Cambria" w:hAnsi="Cambria"/>
          <w:noProof/>
        </w:rPr>
        <w:t>(14), 7459–7467, doi:10.1002/2016GL069351.</w:t>
      </w:r>
    </w:p>
    <w:p w14:paraId="31B24CE7"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Jiang, J., and N. Lapusta (2016), Deeper penetration of large earthquakes on seismically quiescent faults, </w:t>
      </w:r>
      <w:r w:rsidRPr="00474998">
        <w:rPr>
          <w:rFonts w:ascii="Cambria" w:hAnsi="Cambria"/>
          <w:i/>
          <w:iCs/>
          <w:noProof/>
        </w:rPr>
        <w:t>Science (80-. ).</w:t>
      </w:r>
      <w:r w:rsidRPr="00474998">
        <w:rPr>
          <w:rFonts w:ascii="Cambria" w:hAnsi="Cambria"/>
          <w:noProof/>
        </w:rPr>
        <w:t xml:space="preserve">, </w:t>
      </w:r>
      <w:r w:rsidRPr="00474998">
        <w:rPr>
          <w:rFonts w:ascii="Cambria" w:hAnsi="Cambria"/>
          <w:i/>
          <w:iCs/>
          <w:noProof/>
        </w:rPr>
        <w:t>352</w:t>
      </w:r>
      <w:r w:rsidRPr="00474998">
        <w:rPr>
          <w:rFonts w:ascii="Cambria" w:hAnsi="Cambria"/>
          <w:noProof/>
        </w:rPr>
        <w:t>(6291), 1293–1297, doi:10.1126/science.aaf1496.</w:t>
      </w:r>
    </w:p>
    <w:p w14:paraId="203D0BE4"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Lay, T., H. Kanamori, C. J. Ammon, K. D. Koper, A. R. Hutko, L. Ye, H. Yue, and T. M. Rushing (2012), Depth-varying rupture properties of subduction zone megathrust faults, </w:t>
      </w:r>
      <w:r w:rsidRPr="00474998">
        <w:rPr>
          <w:rFonts w:ascii="Cambria" w:hAnsi="Cambria"/>
          <w:i/>
          <w:iCs/>
          <w:noProof/>
        </w:rPr>
        <w:t>J. Geophys. Res. Solid Earth</w:t>
      </w:r>
      <w:r w:rsidRPr="00474998">
        <w:rPr>
          <w:rFonts w:ascii="Cambria" w:hAnsi="Cambria"/>
          <w:noProof/>
        </w:rPr>
        <w:t xml:space="preserve">, </w:t>
      </w:r>
      <w:r w:rsidRPr="00474998">
        <w:rPr>
          <w:rFonts w:ascii="Cambria" w:hAnsi="Cambria"/>
          <w:i/>
          <w:iCs/>
          <w:noProof/>
        </w:rPr>
        <w:t>117</w:t>
      </w:r>
      <w:r w:rsidRPr="00474998">
        <w:rPr>
          <w:rFonts w:ascii="Cambria" w:hAnsi="Cambria"/>
          <w:noProof/>
        </w:rPr>
        <w:t>(4), 1–21, doi:10.1029/2011JB009133.</w:t>
      </w:r>
    </w:p>
    <w:p w14:paraId="60FDF8BA"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474998">
        <w:rPr>
          <w:rFonts w:ascii="Cambria" w:hAnsi="Cambria"/>
          <w:i/>
          <w:iCs/>
          <w:noProof/>
        </w:rPr>
        <w:t>Geophys. Res. Lett.</w:t>
      </w:r>
      <w:r w:rsidRPr="00474998">
        <w:rPr>
          <w:rFonts w:ascii="Cambria" w:hAnsi="Cambria"/>
          <w:noProof/>
        </w:rPr>
        <w:t xml:space="preserve">, </w:t>
      </w:r>
      <w:r w:rsidRPr="00474998">
        <w:rPr>
          <w:rFonts w:ascii="Cambria" w:hAnsi="Cambria"/>
          <w:i/>
          <w:iCs/>
          <w:noProof/>
        </w:rPr>
        <w:t>43</w:t>
      </w:r>
      <w:r w:rsidRPr="00474998">
        <w:rPr>
          <w:rFonts w:ascii="Cambria" w:hAnsi="Cambria"/>
          <w:noProof/>
        </w:rPr>
        <w:t>(10), 4979–4985, doi:10.1002/2016GL068843.</w:t>
      </w:r>
    </w:p>
    <w:p w14:paraId="0A3BDBAE"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Lin, P.-Y. P., J. B. Gaherty, G. Jin, J. A. Collins, D. Lizarralde, R. L. Evans, and G. Hirth (2016), High-resolution seismic constraints on flow dynamics in the oceanic asthenosphere, </w:t>
      </w:r>
      <w:r w:rsidRPr="00474998">
        <w:rPr>
          <w:rFonts w:ascii="Cambria" w:hAnsi="Cambria"/>
          <w:i/>
          <w:iCs/>
          <w:noProof/>
        </w:rPr>
        <w:t>Nature</w:t>
      </w:r>
      <w:r w:rsidRPr="00474998">
        <w:rPr>
          <w:rFonts w:ascii="Cambria" w:hAnsi="Cambria"/>
          <w:noProof/>
        </w:rPr>
        <w:t>, 1–9, doi:10.1038/nature18012.</w:t>
      </w:r>
    </w:p>
    <w:p w14:paraId="3567491A"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Mak, S., and D. Schorlemmer (2016), What Makes People Respond to “Did You Feel It?”?, </w:t>
      </w:r>
      <w:r w:rsidRPr="00474998">
        <w:rPr>
          <w:rFonts w:ascii="Cambria" w:hAnsi="Cambria"/>
          <w:i/>
          <w:iCs/>
          <w:noProof/>
        </w:rPr>
        <w:t>Seismol. Res. Lett.</w:t>
      </w:r>
      <w:r w:rsidRPr="00474998">
        <w:rPr>
          <w:rFonts w:ascii="Cambria" w:hAnsi="Cambria"/>
          <w:noProof/>
        </w:rPr>
        <w:t xml:space="preserve">, </w:t>
      </w:r>
      <w:r w:rsidRPr="00474998">
        <w:rPr>
          <w:rFonts w:ascii="Cambria" w:hAnsi="Cambria"/>
          <w:i/>
          <w:iCs/>
          <w:noProof/>
        </w:rPr>
        <w:t>87</w:t>
      </w:r>
      <w:r w:rsidRPr="00474998">
        <w:rPr>
          <w:rFonts w:ascii="Cambria" w:hAnsi="Cambria"/>
          <w:noProof/>
        </w:rPr>
        <w:t>(1), 119–131, doi:10.1785/0220150056.</w:t>
      </w:r>
    </w:p>
    <w:p w14:paraId="566C2856"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Mallard, C., N. Coltice, M. Seton, R. D. Müller, and P. J. Tackley (2016), Subduction controls the distribution and fragmentation of Earth’s tectonic plates, </w:t>
      </w:r>
      <w:r w:rsidRPr="00474998">
        <w:rPr>
          <w:rFonts w:ascii="Cambria" w:hAnsi="Cambria"/>
          <w:i/>
          <w:iCs/>
          <w:noProof/>
        </w:rPr>
        <w:t>Nature</w:t>
      </w:r>
      <w:r w:rsidRPr="00474998">
        <w:rPr>
          <w:rFonts w:ascii="Cambria" w:hAnsi="Cambria"/>
          <w:noProof/>
        </w:rPr>
        <w:t xml:space="preserve">, </w:t>
      </w:r>
      <w:r w:rsidRPr="00474998">
        <w:rPr>
          <w:rFonts w:ascii="Cambria" w:hAnsi="Cambria"/>
          <w:i/>
          <w:iCs/>
          <w:noProof/>
        </w:rPr>
        <w:lastRenderedPageBreak/>
        <w:t>advance on</w:t>
      </w:r>
      <w:r w:rsidRPr="00474998">
        <w:rPr>
          <w:rFonts w:ascii="Cambria" w:hAnsi="Cambria"/>
          <w:noProof/>
        </w:rPr>
        <w:t>, doi:10.1038/nature17992.</w:t>
      </w:r>
    </w:p>
    <w:p w14:paraId="0E54466F"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Meier, M.-A., T. Heaton, and J. Clinton (2016), Evidence for universal earthquake rupture initiation behavior, </w:t>
      </w:r>
      <w:r w:rsidRPr="00474998">
        <w:rPr>
          <w:rFonts w:ascii="Cambria" w:hAnsi="Cambria"/>
          <w:i/>
          <w:iCs/>
          <w:noProof/>
        </w:rPr>
        <w:t>Geophys. Res. Lett.</w:t>
      </w:r>
      <w:r w:rsidRPr="00474998">
        <w:rPr>
          <w:rFonts w:ascii="Cambria" w:hAnsi="Cambria"/>
          <w:noProof/>
        </w:rPr>
        <w:t>, (626), 1–6, doi:10.1002/2016GL070081.</w:t>
      </w:r>
    </w:p>
    <w:p w14:paraId="521EC5F9"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Melgar, D. et al. (2016a), Local tsunami warnings: Perspectives from recent large events, </w:t>
      </w:r>
      <w:r w:rsidRPr="00474998">
        <w:rPr>
          <w:rFonts w:ascii="Cambria" w:hAnsi="Cambria"/>
          <w:i/>
          <w:iCs/>
          <w:noProof/>
        </w:rPr>
        <w:t>Geophys. Res. Lett.</w:t>
      </w:r>
      <w:r w:rsidRPr="00474998">
        <w:rPr>
          <w:rFonts w:ascii="Cambria" w:hAnsi="Cambria"/>
          <w:noProof/>
        </w:rPr>
        <w:t xml:space="preserve">, </w:t>
      </w:r>
      <w:r w:rsidRPr="00474998">
        <w:rPr>
          <w:rFonts w:ascii="Cambria" w:hAnsi="Cambria"/>
          <w:i/>
          <w:iCs/>
          <w:noProof/>
        </w:rPr>
        <w:t>43</w:t>
      </w:r>
      <w:r w:rsidRPr="00474998">
        <w:rPr>
          <w:rFonts w:ascii="Cambria" w:hAnsi="Cambria"/>
          <w:noProof/>
        </w:rPr>
        <w:t>(3), 1109–1117, doi:10.1002/2015GL067100.</w:t>
      </w:r>
    </w:p>
    <w:p w14:paraId="019DBD66"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474998">
        <w:rPr>
          <w:rFonts w:ascii="Cambria" w:hAnsi="Cambria"/>
          <w:i/>
          <w:iCs/>
          <w:noProof/>
        </w:rPr>
        <w:t>Geophys. Res. Lett.</w:t>
      </w:r>
      <w:r w:rsidRPr="00474998">
        <w:rPr>
          <w:rFonts w:ascii="Cambria" w:hAnsi="Cambria"/>
          <w:noProof/>
        </w:rPr>
        <w:t>, 961–966, doi:10.1002/2015GL067369.</w:t>
      </w:r>
    </w:p>
    <w:p w14:paraId="1B77A0AA"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Nishida, K., and R. Takagi (2016), Teleseismic S wave microseisms, </w:t>
      </w:r>
      <w:r w:rsidRPr="00474998">
        <w:rPr>
          <w:rFonts w:ascii="Cambria" w:hAnsi="Cambria"/>
          <w:i/>
          <w:iCs/>
          <w:noProof/>
        </w:rPr>
        <w:t>Science (80-. ).</w:t>
      </w:r>
      <w:r w:rsidRPr="00474998">
        <w:rPr>
          <w:rFonts w:ascii="Cambria" w:hAnsi="Cambria"/>
          <w:noProof/>
        </w:rPr>
        <w:t xml:space="preserve">, </w:t>
      </w:r>
      <w:r w:rsidRPr="00474998">
        <w:rPr>
          <w:rFonts w:ascii="Cambria" w:hAnsi="Cambria"/>
          <w:i/>
          <w:iCs/>
          <w:noProof/>
        </w:rPr>
        <w:t>353</w:t>
      </w:r>
      <w:r w:rsidRPr="00474998">
        <w:rPr>
          <w:rFonts w:ascii="Cambria" w:hAnsi="Cambria"/>
          <w:noProof/>
        </w:rPr>
        <w:t>(6302), 919–921, doi:10.1126/science.aaf7573.</w:t>
      </w:r>
    </w:p>
    <w:p w14:paraId="575B4C7C"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Porritt, R. W., and S. Yoshioka (2016), Slab pileup in the mantle transition zone and the 30 May 2015 Chichi-jima earthquake, </w:t>
      </w:r>
      <w:r w:rsidRPr="00474998">
        <w:rPr>
          <w:rFonts w:ascii="Cambria" w:hAnsi="Cambria"/>
          <w:i/>
          <w:iCs/>
          <w:noProof/>
        </w:rPr>
        <w:t>Geophys. Res. Lett.</w:t>
      </w:r>
      <w:r w:rsidRPr="00474998">
        <w:rPr>
          <w:rFonts w:ascii="Cambria" w:hAnsi="Cambria"/>
          <w:noProof/>
        </w:rPr>
        <w:t xml:space="preserve">, </w:t>
      </w:r>
      <w:r w:rsidRPr="00474998">
        <w:rPr>
          <w:rFonts w:ascii="Cambria" w:hAnsi="Cambria"/>
          <w:i/>
          <w:iCs/>
          <w:noProof/>
        </w:rPr>
        <w:t>43</w:t>
      </w:r>
      <w:r w:rsidRPr="00474998">
        <w:rPr>
          <w:rFonts w:ascii="Cambria" w:hAnsi="Cambria"/>
          <w:noProof/>
        </w:rPr>
        <w:t>(10), 4905–4912, doi:10.1002/2016GL068168.</w:t>
      </w:r>
    </w:p>
    <w:p w14:paraId="64921543"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Rosen, J. (2016), The Subduction Zone Observatory takes shape, </w:t>
      </w:r>
      <w:r w:rsidRPr="00474998">
        <w:rPr>
          <w:rFonts w:ascii="Cambria" w:hAnsi="Cambria"/>
          <w:i/>
          <w:iCs/>
          <w:noProof/>
        </w:rPr>
        <w:t>Science (80-. ).</w:t>
      </w:r>
      <w:r w:rsidRPr="00474998">
        <w:rPr>
          <w:rFonts w:ascii="Cambria" w:hAnsi="Cambria"/>
          <w:noProof/>
        </w:rPr>
        <w:t xml:space="preserve">, </w:t>
      </w:r>
      <w:r w:rsidRPr="00474998">
        <w:rPr>
          <w:rFonts w:ascii="Cambria" w:hAnsi="Cambria"/>
          <w:i/>
          <w:iCs/>
          <w:noProof/>
        </w:rPr>
        <w:t>353</w:t>
      </w:r>
      <w:r w:rsidRPr="00474998">
        <w:rPr>
          <w:rFonts w:ascii="Cambria" w:hAnsi="Cambria"/>
          <w:noProof/>
        </w:rPr>
        <w:t>(6306), 1347–1348, doi:10.1126/science.353.6306.1347.</w:t>
      </w:r>
    </w:p>
    <w:p w14:paraId="53469630"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Shelly, D. R., G. C. Beroza, S. Ide, and S. Nakamula (2006), Low-frequency earthquakes in Shikoku, Japan, and their relationship to episodic tremor and slip., </w:t>
      </w:r>
      <w:r w:rsidRPr="00474998">
        <w:rPr>
          <w:rFonts w:ascii="Cambria" w:hAnsi="Cambria"/>
          <w:i/>
          <w:iCs/>
          <w:noProof/>
        </w:rPr>
        <w:t>Nature</w:t>
      </w:r>
      <w:r w:rsidRPr="00474998">
        <w:rPr>
          <w:rFonts w:ascii="Cambria" w:hAnsi="Cambria"/>
          <w:noProof/>
        </w:rPr>
        <w:t xml:space="preserve">, </w:t>
      </w:r>
      <w:r w:rsidRPr="00474998">
        <w:rPr>
          <w:rFonts w:ascii="Cambria" w:hAnsi="Cambria"/>
          <w:i/>
          <w:iCs/>
          <w:noProof/>
        </w:rPr>
        <w:t>442</w:t>
      </w:r>
      <w:r w:rsidRPr="00474998">
        <w:rPr>
          <w:rFonts w:ascii="Cambria" w:hAnsi="Cambria"/>
          <w:noProof/>
        </w:rPr>
        <w:t>(7099), 188–191, doi:10.1038/nature04931.</w:t>
      </w:r>
    </w:p>
    <w:p w14:paraId="55FC8A06"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Stammler, K., and L. Ceranna (2016), Influence of Wind Turbines on Seismic Records of the Gräfenberg Array, </w:t>
      </w:r>
      <w:r w:rsidRPr="00474998">
        <w:rPr>
          <w:rFonts w:ascii="Cambria" w:hAnsi="Cambria"/>
          <w:i/>
          <w:iCs/>
          <w:noProof/>
        </w:rPr>
        <w:t>Seismol. Res. Lett.</w:t>
      </w:r>
      <w:r w:rsidRPr="00474998">
        <w:rPr>
          <w:rFonts w:ascii="Cambria" w:hAnsi="Cambria"/>
          <w:noProof/>
        </w:rPr>
        <w:t xml:space="preserve">, </w:t>
      </w:r>
      <w:r w:rsidRPr="00474998">
        <w:rPr>
          <w:rFonts w:ascii="Cambria" w:hAnsi="Cambria"/>
          <w:i/>
          <w:iCs/>
          <w:noProof/>
        </w:rPr>
        <w:t>87</w:t>
      </w:r>
      <w:r w:rsidRPr="00474998">
        <w:rPr>
          <w:rFonts w:ascii="Cambria" w:hAnsi="Cambria"/>
          <w:noProof/>
        </w:rPr>
        <w:t>(5), 1075–1081, doi:10.1785/0220160049.</w:t>
      </w:r>
    </w:p>
    <w:p w14:paraId="5447F92C"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Weingarten, M., S. Ge, J. W. Godt, B. A. Bekins, and J. L. Rubinstein (2015), High-rate injection is associated with the increase in U.S. mid-continent seismicity, </w:t>
      </w:r>
      <w:r w:rsidRPr="00474998">
        <w:rPr>
          <w:rFonts w:ascii="Cambria" w:hAnsi="Cambria"/>
          <w:i/>
          <w:iCs/>
          <w:noProof/>
        </w:rPr>
        <w:t>Science (80-. ).</w:t>
      </w:r>
      <w:r w:rsidRPr="00474998">
        <w:rPr>
          <w:rFonts w:ascii="Cambria" w:hAnsi="Cambria"/>
          <w:noProof/>
        </w:rPr>
        <w:t xml:space="preserve">, </w:t>
      </w:r>
      <w:r w:rsidRPr="00474998">
        <w:rPr>
          <w:rFonts w:ascii="Cambria" w:hAnsi="Cambria"/>
          <w:i/>
          <w:iCs/>
          <w:noProof/>
        </w:rPr>
        <w:t>348</w:t>
      </w:r>
      <w:r w:rsidRPr="00474998">
        <w:rPr>
          <w:rFonts w:ascii="Cambria" w:hAnsi="Cambria"/>
          <w:noProof/>
        </w:rPr>
        <w:t>(6241), 1336–1340, doi:10.1126/science.aab1345.</w:t>
      </w:r>
    </w:p>
    <w:p w14:paraId="682EE386"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Wu, B.-R., N.-C. Hsiao, P.-Y. Lin, T.-Y. Hsu, C.-Y. Chen, S.-K. Huang, and H.-W. Chiang (2016), An integrated earthquake early warning system and its performance at schools in Taiwan, </w:t>
      </w:r>
      <w:r w:rsidRPr="00474998">
        <w:rPr>
          <w:rFonts w:ascii="Cambria" w:hAnsi="Cambria"/>
          <w:i/>
          <w:iCs/>
          <w:noProof/>
        </w:rPr>
        <w:t>J. Seismol.</w:t>
      </w:r>
      <w:r w:rsidRPr="00474998">
        <w:rPr>
          <w:rFonts w:ascii="Cambria" w:hAnsi="Cambria"/>
          <w:noProof/>
        </w:rPr>
        <w:t>, doi:10.1007/s10950-016-9595-3.</w:t>
      </w:r>
    </w:p>
    <w:p w14:paraId="69DB8403"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Yokota, Y., T. Ishikawa, S. Watanabe, T. Tashiro, and A. Asada (2016), Seafloor geodetic constraints on interplate coupling of the Nankai Trough megathrust zone, </w:t>
      </w:r>
      <w:r w:rsidRPr="00474998">
        <w:rPr>
          <w:rFonts w:ascii="Cambria" w:hAnsi="Cambria"/>
          <w:i/>
          <w:iCs/>
          <w:noProof/>
        </w:rPr>
        <w:t>Nature</w:t>
      </w:r>
      <w:r w:rsidRPr="00474998">
        <w:rPr>
          <w:rFonts w:ascii="Cambria" w:hAnsi="Cambria"/>
          <w:noProof/>
        </w:rPr>
        <w:t>, 4–6, doi:10.1038/nature17632.</w:t>
      </w:r>
    </w:p>
    <w:p w14:paraId="25645C5B"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Yoon, C. E., O. OReilly, K. J. Bergen, G. C. Beroza, O. O’Reilly, K. J. Bergen, and G. C. Beroza (2015), Earthquake detection through computationally efficient similarity search, </w:t>
      </w:r>
      <w:r w:rsidRPr="00474998">
        <w:rPr>
          <w:rFonts w:ascii="Cambria" w:hAnsi="Cambria"/>
          <w:i/>
          <w:iCs/>
          <w:noProof/>
        </w:rPr>
        <w:t>Sci. Adv.</w:t>
      </w:r>
      <w:r w:rsidRPr="00474998">
        <w:rPr>
          <w:rFonts w:ascii="Cambria" w:hAnsi="Cambria"/>
          <w:noProof/>
        </w:rPr>
        <w:t xml:space="preserve">, </w:t>
      </w:r>
      <w:r w:rsidRPr="00474998">
        <w:rPr>
          <w:rFonts w:ascii="Cambria" w:hAnsi="Cambria"/>
          <w:i/>
          <w:iCs/>
          <w:noProof/>
        </w:rPr>
        <w:t>1</w:t>
      </w:r>
      <w:r w:rsidRPr="00474998">
        <w:rPr>
          <w:rFonts w:ascii="Cambria" w:hAnsi="Cambria"/>
          <w:noProof/>
        </w:rPr>
        <w:t>(11), e1501057–e1501057, doi:10.1126/sciadv.1501057.</w:t>
      </w:r>
    </w:p>
    <w:p w14:paraId="1637CCCD" w14:textId="77777777" w:rsidR="00474998" w:rsidRPr="00474998" w:rsidRDefault="00474998" w:rsidP="00474998">
      <w:pPr>
        <w:widowControl w:val="0"/>
        <w:autoSpaceDE w:val="0"/>
        <w:autoSpaceDN w:val="0"/>
        <w:adjustRightInd w:val="0"/>
        <w:ind w:left="480" w:hanging="480"/>
        <w:rPr>
          <w:rFonts w:ascii="Cambria" w:hAnsi="Cambria"/>
          <w:noProof/>
        </w:rPr>
      </w:pPr>
      <w:r w:rsidRPr="00474998">
        <w:rPr>
          <w:rFonts w:ascii="Cambria" w:hAnsi="Cambria"/>
          <w:noProof/>
        </w:rPr>
        <w:t xml:space="preserve">Zaliapin, I., and Y. Ben-zion (2015), Discriminating characteristics of tectonic and human-induced seismicity, </w:t>
      </w:r>
      <w:r w:rsidRPr="00474998">
        <w:rPr>
          <w:rFonts w:ascii="Cambria" w:hAnsi="Cambria"/>
          <w:i/>
          <w:iCs/>
          <w:noProof/>
        </w:rPr>
        <w:t>Bull. Seismol. Soc. Am.</w:t>
      </w:r>
      <w:r w:rsidRPr="00474998">
        <w:rPr>
          <w:rFonts w:ascii="Cambria" w:hAnsi="Cambria"/>
          <w:noProof/>
        </w:rPr>
        <w:t xml:space="preserve">, </w:t>
      </w:r>
      <w:r w:rsidRPr="00474998">
        <w:rPr>
          <w:rFonts w:ascii="Cambria" w:hAnsi="Cambria"/>
          <w:i/>
          <w:iCs/>
          <w:noProof/>
        </w:rPr>
        <w:t>106</w:t>
      </w:r>
      <w:r w:rsidRPr="00474998">
        <w:rPr>
          <w:rFonts w:ascii="Cambria" w:hAnsi="Cambria"/>
          <w:noProof/>
        </w:rPr>
        <w:t>(ii), 1–36, doi:10.1785/0120150211.</w:t>
      </w:r>
    </w:p>
    <w:p w14:paraId="3D4A6F8B" w14:textId="6746240B" w:rsidR="008D5DB3" w:rsidRDefault="008D5DB3" w:rsidP="00474998">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2B47"/>
    <w:rsid w:val="000150A8"/>
    <w:rsid w:val="000177CF"/>
    <w:rsid w:val="00021AC1"/>
    <w:rsid w:val="00027914"/>
    <w:rsid w:val="00034EDD"/>
    <w:rsid w:val="00047795"/>
    <w:rsid w:val="00051A26"/>
    <w:rsid w:val="000653AF"/>
    <w:rsid w:val="000811A2"/>
    <w:rsid w:val="0009601A"/>
    <w:rsid w:val="000A574D"/>
    <w:rsid w:val="000A6C12"/>
    <w:rsid w:val="000C4A63"/>
    <w:rsid w:val="000D4C0F"/>
    <w:rsid w:val="000E36A6"/>
    <w:rsid w:val="00115E3D"/>
    <w:rsid w:val="001179D7"/>
    <w:rsid w:val="00123881"/>
    <w:rsid w:val="0013408A"/>
    <w:rsid w:val="00134395"/>
    <w:rsid w:val="00137CDE"/>
    <w:rsid w:val="00160965"/>
    <w:rsid w:val="00160FB3"/>
    <w:rsid w:val="00161568"/>
    <w:rsid w:val="00163697"/>
    <w:rsid w:val="00165406"/>
    <w:rsid w:val="00176245"/>
    <w:rsid w:val="00182745"/>
    <w:rsid w:val="001917D1"/>
    <w:rsid w:val="00191FF6"/>
    <w:rsid w:val="00195A3D"/>
    <w:rsid w:val="001C4A54"/>
    <w:rsid w:val="001C7825"/>
    <w:rsid w:val="001E5914"/>
    <w:rsid w:val="001F4EBD"/>
    <w:rsid w:val="00203385"/>
    <w:rsid w:val="00206D0B"/>
    <w:rsid w:val="002076D0"/>
    <w:rsid w:val="00211E9D"/>
    <w:rsid w:val="00243983"/>
    <w:rsid w:val="002450AD"/>
    <w:rsid w:val="00256193"/>
    <w:rsid w:val="00256F6A"/>
    <w:rsid w:val="002647AB"/>
    <w:rsid w:val="0027557E"/>
    <w:rsid w:val="00281931"/>
    <w:rsid w:val="00296C58"/>
    <w:rsid w:val="002B2C21"/>
    <w:rsid w:val="002C2AC1"/>
    <w:rsid w:val="002D5F01"/>
    <w:rsid w:val="003024ED"/>
    <w:rsid w:val="00306AA3"/>
    <w:rsid w:val="00324CDC"/>
    <w:rsid w:val="003322B6"/>
    <w:rsid w:val="00373340"/>
    <w:rsid w:val="00374783"/>
    <w:rsid w:val="00377FA9"/>
    <w:rsid w:val="00383D75"/>
    <w:rsid w:val="00393447"/>
    <w:rsid w:val="003A67FD"/>
    <w:rsid w:val="003B285C"/>
    <w:rsid w:val="003B39E8"/>
    <w:rsid w:val="003B4734"/>
    <w:rsid w:val="003E51E1"/>
    <w:rsid w:val="003F3468"/>
    <w:rsid w:val="00401BA0"/>
    <w:rsid w:val="00412450"/>
    <w:rsid w:val="00444A93"/>
    <w:rsid w:val="00450FC6"/>
    <w:rsid w:val="00453B63"/>
    <w:rsid w:val="0046719E"/>
    <w:rsid w:val="0046743B"/>
    <w:rsid w:val="00474998"/>
    <w:rsid w:val="00476082"/>
    <w:rsid w:val="00480AD4"/>
    <w:rsid w:val="00487057"/>
    <w:rsid w:val="0049602F"/>
    <w:rsid w:val="004A3B82"/>
    <w:rsid w:val="004A5189"/>
    <w:rsid w:val="004B6212"/>
    <w:rsid w:val="004C46A0"/>
    <w:rsid w:val="004F2283"/>
    <w:rsid w:val="005229A8"/>
    <w:rsid w:val="005324A3"/>
    <w:rsid w:val="0053718D"/>
    <w:rsid w:val="00546F45"/>
    <w:rsid w:val="00551ED2"/>
    <w:rsid w:val="00560DAC"/>
    <w:rsid w:val="0057000B"/>
    <w:rsid w:val="00573143"/>
    <w:rsid w:val="0057671A"/>
    <w:rsid w:val="005B2E91"/>
    <w:rsid w:val="005B32CA"/>
    <w:rsid w:val="005B50F4"/>
    <w:rsid w:val="005B5A62"/>
    <w:rsid w:val="005C655A"/>
    <w:rsid w:val="005C752A"/>
    <w:rsid w:val="0060113C"/>
    <w:rsid w:val="006056E3"/>
    <w:rsid w:val="0061319E"/>
    <w:rsid w:val="00614783"/>
    <w:rsid w:val="00627D0E"/>
    <w:rsid w:val="0063697D"/>
    <w:rsid w:val="00657239"/>
    <w:rsid w:val="006607DB"/>
    <w:rsid w:val="006674AA"/>
    <w:rsid w:val="00671ACF"/>
    <w:rsid w:val="00684F7E"/>
    <w:rsid w:val="00694B12"/>
    <w:rsid w:val="006A3F9B"/>
    <w:rsid w:val="006A54CC"/>
    <w:rsid w:val="006A706E"/>
    <w:rsid w:val="006B3A67"/>
    <w:rsid w:val="006C16EC"/>
    <w:rsid w:val="006C6568"/>
    <w:rsid w:val="006D059F"/>
    <w:rsid w:val="006D6DB1"/>
    <w:rsid w:val="006E10F9"/>
    <w:rsid w:val="006E431B"/>
    <w:rsid w:val="006E5F29"/>
    <w:rsid w:val="00732DE4"/>
    <w:rsid w:val="007473CF"/>
    <w:rsid w:val="00747893"/>
    <w:rsid w:val="007514DD"/>
    <w:rsid w:val="00763F5A"/>
    <w:rsid w:val="00766954"/>
    <w:rsid w:val="007730F9"/>
    <w:rsid w:val="00774FF0"/>
    <w:rsid w:val="007751AD"/>
    <w:rsid w:val="00776040"/>
    <w:rsid w:val="00792004"/>
    <w:rsid w:val="007B0D6F"/>
    <w:rsid w:val="007B5CAB"/>
    <w:rsid w:val="007B6591"/>
    <w:rsid w:val="007D233C"/>
    <w:rsid w:val="007D5140"/>
    <w:rsid w:val="007F7095"/>
    <w:rsid w:val="00801A2F"/>
    <w:rsid w:val="00823C8A"/>
    <w:rsid w:val="0083026C"/>
    <w:rsid w:val="008356C6"/>
    <w:rsid w:val="00837AE0"/>
    <w:rsid w:val="00850EB8"/>
    <w:rsid w:val="008610EA"/>
    <w:rsid w:val="00872F37"/>
    <w:rsid w:val="0088114E"/>
    <w:rsid w:val="008A1FCA"/>
    <w:rsid w:val="008A63C4"/>
    <w:rsid w:val="008B1FAD"/>
    <w:rsid w:val="008B6B5E"/>
    <w:rsid w:val="008C31EA"/>
    <w:rsid w:val="008C66D3"/>
    <w:rsid w:val="008D5DB3"/>
    <w:rsid w:val="008E19F9"/>
    <w:rsid w:val="008F25B3"/>
    <w:rsid w:val="008F3B3B"/>
    <w:rsid w:val="00931BAD"/>
    <w:rsid w:val="00940115"/>
    <w:rsid w:val="0095192E"/>
    <w:rsid w:val="00970723"/>
    <w:rsid w:val="00974EAB"/>
    <w:rsid w:val="009860BF"/>
    <w:rsid w:val="00990CFE"/>
    <w:rsid w:val="00993336"/>
    <w:rsid w:val="00995FC7"/>
    <w:rsid w:val="009C3104"/>
    <w:rsid w:val="009C6452"/>
    <w:rsid w:val="009E1BF8"/>
    <w:rsid w:val="009E21AA"/>
    <w:rsid w:val="009E7640"/>
    <w:rsid w:val="009F7DD5"/>
    <w:rsid w:val="00A00A90"/>
    <w:rsid w:val="00A00B08"/>
    <w:rsid w:val="00A023FF"/>
    <w:rsid w:val="00A3114C"/>
    <w:rsid w:val="00A33105"/>
    <w:rsid w:val="00A3576F"/>
    <w:rsid w:val="00A4290C"/>
    <w:rsid w:val="00A43BB3"/>
    <w:rsid w:val="00A51117"/>
    <w:rsid w:val="00A71CDA"/>
    <w:rsid w:val="00A75397"/>
    <w:rsid w:val="00AA7611"/>
    <w:rsid w:val="00AB74C3"/>
    <w:rsid w:val="00AD4583"/>
    <w:rsid w:val="00AE0A4D"/>
    <w:rsid w:val="00B140AD"/>
    <w:rsid w:val="00B14B52"/>
    <w:rsid w:val="00B16526"/>
    <w:rsid w:val="00B21668"/>
    <w:rsid w:val="00B265A2"/>
    <w:rsid w:val="00B35F53"/>
    <w:rsid w:val="00B42CB2"/>
    <w:rsid w:val="00B56C1B"/>
    <w:rsid w:val="00B57549"/>
    <w:rsid w:val="00B82A9D"/>
    <w:rsid w:val="00B8747D"/>
    <w:rsid w:val="00B918F1"/>
    <w:rsid w:val="00BA22DC"/>
    <w:rsid w:val="00BA25DB"/>
    <w:rsid w:val="00BB5792"/>
    <w:rsid w:val="00BE5C00"/>
    <w:rsid w:val="00C025B5"/>
    <w:rsid w:val="00C108DE"/>
    <w:rsid w:val="00C16F5A"/>
    <w:rsid w:val="00C24B77"/>
    <w:rsid w:val="00C278A0"/>
    <w:rsid w:val="00C33AE1"/>
    <w:rsid w:val="00C348DE"/>
    <w:rsid w:val="00C474ED"/>
    <w:rsid w:val="00C52448"/>
    <w:rsid w:val="00C5317B"/>
    <w:rsid w:val="00C56FD4"/>
    <w:rsid w:val="00C615C4"/>
    <w:rsid w:val="00C643C1"/>
    <w:rsid w:val="00C66E88"/>
    <w:rsid w:val="00CA40A1"/>
    <w:rsid w:val="00CC00CE"/>
    <w:rsid w:val="00CC13D1"/>
    <w:rsid w:val="00CC3459"/>
    <w:rsid w:val="00CC45F2"/>
    <w:rsid w:val="00CD0B6C"/>
    <w:rsid w:val="00CF5EB1"/>
    <w:rsid w:val="00D14D91"/>
    <w:rsid w:val="00D30683"/>
    <w:rsid w:val="00D30A01"/>
    <w:rsid w:val="00D4586E"/>
    <w:rsid w:val="00D4782E"/>
    <w:rsid w:val="00D573FC"/>
    <w:rsid w:val="00D65C07"/>
    <w:rsid w:val="00D75EA1"/>
    <w:rsid w:val="00D7764E"/>
    <w:rsid w:val="00D81893"/>
    <w:rsid w:val="00D833BE"/>
    <w:rsid w:val="00D901A3"/>
    <w:rsid w:val="00D93870"/>
    <w:rsid w:val="00D93F14"/>
    <w:rsid w:val="00DB7A0C"/>
    <w:rsid w:val="00DD50A2"/>
    <w:rsid w:val="00DE79C9"/>
    <w:rsid w:val="00DF33B6"/>
    <w:rsid w:val="00DF46D7"/>
    <w:rsid w:val="00DF5E23"/>
    <w:rsid w:val="00E117D2"/>
    <w:rsid w:val="00E26ADC"/>
    <w:rsid w:val="00E357DB"/>
    <w:rsid w:val="00E53A2F"/>
    <w:rsid w:val="00E64727"/>
    <w:rsid w:val="00E7788E"/>
    <w:rsid w:val="00E86D3F"/>
    <w:rsid w:val="00EC7F1D"/>
    <w:rsid w:val="00ED654E"/>
    <w:rsid w:val="00EE220C"/>
    <w:rsid w:val="00EF028A"/>
    <w:rsid w:val="00F03F57"/>
    <w:rsid w:val="00F1117E"/>
    <w:rsid w:val="00F64BD4"/>
    <w:rsid w:val="00F6642D"/>
    <w:rsid w:val="00F76A1D"/>
    <w:rsid w:val="00F81805"/>
    <w:rsid w:val="00F85649"/>
    <w:rsid w:val="00F90119"/>
    <w:rsid w:val="00FB0DDE"/>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11</Pages>
  <Words>15093</Words>
  <Characters>86031</Characters>
  <Application>Microsoft Macintosh Word</Application>
  <DocSecurity>0</DocSecurity>
  <Lines>716</Lines>
  <Paragraphs>201</Paragraphs>
  <ScaleCrop>false</ScaleCrop>
  <Company>UC Berkeley</Company>
  <LinksUpToDate>false</LinksUpToDate>
  <CharactersWithSpaces>100923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281</cp:revision>
  <dcterms:created xsi:type="dcterms:W3CDTF">2016-06-05T18:17:00Z</dcterms:created>
  <dcterms:modified xsi:type="dcterms:W3CDTF">2016-11-09T17:17:00Z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