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5CBD47EE" w:rsidR="00F942A5" w:rsidRDefault="00A943BB" w:rsidP="00B50701">
      <w:r>
        <w:fldChar w:fldCharType="begin" w:fldLock="1"/>
      </w:r>
      <w:r w:rsidR="007E27F4">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"volume" : "9" }, "uris" : [ "http://www.mendeley.com/documents/?uuid=5ffa964e-318e-49ba-b58e-e5e166aa617a"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5" w:history="1">
        <w:r w:rsidR="00DF42EC" w:rsidRPr="00DF42EC">
          <w:rPr>
            <w:rStyle w:val="Hyperlink"/>
          </w:rPr>
          <w:t>here</w:t>
        </w:r>
      </w:hyperlink>
      <w:r w:rsidR="00DF42EC">
        <w:t xml:space="preserve">. </w:t>
      </w:r>
    </w:p>
    <w:p w14:paraId="4A26BF4D" w14:textId="77777777" w:rsidR="00F942A5" w:rsidRDefault="00F942A5" w:rsidP="00B50701"/>
    <w:p w14:paraId="05102362" w14:textId="777C1865" w:rsidR="00940474" w:rsidRDefault="007E27F4" w:rsidP="00B50701">
      <w:r>
        <w:fldChar w:fldCharType="begin" w:fldLock="1"/>
      </w:r>
      <w:r>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bookmarkStart w:id="0" w:name="_GoBack"/>
      <w:bookmarkEnd w:id="0"/>
      <w:r w:rsidR="00E94863">
        <w:t xml:space="preserve"> </w:t>
      </w:r>
    </w:p>
    <w:p w14:paraId="652ED67C" w14:textId="77777777" w:rsidR="00F942A5" w:rsidRDefault="00F942A5" w:rsidP="00B50701"/>
    <w:p w14:paraId="50E739B3" w14:textId="77777777" w:rsidR="00F942A5" w:rsidRDefault="00F942A5" w:rsidP="00B50701"/>
    <w:p w14:paraId="519D5C05" w14:textId="77777777" w:rsidR="00F942A5" w:rsidRDefault="00F942A5" w:rsidP="00B50701"/>
    <w:p w14:paraId="1CE01D69" w14:textId="77777777" w:rsidR="00F942A5" w:rsidRDefault="00F942A5" w:rsidP="00B50701"/>
    <w:p w14:paraId="5CD506B5" w14:textId="77777777" w:rsidR="00F942A5" w:rsidRDefault="00F942A5" w:rsidP="00B50701"/>
    <w:p w14:paraId="2C2D822C" w14:textId="77777777" w:rsidR="001C1ED1" w:rsidRDefault="001C1ED1" w:rsidP="00B50701"/>
    <w:p w14:paraId="67D6C41A" w14:textId="55BE8599" w:rsidR="007E27F4" w:rsidRPr="007E27F4" w:rsidRDefault="000C1D18" w:rsidP="007E27F4">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7E27F4" w:rsidRPr="007E27F4">
        <w:rPr>
          <w:rFonts w:ascii="Cambria" w:hAnsi="Cambria"/>
          <w:noProof/>
        </w:rPr>
        <w:t xml:space="preserve">Bayrakci, G. et al. (2016), Fault-controlled hydration of the upper mantle during continental rifting, </w:t>
      </w:r>
      <w:r w:rsidR="007E27F4" w:rsidRPr="007E27F4">
        <w:rPr>
          <w:rFonts w:ascii="Cambria" w:hAnsi="Cambria"/>
          <w:i/>
          <w:iCs/>
          <w:noProof/>
        </w:rPr>
        <w:t>Nat. Geosci.</w:t>
      </w:r>
      <w:r w:rsidR="007E27F4" w:rsidRPr="007E27F4">
        <w:rPr>
          <w:rFonts w:ascii="Cambria" w:hAnsi="Cambria"/>
          <w:noProof/>
        </w:rPr>
        <w:t xml:space="preserve">, </w:t>
      </w:r>
      <w:r w:rsidR="007E27F4" w:rsidRPr="007E27F4">
        <w:rPr>
          <w:rFonts w:ascii="Cambria" w:hAnsi="Cambria"/>
          <w:i/>
          <w:iCs/>
          <w:noProof/>
        </w:rPr>
        <w:t>9</w:t>
      </w:r>
      <w:r w:rsidR="007E27F4" w:rsidRPr="007E27F4">
        <w:rPr>
          <w:rFonts w:ascii="Cambria" w:hAnsi="Cambria"/>
          <w:noProof/>
        </w:rPr>
        <w:t>(March), 1–6, doi:10.1038/ngeo2671.</w:t>
      </w:r>
    </w:p>
    <w:p w14:paraId="352DF815" w14:textId="77777777" w:rsidR="007E27F4" w:rsidRPr="007E27F4" w:rsidRDefault="007E27F4" w:rsidP="007E27F4">
      <w:pPr>
        <w:widowControl w:val="0"/>
        <w:autoSpaceDE w:val="0"/>
        <w:autoSpaceDN w:val="0"/>
        <w:adjustRightInd w:val="0"/>
        <w:ind w:left="480" w:hanging="480"/>
        <w:rPr>
          <w:rFonts w:ascii="Cambria" w:hAnsi="Cambria"/>
          <w:noProof/>
        </w:rPr>
      </w:pPr>
      <w:r w:rsidRPr="007E27F4">
        <w:rPr>
          <w:rFonts w:ascii="Cambria" w:hAnsi="Cambria"/>
          <w:noProof/>
        </w:rPr>
        <w:t xml:space="preserve">Lenardic, A. (2017), PLATE TECTONICS A supercontinental boost, </w:t>
      </w:r>
      <w:r w:rsidRPr="007E27F4">
        <w:rPr>
          <w:rFonts w:ascii="Cambria" w:hAnsi="Cambria"/>
          <w:i/>
          <w:iCs/>
          <w:noProof/>
        </w:rPr>
        <w:t>Nat. Publ. Gr.</w:t>
      </w:r>
      <w:r w:rsidRPr="007E27F4">
        <w:rPr>
          <w:rFonts w:ascii="Cambria" w:hAnsi="Cambria"/>
          <w:noProof/>
        </w:rPr>
        <w:t xml:space="preserve">, </w:t>
      </w:r>
      <w:r w:rsidRPr="007E27F4">
        <w:rPr>
          <w:rFonts w:ascii="Cambria" w:hAnsi="Cambria"/>
          <w:i/>
          <w:iCs/>
          <w:noProof/>
        </w:rPr>
        <w:t>10</w:t>
      </w:r>
      <w:r w:rsidRPr="007E27F4">
        <w:rPr>
          <w:rFonts w:ascii="Cambria" w:hAnsi="Cambria"/>
          <w:noProof/>
        </w:rPr>
        <w:t>(1), 4–5, doi:10.1038/ngeo2862.</w:t>
      </w:r>
    </w:p>
    <w:p w14:paraId="3F9300EA" w14:textId="77777777" w:rsidR="007E27F4" w:rsidRPr="007E27F4" w:rsidRDefault="007E27F4" w:rsidP="007E27F4">
      <w:pPr>
        <w:widowControl w:val="0"/>
        <w:autoSpaceDE w:val="0"/>
        <w:autoSpaceDN w:val="0"/>
        <w:adjustRightInd w:val="0"/>
        <w:ind w:left="480" w:hanging="480"/>
        <w:rPr>
          <w:rFonts w:ascii="Cambria" w:hAnsi="Cambria"/>
          <w:noProof/>
        </w:rPr>
      </w:pPr>
      <w:r w:rsidRPr="007E27F4">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7E27F4">
        <w:rPr>
          <w:rFonts w:ascii="Cambria" w:hAnsi="Cambria"/>
          <w:i/>
          <w:iCs/>
          <w:noProof/>
        </w:rPr>
        <w:t>Nature</w:t>
      </w:r>
      <w:r w:rsidRPr="007E27F4">
        <w:rPr>
          <w:rFonts w:ascii="Cambria" w:hAnsi="Cambria"/>
          <w:noProof/>
        </w:rPr>
        <w:t xml:space="preserve">, </w:t>
      </w:r>
      <w:r w:rsidRPr="007E27F4">
        <w:rPr>
          <w:rFonts w:ascii="Cambria" w:hAnsi="Cambria"/>
          <w:i/>
          <w:iCs/>
          <w:noProof/>
        </w:rPr>
        <w:t>472</w:t>
      </w:r>
      <w:r w:rsidRPr="007E27F4">
        <w:rPr>
          <w:rFonts w:ascii="Cambria" w:hAnsi="Cambria"/>
          <w:noProof/>
        </w:rPr>
        <w:t>(7344), 461–465, doi:10.1038/nature10001.</w:t>
      </w:r>
    </w:p>
    <w:p w14:paraId="0596EF32" w14:textId="77777777" w:rsidR="007E27F4" w:rsidRPr="007E27F4" w:rsidRDefault="007E27F4" w:rsidP="007E27F4">
      <w:pPr>
        <w:widowControl w:val="0"/>
        <w:autoSpaceDE w:val="0"/>
        <w:autoSpaceDN w:val="0"/>
        <w:adjustRightInd w:val="0"/>
        <w:ind w:left="480" w:hanging="480"/>
        <w:rPr>
          <w:rFonts w:ascii="Cambria" w:hAnsi="Cambria"/>
          <w:noProof/>
        </w:rPr>
      </w:pPr>
      <w:r w:rsidRPr="007E27F4">
        <w:rPr>
          <w:rFonts w:ascii="Cambria" w:hAnsi="Cambria"/>
          <w:noProof/>
        </w:rPr>
        <w:t xml:space="preserve">Ruano, A. E., G. Madureira, O. Barros, H. R. Khosravani, M. G. Ruano, and P. M. Ferreira (2014), Seismic detection using support vector machines, </w:t>
      </w:r>
      <w:r w:rsidRPr="007E27F4">
        <w:rPr>
          <w:rFonts w:ascii="Cambria" w:hAnsi="Cambria"/>
          <w:i/>
          <w:iCs/>
          <w:noProof/>
        </w:rPr>
        <w:t>Neurocomputing</w:t>
      </w:r>
      <w:r w:rsidRPr="007E27F4">
        <w:rPr>
          <w:rFonts w:ascii="Cambria" w:hAnsi="Cambria"/>
          <w:noProof/>
        </w:rPr>
        <w:t xml:space="preserve">, </w:t>
      </w:r>
      <w:r w:rsidRPr="007E27F4">
        <w:rPr>
          <w:rFonts w:ascii="Cambria" w:hAnsi="Cambria"/>
          <w:i/>
          <w:iCs/>
          <w:noProof/>
        </w:rPr>
        <w:t>135</w:t>
      </w:r>
      <w:r w:rsidRPr="007E27F4">
        <w:rPr>
          <w:rFonts w:ascii="Cambria" w:hAnsi="Cambria"/>
          <w:noProof/>
        </w:rPr>
        <w:t>(January), 273–283, doi:10.1016/j.neucom.2013.12.020.</w:t>
      </w:r>
    </w:p>
    <w:p w14:paraId="0A631102" w14:textId="77777777" w:rsidR="007E27F4" w:rsidRPr="007E27F4" w:rsidRDefault="007E27F4" w:rsidP="007E27F4">
      <w:pPr>
        <w:widowControl w:val="0"/>
        <w:autoSpaceDE w:val="0"/>
        <w:autoSpaceDN w:val="0"/>
        <w:adjustRightInd w:val="0"/>
        <w:ind w:left="480" w:hanging="480"/>
        <w:rPr>
          <w:rFonts w:ascii="Cambria" w:hAnsi="Cambria"/>
          <w:noProof/>
        </w:rPr>
      </w:pPr>
      <w:r w:rsidRPr="007E27F4">
        <w:rPr>
          <w:rFonts w:ascii="Cambria" w:hAnsi="Cambria"/>
          <w:noProof/>
        </w:rPr>
        <w:lastRenderedPageBreak/>
        <w:t xml:space="preserve">Shirzaei, M., W. L. Ellsworth, K. F. Tiampo, P. J. Gonzalez, and M. Manga (2016), Surface uplift and time-dependent seismic hazard due to fluid injection in eastern Texas, </w:t>
      </w:r>
      <w:r w:rsidRPr="007E27F4">
        <w:rPr>
          <w:rFonts w:ascii="Cambria" w:hAnsi="Cambria"/>
          <w:i/>
          <w:iCs/>
          <w:noProof/>
        </w:rPr>
        <w:t>Science (80-. ).</w:t>
      </w:r>
      <w:r w:rsidRPr="007E27F4">
        <w:rPr>
          <w:rFonts w:ascii="Cambria" w:hAnsi="Cambria"/>
          <w:noProof/>
        </w:rPr>
        <w:t xml:space="preserve">, </w:t>
      </w:r>
      <w:r w:rsidRPr="007E27F4">
        <w:rPr>
          <w:rFonts w:ascii="Cambria" w:hAnsi="Cambria"/>
          <w:i/>
          <w:iCs/>
          <w:noProof/>
        </w:rPr>
        <w:t>353</w:t>
      </w:r>
      <w:r w:rsidRPr="007E27F4">
        <w:rPr>
          <w:rFonts w:ascii="Cambria" w:hAnsi="Cambria"/>
          <w:noProof/>
        </w:rPr>
        <w:t>(6306), 1416–1419, doi:10.1126/science.aag0262.</w:t>
      </w:r>
    </w:p>
    <w:p w14:paraId="159023EA" w14:textId="77777777" w:rsidR="007E27F4" w:rsidRPr="007E27F4" w:rsidRDefault="007E27F4" w:rsidP="007E27F4">
      <w:pPr>
        <w:widowControl w:val="0"/>
        <w:autoSpaceDE w:val="0"/>
        <w:autoSpaceDN w:val="0"/>
        <w:adjustRightInd w:val="0"/>
        <w:ind w:left="480" w:hanging="480"/>
        <w:rPr>
          <w:rFonts w:ascii="Cambria" w:hAnsi="Cambria"/>
          <w:noProof/>
        </w:rPr>
      </w:pPr>
      <w:r w:rsidRPr="007E27F4">
        <w:rPr>
          <w:rFonts w:ascii="Cambria" w:hAnsi="Cambria"/>
          <w:noProof/>
        </w:rPr>
        <w:t xml:space="preserve">Taira, T., P. G. Silver, F. Niu, and R. M. Nadeau (2009), Remote triggering of fault-strength changes on the San Andreas fault at Parkfield, </w:t>
      </w:r>
      <w:r w:rsidRPr="007E27F4">
        <w:rPr>
          <w:rFonts w:ascii="Cambria" w:hAnsi="Cambria"/>
          <w:i/>
          <w:iCs/>
          <w:noProof/>
        </w:rPr>
        <w:t>Nature</w:t>
      </w:r>
      <w:r w:rsidRPr="007E27F4">
        <w:rPr>
          <w:rFonts w:ascii="Cambria" w:hAnsi="Cambria"/>
          <w:noProof/>
        </w:rPr>
        <w:t xml:space="preserve">, </w:t>
      </w:r>
      <w:r w:rsidRPr="007E27F4">
        <w:rPr>
          <w:rFonts w:ascii="Cambria" w:hAnsi="Cambria"/>
          <w:i/>
          <w:iCs/>
          <w:noProof/>
        </w:rPr>
        <w:t>461</w:t>
      </w:r>
      <w:r w:rsidRPr="007E27F4">
        <w:rPr>
          <w:rFonts w:ascii="Cambria" w:hAnsi="Cambria"/>
          <w:noProof/>
        </w:rPr>
        <w:t>(7264), 636–639, doi:10.1038/nature08395.</w:t>
      </w:r>
    </w:p>
    <w:p w14:paraId="45C987C7" w14:textId="57B0E213" w:rsidR="000C1D18" w:rsidRDefault="000C1D18" w:rsidP="007E27F4">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5C1B"/>
    <w:rsid w:val="00062CC0"/>
    <w:rsid w:val="000772F3"/>
    <w:rsid w:val="00094E22"/>
    <w:rsid w:val="000A56F1"/>
    <w:rsid w:val="000C1D18"/>
    <w:rsid w:val="000C7DC6"/>
    <w:rsid w:val="00115224"/>
    <w:rsid w:val="001228C1"/>
    <w:rsid w:val="001556CF"/>
    <w:rsid w:val="001801C0"/>
    <w:rsid w:val="001B4728"/>
    <w:rsid w:val="001C1ED1"/>
    <w:rsid w:val="0028094F"/>
    <w:rsid w:val="002E0129"/>
    <w:rsid w:val="00310C45"/>
    <w:rsid w:val="00377555"/>
    <w:rsid w:val="00385095"/>
    <w:rsid w:val="003E25ED"/>
    <w:rsid w:val="00463781"/>
    <w:rsid w:val="004827A9"/>
    <w:rsid w:val="0050345A"/>
    <w:rsid w:val="0054763B"/>
    <w:rsid w:val="00595090"/>
    <w:rsid w:val="006044C4"/>
    <w:rsid w:val="00643A10"/>
    <w:rsid w:val="006D4323"/>
    <w:rsid w:val="006F60B2"/>
    <w:rsid w:val="0070150D"/>
    <w:rsid w:val="00773882"/>
    <w:rsid w:val="007930B2"/>
    <w:rsid w:val="007E27F4"/>
    <w:rsid w:val="008C08E5"/>
    <w:rsid w:val="00926A18"/>
    <w:rsid w:val="00940474"/>
    <w:rsid w:val="0095192E"/>
    <w:rsid w:val="009B1D65"/>
    <w:rsid w:val="009E1805"/>
    <w:rsid w:val="00A3597C"/>
    <w:rsid w:val="00A943BB"/>
    <w:rsid w:val="00AE229F"/>
    <w:rsid w:val="00B40898"/>
    <w:rsid w:val="00B50701"/>
    <w:rsid w:val="00B91029"/>
    <w:rsid w:val="00CA009D"/>
    <w:rsid w:val="00D83FEC"/>
    <w:rsid w:val="00DC14FD"/>
    <w:rsid w:val="00DF42EC"/>
    <w:rsid w:val="00E83881"/>
    <w:rsid w:val="00E872B0"/>
    <w:rsid w:val="00E94863"/>
    <w:rsid w:val="00EC2E25"/>
    <w:rsid w:val="00F44BF9"/>
    <w:rsid w:val="00F4589A"/>
    <w:rsid w:val="00F942A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on-volcanic_passive_margi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3829</Words>
  <Characters>21831</Characters>
  <Application>Microsoft Macintosh Word</Application>
  <DocSecurity>0</DocSecurity>
  <Lines>181</Lines>
  <Paragraphs>51</Paragraphs>
  <ScaleCrop>false</ScaleCrop>
  <Company>UC Berkeley</Company>
  <LinksUpToDate>false</LinksUpToDate>
  <CharactersWithSpaces>25609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54</cp:revision>
  <dcterms:created xsi:type="dcterms:W3CDTF">2017-01-02T19:00:00Z</dcterms:created>
  <dcterms:modified xsi:type="dcterms:W3CDTF">2017-01-15T17:32:00Z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