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科顺股份与科顺转债：年报及信用研究</w:t>
      </w:r>
    </w:p>
    <w:p>
      <w:r>
        <w:t>2025-01-01 — 2025-12-31　资料截止 2026-06-30　底稿 keshun-public-research-2026-06-30</w:t>
      </w:r>
    </w:p>
    <w:p>
      <w:r>
        <w:t>截至2026-06-30的境内相对信用研究：基准建议主体及科顺转债BBB+、负面展望；明确实际付款、资金用途和承诺待核条件。</w:t>
      </w:r>
    </w:p>
    <w:p>
      <w:r>
        <w:t>方法与适用范围：联合一般工商V4.1.202606及总论/支持V4.1.202605、债项V3.0.202207；采用公开规则并明示研究适配，不是机构评级复现或发布。</w:t>
      </w:r>
    </w:p>
    <w:p>
      <w:r>
        <w:t>方法与适用范围：四表及附注取证、确定性计算、经营/财务因素与现金条件情景使用同一底稿。</w:t>
      </w:r>
    </w:p>
    <w:p>
      <w:pPr>
        <w:pStyle w:val="Heading1"/>
      </w:pPr>
      <w:r>
        <w:t>核心判断</w:t>
      </w:r>
    </w:p>
    <w:p>
      <w:r>
        <w:t>[conditional] 以信息截止日的公开证据和明示判断，基准建议主体及科顺转债为BBB+、负面展望。经营C、财务F4的指示单元格为a-/bbb+，选择bbb+；不计可证实的额外支持增益，普通无担保直接债项暂同级。建议以常态融资渠道仍运行、未证实到期不支付，且实际付款日前资金与用途安排足以覆盖为条件。母公司可调度资金和持续承诺后果未核实，不能作为无条件正式评级发布。 [ks_r_recommendation; ks_r_e_business, ks_r_e_finance, ks_r_e_matrix, ks_a_ebitda_2025, ks_d_c_book_ratio]</w:t>
      </w:r>
    </w:p>
    <w:p>
      <w:r>
        <w:t>[conditional] 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 [ks_r_liquidity; ks_d_l_e_cash_actual, ks_d_l_e_season, ks_r_base_cash_min, ks_r_worse_cash_min]</w:t>
      </w:r>
    </w:p>
    <w:p>
      <w:r>
        <w:t>[conditional] 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 [ks_r_parent_risk; ks_a_e_parent, ks_r_parent_screen, ks_r_parent_maturity_gap]</w:t>
      </w:r>
    </w:p>
    <w:p>
      <w:r>
        <w:t>范围：合并主体为主，母公司偿债资源单列；期后季度和历史原口径分别列示。会计基础：中国企业会计准则。</w:t>
      </w:r>
    </w:p>
    <w:p>
      <w:r>
        <w:t>公开资料分析，不构成审计；未执行函证、盘点、穿行测试、凭证抽查、管理层访谈或合同原件核验。</w:t>
      </w:r>
    </w:p>
    <w:p>
      <w:r>
        <w:t>2025年报PDF第1—92、97—245页完成文本阅读；第93—96页未读未用。视觉复核选页另见覆盖证据，不声称全文视觉审阅。</w:t>
      </w:r>
    </w:p>
    <w:p>
      <w:r>
        <w:t>2023年同控重述仅有摘要指标；2024原年报的2023明细保留原范围，不能据其补齐同口径指标。</w:t>
      </w:r>
    </w:p>
    <w:p>
      <w:r>
        <w:t>2026一季报未经审计；对比季报未统一作横琴同控重述，不按季度数据年度化。</w:t>
      </w:r>
    </w:p>
    <w:p>
      <w:r>
        <w:t>没有完整同控重述三年细项；财务两年30/70和最新周期输入是明确研究适配，非短存续例外的当然适用。</w:t>
      </w:r>
    </w:p>
    <w:p>
      <w:r>
        <w:t>来源覆盖底稿保留适用章节和未完成项。没有完成内部合同、母公司未来资金、行业总体统计或真实评级委员会，不能据本例宣称生产验收通过。</w:t>
      </w:r>
    </w:p>
    <w:p>
      <w:r>
        <w:t>来源 ks_r_issue 的正式公布日期未核验；不得据此证明在信息截止日前已公开。当前披露内容可以继续分析，历史时点结论须补充公告时间证据。</w:t>
      </w:r>
    </w:p>
    <w:p>
      <w:pPr>
        <w:pStyle w:val="Heading1"/>
      </w:pPr>
      <w:r>
        <w:t>建议、成立条件与形成链</w:t>
      </w:r>
    </w:p>
    <w:p>
      <w:pPr>
        <w:pStyle w:val="Heading2"/>
      </w:pPr>
      <w:r>
        <w:t>基准研究建议：主体与科顺转债BBB+，负面展望 [ks_r_recommendation; conditional]</w:t>
      </w:r>
    </w:p>
    <w:p>
      <w:r>
        <w:t>以信息截止日的公开证据和明示判断，基准建议主体及科顺转债为BBB+、负面展望。经营C、财务F4的指示单元格为a-/bbb+，选择bbb+；不计可证实的额外支持增益，普通无担保直接债项暂同级。建议以常态融资渠道仍运行、未证实到期不支付，且实际付款日前资金与用途安排足以覆盖为条件。母公司可调度资金和持续承诺后果未核实，不能作为无条件正式评级发布。</w:t>
      </w:r>
    </w:p>
    <w:p>
      <w:r>
        <w:t>环境3.25 分、自身竞争力3.78 分，财务主方案4.17 分；先权金额为3.74 分仍属F4。选较弱端基于最新负EBITDA、母公司负经营现金、第四季回款依赖及资金用途约束；已进基础因素的弱项不重复扣档。</w:t>
      </w:r>
    </w:p>
    <w:p>
      <w:r>
        <w:t>证据：ks_r_e_business, ks_r_e_finance, ks_r_e_matrix, ks_a_ebitda_2025, ks_d_c_book_ratio</w:t>
      </w:r>
    </w:p>
    <w:p>
      <w:r>
        <w:t>反证：ks_a_e_q1, ks_a_e_control</w:t>
      </w:r>
    </w:p>
    <w:p>
      <w:r>
        <w:t>其他解释：区间代表值和历史适配具有判断空间；可比三年数据或可靠前瞻可能改变档位。；无保留审计及季度盈利、银行新增借款支持持续经营，但不能单独排除现金或合同限制。</w:t>
      </w:r>
    </w:p>
    <w:p>
      <w:r>
        <w:t>判断改变条件：若更新事实使经营D、财务仍F4，研究分支为BB+；经营C而财务F5为BBB-；两者同时恶化为BB。若证实近期无法按约付款，立即退出上述常态分支，不能只保留负面展望。</w:t>
      </w:r>
    </w:p>
    <w:p>
      <w:pPr>
        <w:pStyle w:val="Heading2"/>
      </w:pPr>
      <w:r>
        <w:t>季度现金压力决定跟踪顺序 [ks_r_liquidity; conditional]</w:t>
      </w:r>
    </w:p>
    <w:p>
      <w:r>
        <w:t>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w:t>
      </w:r>
    </w:p>
    <w:p>
      <w:r>
        <w:t>经营采购和票据结算在CFO内只扣一次；融资本金和现金利息另扣，未把非现金AP转借款再扣为现金。募集金恢复用途是现金限制敏感性，不是新增外部债本金。负数后续行只显示未融资缺口，晚收款不能抹去先前支付失败。</w:t>
      </w:r>
    </w:p>
    <w:p>
      <w:r>
        <w:t>证据：ks_d_l_e_cash_actual, ks_d_l_e_season, ks_r_base_cash_min, ks_r_worse_cash_min</w:t>
      </w:r>
    </w:p>
    <w:p>
      <w:r>
        <w:t>反证：ks_a_e_q1, ks_a_e_maturity</w:t>
      </w:r>
    </w:p>
    <w:p>
      <w:r>
        <w:t>其他解释：银行续贷、资产变现或真实现金上划可能补足缺口，但须有可执行额度、条件和时点。；实际采购、建设支出或回款季节性可能不同于研究假设，需用实际付款台账替换。</w:t>
      </w:r>
    </w:p>
    <w:p>
      <w:r>
        <w:t>判断改变条件：若现金短缺由已落实融资或可合法延后支出覆盖，重跑现金表并判断是否足以维持BBB+；若缺口在已核实付款日仍存在，先确认具体偿付事件并重定主体及受影响债项。</w:t>
      </w:r>
    </w:p>
    <w:p>
      <w:pPr>
        <w:pStyle w:val="Heading1"/>
      </w:pPr>
      <w:r>
        <w:t>发行主体、支持和增量调整</w:t>
      </w:r>
    </w:p>
    <w:p>
      <w:pPr>
        <w:pStyle w:val="Heading2"/>
      </w:pPr>
      <w:r>
        <w:t>集团资源不能直接当作发行人已到手现金 [ks_r_parent_risk; conditional]</w:t>
      </w:r>
    </w:p>
    <w:p>
      <w:r>
        <w:t>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w:t>
      </w:r>
    </w:p>
    <w:p>
      <w:r>
        <w:t>发行人自身经营现金为负，投资收益现金不等于每年可重复的全部子公司分红。集团内票据及往来在合并层抵销，但现金移转仍依赖对手现金、合法决策、少数股东权益、融资约束和实际到账。</w:t>
      </w:r>
    </w:p>
    <w:p>
      <w:r>
        <w:t>证据：ks_a_e_parent, ks_r_parent_screen, ks_r_parent_maturity_gap</w:t>
      </w:r>
    </w:p>
    <w:p>
      <w:r>
        <w:t>反证：ks_d_l_f_parent_investment_cash, ks_a_e_equity</w:t>
      </w:r>
    </w:p>
    <w:p>
      <w:r>
        <w:t>其他解释：子公司分红或往来回收能改善母公司资金，但不能按合并余额自动推算。；债券未来转换可能降低现金本金，须等真实转股事实确认，不能预先免偿。</w:t>
      </w:r>
    </w:p>
    <w:p>
      <w:r>
        <w:t>判断改变条件：取得主要子公司的可分配现金、债务和用途限制、上划决议及实际到账后，重建发行人月度来源用途；若可上划路径受阻且本部不足，主体与直接债项结论须同步下调。</w:t>
      </w:r>
    </w:p>
    <w:p>
      <w:pPr>
        <w:pStyle w:val="Heading2"/>
      </w:pPr>
      <w:r>
        <w:t>外部支持：不计未经证实的评级增益 [ks_r_support_assessment; conditional]</w:t>
      </w:r>
    </w:p>
    <w:p>
      <w:r>
        <w:t>基准不计额外支持增益。自然人控制及对特定银行义务的保证未证明本债或全部偿债需要有及时支持；普通政府补助未证明困难时救助。该选择是现有证据下的研究处理，不是“民企无支持”或未来不会支持的事实判断。</w:t>
      </w:r>
    </w:p>
    <w:p>
      <w:r>
        <w:t>政府路径分别核持股/控制、地方重要性、违约声誉影响、成本收益和支持历史：已知自然人控制、可替代竞争及普通补助，未识别具体救助方、独立财力及承诺。企业法人股东分支不能机械套自然人；个人保证有具体对象和财力限制。支持可能性不能与能力分开，也不能把多项潜在支持累加。</w:t>
      </w:r>
    </w:p>
    <w:p>
      <w:r>
        <w:t>证据：ks_r_e_support, ks_b_e_ownership, ks_a_e_related</w:t>
      </w:r>
    </w:p>
    <w:p>
      <w:r>
        <w:t>反证：ks_a_e_related, ks_a_e_post</w:t>
      </w:r>
    </w:p>
    <w:p>
      <w:r>
        <w:t>其他解释：地方就业、技术或项目重要性可能增加协助意愿，但需具体规模和可执行资金支持。；股东可投入资金，但股权质押、已有保证和未核个人资源使支持额度未定。</w:t>
      </w:r>
    </w:p>
    <w:p>
      <w:r>
        <w:t>判断改变条件：取得具体支持方独立偿债能力、合法决策、覆盖义务、付款触发及到账时间，再按同一支持方法重做提升；不把普通授信或既有补助重新加成一档。</w:t>
      </w:r>
    </w:p>
    <w:p>
      <w:pPr>
        <w:pStyle w:val="Heading2"/>
      </w:pPr>
      <w:r>
        <w:t>个体调整逐项判断及不重复计入 [ks_r_adjustments; conditional]</w:t>
      </w:r>
    </w:p>
    <w:p>
      <w:r>
        <w:t>未来投资及基金承诺、ESG、表外义务、信用记录与其他事项逐项保留。当前研究不在已反映的亏损、资产质量和治理弱项之外再机械扣档；持续承诺的具体后果和用途恢复若形成新增近期现金需要，基准评级条件即失效，必须重新分析。</w:t>
      </w:r>
    </w:p>
    <w:p>
      <w:r>
        <w:t>项目延期和基金调用影响前瞻资本需求；污染/事故、劳工质量披露只代表公司声明和制度，未有监管数据证明风险不重大。担保需与基础债务去重，实际代偿须计入现金。已知付息并不证明所有借款/贸易义务正常；原件两项小额/项目差异需核原因，不能自动转成舞弊分。</w:t>
      </w:r>
    </w:p>
    <w:p>
      <w:r>
        <w:t>证据：ks_r_e_matrix, ks_a_e_related, ks_a_e_governance, ks_a_e_fixed, ks_b_e_fund, ks_d_e_commitment</w:t>
      </w:r>
    </w:p>
    <w:p>
      <w:r>
        <w:t>反证：ks_a_e_audit, ks_a_e_control</w:t>
      </w:r>
    </w:p>
    <w:p>
      <w:r>
        <w:t>其他解释：整改、投资收缩或真实回款改善可以减轻增量风险，但只有实施证据才能纳入。；新的监管处罚、质量赔偿或已到期代偿可能同时削弱现金与融资渠道，不能只在治理文字中描述。</w:t>
      </w:r>
    </w:p>
    <w:p>
      <w:r>
        <w:t>判断改变条件：新事实先量化对现金、资产和基础因素的影响，再识别未被反映的增量风险；若需个体档差，说明具体传导及不重复计入依据。不能把所有未知事项直接当中性已核实。</w:t>
      </w:r>
    </w:p>
    <w:p>
      <w:pPr>
        <w:pStyle w:val="Heading1"/>
      </w:pPr>
      <w:r>
        <w:t>评级敏感性及跟踪</w:t>
      </w:r>
    </w:p>
    <w:p>
      <w:pPr>
        <w:pStyle w:val="Heading2"/>
      </w:pPr>
      <w:r>
        <w:t>展望与后续评级行动有明确决定边界 [ks_r_followup; conditional]</w:t>
      </w:r>
    </w:p>
    <w:p>
      <w:r>
        <w:t>负面展望反映未来约一年中的行业需求、回收、用途约束与融资压力。经营D/F4对应BB+，C/F5对应BBB-，D/F5对应BB；持续改善达到C/F3且资金及承诺问题解决时才讨论A分支。现有因子区间上确界跨F3本身不是升级证据。</w:t>
      </w:r>
    </w:p>
    <w:p>
      <w:r>
        <w:t>跟踪先更新月度银行现金、实际用途占用、母公司到期表和持续承诺解释，再更新半年度/年度亏损、应收回收、订单及融资。三年完整重述和更可靠预测会改变加权依据；对应结果应重算而非沿用此次分数。没有设置后台监控、没有真实委员会投票。</w:t>
      </w:r>
    </w:p>
    <w:p>
      <w:r>
        <w:t>证据：ks_r_e_definitions, ks_r_e_matrix, ks_r_financial_lower, ks_r_financial_upper, ks_d_e_commitment</w:t>
      </w:r>
    </w:p>
    <w:p>
      <w:r>
        <w:t>反证：ks_a_e_q1</w:t>
      </w:r>
    </w:p>
    <w:p>
      <w:r>
        <w:t>其他解释：季度业绩改善可使展望转稳，但需要完整期间现金而不只是利润。；正式解释若证明承诺无新增现金后果，会关闭该项不确定性，其他经营财务风险仍需重评。</w:t>
      </w:r>
    </w:p>
    <w:p>
      <w:r>
        <w:t>判断改变条件：按本研究截止日安排下一次检查于下一份实际半年度披露及任何提前到期、用途变更或支持事件；若已发生应立即反映的偿付问题，不等待下一年度或用展望推迟调整。</w:t>
      </w:r>
    </w:p>
    <w:p>
      <w:pPr>
        <w:pStyle w:val="Heading1"/>
      </w:pPr>
      <w:r>
        <w:t>范围、报告基础及控制证据</w:t>
      </w:r>
    </w:p>
    <w:p>
      <w:pPr>
        <w:pStyle w:val="Heading2"/>
      </w:pPr>
      <w:r>
        <w:t>三年比较与同控重述 [ks_a_find_scope; conditional]</w:t>
      </w:r>
    </w:p>
    <w:p>
      <w:r>
        <w:t>同控收购使重述摘要与原报表不同。重述收入依次为79.44 亿元人民币、68.29 亿元人民币、60.44 亿元人民币；重述扣非持续为负。完整重述历史负债、利息和折旧仍缺，原口径对照不混入同口径评级输入。</w:t>
      </w:r>
    </w:p>
    <w:p>
      <w:r>
        <w:t>横琴的金融资产与融资现金影响权益、利润、现金；丰泽失控后恢复控制和保理出表亦影响跨年可比性。</w:t>
      </w:r>
    </w:p>
    <w:p>
      <w:r>
        <w:t>证据：ks_a_e_summary, ks_a_e_old, ks_a_e_invest, ks_a_missing_totaldebt_2023, ks_a_missing_interest_total_2023</w:t>
      </w:r>
    </w:p>
    <w:p>
      <w:r>
        <w:t>反证：尚无足以排除其他解释的额外证据</w:t>
      </w:r>
    </w:p>
    <w:p>
      <w:r>
        <w:t>其他解释：同控追溯使表面同比变化包含范围重置；同一企业原报告与重述比较不是两个可自由拼接的数据源。；丰泽控制变化和保理出表也可能改变现金及资产结构，不能把所有变化归因于横琴。</w:t>
      </w:r>
    </w:p>
    <w:p>
      <w:r>
        <w:t>判断改变条件：取得重述调整表后先重建同口径期初和历史指标，再判断变化是否跨越因素档位；仅补齐摘要利润不足以关闭债务及周转分母。</w:t>
      </w:r>
    </w:p>
    <w:p>
      <w:pPr>
        <w:pStyle w:val="Heading2"/>
      </w:pPr>
      <w:r>
        <w:t>外部审计、自评与已披露整改 [ks_a_find_controls; conditional]</w:t>
      </w:r>
    </w:p>
    <w:p>
      <w:r>
        <w:t>财报和内控意见提供有限层次支持；自评未认定重大/重要缺陷，募集金报告却披露混用与整改。正反证据同时保留，未认定舞弊或所有控制无效。</w:t>
      </w:r>
    </w:p>
    <w:p>
      <w:r>
        <w:t>控制结论有重大性和时点边界，不能替代余额可回收、可用现金或条款执行验证；亏损净利定量标准及整改时点尚需澄清。</w:t>
      </w:r>
    </w:p>
    <w:p>
      <w:r>
        <w:t>证据：ks_a_e_audit, ks_a_e_control, ks_a_e_self, ks_a_e_proceeds2, ks_a_e_governance</w:t>
      </w:r>
    </w:p>
    <w:p>
      <w:r>
        <w:t>反证：尚无足以排除其他解释的额外证据</w:t>
      </w:r>
    </w:p>
    <w:p>
      <w:r>
        <w:t>其他解释：无保留内控意见与公开披露的特定资金管理问题可同时存在，差别可能来自重大性、评价时点和整改。；自评使用亏损期净利润作为定量参照的执行细节尚未验证，不能只凭标准文字推定结论无效。</w:t>
      </w:r>
    </w:p>
    <w:p>
      <w:r>
        <w:t>判断改变条件：取得缺陷评价、重要性基准实际应用、整改日期及整改后银行流程测试证据后，重新判断资金治理影响；本研究不把原审计意见当自身控制测试。</w:t>
      </w:r>
    </w:p>
    <w:p>
      <w:pPr>
        <w:pStyle w:val="Heading2"/>
      </w:pPr>
      <w:r>
        <w:t>临时补流年后归还并重新授权 [ks_a_find_proceeds; supported]</w:t>
      </w:r>
    </w:p>
    <w:p>
      <w:r>
        <w:t>年末未归还12.75 亿元人民币；公告次年初旧轮已归还13.00 亿元人民币，并批准新一轮上限13.00 亿元人民币。时点疑点已由公告澄清，授权上限不等于六月实际占用。</w:t>
      </w:r>
    </w:p>
    <w:p>
      <w:r>
        <w:t>仍需关注一般户混用期间用途追踪、专户整改执行及研究截止日占用；不能以续作代表永久资本，也不能将归还额倒填年末。</w:t>
      </w:r>
    </w:p>
    <w:p>
      <w:r>
        <w:t>证据：ks_a_e_proceeds2, ks_a_e_return26, ks_a_e_renew26</w:t>
      </w:r>
    </w:p>
    <w:p>
      <w:r>
        <w:t>反证：尚无足以排除其他解释的额外证据</w:t>
      </w:r>
    </w:p>
    <w:p>
      <w:r>
        <w:t>其他解释：公告证实旧轮归还并获新授权，可解释不同报告时点的余额，不构成旧轮长期未归还的证据。；新授权可能未全额使用，也可能部分重新投入经营；上限和实际占用不能互换。</w:t>
      </w:r>
    </w:p>
    <w:p>
      <w:r>
        <w:t>判断改变条件：以截止日实际占用和用途流水确认应恢复额度、时间及项目需求，并验证混用问题整改执行；已公开的旧轮归还时点不再重复请求。</w:t>
      </w:r>
    </w:p>
    <w:p>
      <w:pPr>
        <w:pStyle w:val="Heading2"/>
      </w:pPr>
      <w:r>
        <w:t>历史现金补充表未列全与同控现金桥 [ks_a_find_cashbridge; supported]</w:t>
      </w:r>
    </w:p>
    <w:p>
      <w:r>
        <w:t>原现金补充表保证金小计不是全部限制资金。原货币资金减CCE可与完整受限金额闭合，同控现金新增亦闭合；未据此宣称大额现金重分类。</w:t>
      </w:r>
    </w:p>
    <w:p>
      <w:r>
        <w:t>原补充表未逐项列出的差额与后续比较列定存质押、冻结和专用款一致。资金可支配性分析应用完整受限金额，再核实际用途限制。</w:t>
      </w:r>
    </w:p>
    <w:p>
      <w:r>
        <w:t>证据：ks_a_e_cash2024bridge, ks_a_orig_cash_gap_2024, ks_a_orig_partial_gap_2024, ks_a_newly_itemized_2024, ks_a_cashbook_restate_bridge, ks_a_cce_restate_bridge</w:t>
      </w:r>
    </w:p>
    <w:p>
      <w:r>
        <w:t>反证：尚无足以排除其他解释的额外证据</w:t>
      </w:r>
    </w:p>
    <w:p>
      <w:r>
        <w:t>其他解释：原补充资料可能只列保证金，而完整受限附注包含质押定存、冻结和专用款，支持披露范围不全的解释。；同控现金增加是另一个范围变动，不能与未列明受限资金金额混作现金重分类。</w:t>
      </w:r>
    </w:p>
    <w:p>
      <w:r>
        <w:t>判断改变条件：若原公司现金定义说明或银行限制文件证明不同列报边界，应按该证据更新历史桥；目前原始货币资金、CCE和完整限制金额的关系已闭合。</w:t>
      </w:r>
    </w:p>
    <w:p>
      <w:pPr>
        <w:pStyle w:val="Heading1"/>
      </w:pPr>
      <w:r>
        <w:t>业务、盈利及资产质量</w:t>
      </w:r>
    </w:p>
    <w:p>
      <w:pPr>
        <w:pStyle w:val="Heading2"/>
      </w:pPr>
      <w:r>
        <w:t>规模收缩、产品毛利分化 [ks_a_find_operations; supported]</w:t>
      </w:r>
    </w:p>
    <w:p>
      <w:r>
        <w:t>收入同比-11.49%，毛利率24.20%，施工毛利率6.25%。总毛利14.63 亿元人民币低于上期14.87 亿元人民币；材料降本不能完全抵消收入收缩及工程压力。</w:t>
      </w:r>
    </w:p>
    <w:p>
      <w:r>
        <w:t>价格、原材料成本和结构都会影响毛利；销量下降、工程成本刚性、费用和减值共同决定利润，不由单一毛利率推断信用改善。</w:t>
      </w:r>
    </w:p>
    <w:p>
      <w:r>
        <w:t>证据：ks_a_e_revenue, ks_a_e_policies, ks_a_grossprofit_2025, ks_a_grossprofit_2024</w:t>
      </w:r>
    </w:p>
    <w:p>
      <w:r>
        <w:t>反证：ks_a_e_summary</w:t>
      </w:r>
    </w:p>
    <w:p>
      <w:r>
        <w:t>其他解释：主动退出信用质量较低客户可解释部分销量和收入下降，需以客户退出、售价及回款证据区别于竞争力下滑。；原料价格下行与产品结构改善都能抬升毛利率；收入下降时毛利率上升仍可伴随毛利额减少。</w:t>
      </w:r>
    </w:p>
    <w:p>
      <w:r>
        <w:t>判断改变条件：取得同产品数量、售价、采购成本和客户退出桥后重新分解毛利额；只有收入、回款和毛利同时可持续改善，才支持上调经营评价。</w:t>
      </w:r>
    </w:p>
    <w:p>
      <w:pPr>
        <w:pStyle w:val="Heading2"/>
      </w:pPr>
      <w:r>
        <w:t>减值与盈利质量 [ks_a_find_earnings; supported]</w:t>
      </w:r>
    </w:p>
    <w:p>
      <w:r>
        <w:t>净亏损-5.48 亿元人民币，信用与资产损失合计7.87 亿元人民币，会计EBITDA-2.11 亿元人民币。信用损失连续多年存在，不在基础偿债收益中自动全额加回；上期公允价值及补偿收益影响亦需保留。</w:t>
      </w:r>
    </w:p>
    <w:p>
      <w:r>
        <w:t>经营利润、非现金重估、债务重组、税务利益与现金各不相同。会计EBITDA加入折旧及利息但保留资产质量成本，不以减值前利润替代可持续现金。</w:t>
      </w:r>
    </w:p>
    <w:p>
      <w:r>
        <w:t>证据：ks_a_e_is, ks_a_e_revenue, ks_a_e_debtassets, ks_a_ebitda_2025, ks_a_perf_fv_2024</w:t>
      </w:r>
    </w:p>
    <w:p>
      <w:r>
        <w:t>反证：尚无足以排除其他解释的额外证据</w:t>
      </w:r>
    </w:p>
    <w:p>
      <w:r>
        <w:t>其他解释：集中确认历史客户损失可使当期亏损高于近期经营现金消耗，但损失对应的现金不可回收并不会因非现金性质消失。；非经常重估或补偿收益可能短期抵销主营亏损，必须观察对应资产变现和后续冲回。</w:t>
      </w:r>
    </w:p>
    <w:p>
      <w:r>
        <w:t>判断改变条件：按客户和年度拆分新增信用损失、已计提损失与实际回收，并证明常态业务现金足以覆盖利息及必要投入后，才调整可持续盈利判断。</w:t>
      </w:r>
    </w:p>
    <w:p>
      <w:pPr>
        <w:pStyle w:val="Heading2"/>
      </w:pPr>
      <w:r>
        <w:t>应收老化及客户集中 [ks_a_find_ar; supported]</w:t>
      </w:r>
    </w:p>
    <w:p>
      <w:r>
        <w:t>应收原值51.61 亿元人民币，准备率36.17%，三年以上占比32.56%；净额下降含新增准备、核销及抵债，经营应收现金调节仍为-5.64 亿元人民币。</w:t>
      </w:r>
    </w:p>
    <w:p>
      <w:r>
        <w:t>分层账龄、违约概率/回收率与抵债估值共同影响净资产和利润；需客户逐笔期后收现与重组执行证据。</w:t>
      </w:r>
    </w:p>
    <w:p>
      <w:r>
        <w:t>证据：ks_a_e_ar, ks_a_e_contract, ks_a_e_indirect, ks_a_ar_res_roll</w:t>
      </w:r>
    </w:p>
    <w:p>
      <w:r>
        <w:t>反证：ks_a_ar_balance_change</w:t>
      </w:r>
    </w:p>
    <w:p>
      <w:r>
        <w:t>其他解释：净应收下降可能来自现金回款，也可能主要来自新增准备、核销、债务重组及范围变化。；账龄延长不必然全额违约，但单项高准备客户和以物抵债改变回收期限。</w:t>
      </w:r>
    </w:p>
    <w:p>
      <w:r>
        <w:t>判断改变条件：取得逐笔期后现金回收、第三方确认、债务重组执行和ECL参数后，重估损失覆盖、回收速度和资产可用性。</w:t>
      </w:r>
    </w:p>
    <w:p>
      <w:pPr>
        <w:pStyle w:val="Heading2"/>
      </w:pPr>
      <w:r>
        <w:t>其他应收与关联重组款 [ks_a_find_otherar; supported]</w:t>
      </w:r>
    </w:p>
    <w:p>
      <w:r>
        <w:t>其他应收准备2.86 亿元人民币；中天盈债务重组款1.18 亿元人民币对应准备9,404.00 万元人民币。不能将相关应收与关联人保证互相抵销。</w:t>
      </w:r>
    </w:p>
    <w:p>
      <w:r>
        <w:t>保证金、暂付款和重组款具有不同回收路径；关联关系及第三阶段风险使期后收款和担保品可执行性更重要。</w:t>
      </w:r>
    </w:p>
    <w:p>
      <w:r>
        <w:t>证据：ks_a_e_otherar, ks_a_e_related, ks_a_otherar_res_roll</w:t>
      </w:r>
    </w:p>
    <w:p>
      <w:r>
        <w:t>反证：尚无足以排除其他解释的额外证据</w:t>
      </w:r>
    </w:p>
    <w:p>
      <w:r>
        <w:t>其他解释：重组款可能以折价非现金资产而非银行款收回，收回名义债权不等于恢复等额流动性。；关联保证可能有经济价值，但缺少保证人财力、可执行性和付款期限时不能冲减应收损失。</w:t>
      </w:r>
    </w:p>
    <w:p>
      <w:r>
        <w:t>判断改变条件：取得已交割权属、真实期后到账及担保人的独立资源证明后，逐笔更新回收额与时点；资产转让协议签署不等于收到现金。</w:t>
      </w:r>
    </w:p>
    <w:p>
      <w:pPr>
        <w:pStyle w:val="Heading2"/>
      </w:pPr>
      <w:r>
        <w:t>工程收入与合同资产 [ks_a_find_contract; supported]</w:t>
      </w:r>
    </w:p>
    <w:p>
      <w:r>
        <w:t>流动合同资产净额3.91 亿元人民币，长期质保等8,383.77 万元人民币。收入依据客户确认工程量；无条件应收、合同资产和预提返利分列，不能用订单叙述替代结算证据。</w:t>
      </w:r>
    </w:p>
    <w:p>
      <w:r>
        <w:t>工程量验收、总收入与预计成本调整、返利估计及质保期都可能改变毛利及回款；未执行工程现场或截止测试。</w:t>
      </w:r>
    </w:p>
    <w:p>
      <w:r>
        <w:t>证据：ks_a_e_contract, ks_a_e_policies, ks_a_e_liabs</w:t>
      </w:r>
    </w:p>
    <w:p>
      <w:r>
        <w:t>反证：尚无足以排除其他解释的额外证据</w:t>
      </w:r>
    </w:p>
    <w:p>
      <w:r>
        <w:t>其他解释：工程收入确认与结算条款会造成正常的合同资产形成，期末合同资产本身不能证明提前确认。；工程变更、质保及预计总成本下调也可能推迟损失确认，需检查其审批、客户认可和期后结算。</w:t>
      </w:r>
    </w:p>
    <w:p>
      <w:r>
        <w:t>判断改变条件：将主要工程履约进度、客户签认、合同总价及最新预计成本逐项桥接，复核期后结算及退款后，区分正常结算周期与减值或收入截止问题。</w:t>
      </w:r>
    </w:p>
    <w:p>
      <w:pPr>
        <w:pStyle w:val="Heading2"/>
      </w:pPr>
      <w:r>
        <w:t>抵债资产及融创债转股 [ks_a_find_noncash; supported]</w:t>
      </w:r>
    </w:p>
    <w:p>
      <w:r>
        <w:t>抵债房产等净额7.86 亿元人民币；融创债转股权益价值2,459.20 万元人民币，相关减值和重组损失分开列。净应收、合同、抵债和其他应收合计占资产39.48%。</w:t>
      </w:r>
    </w:p>
    <w:p>
      <w:r>
        <w:t>非现金重组改变资产形态和损失时点，后续变现受权属、销售价格和交割制约；不将该资产池当作短期偿债现金。</w:t>
      </w:r>
    </w:p>
    <w:p>
      <w:r>
        <w:t>证据：ks_a_e_debtassets, ks_a_e_fixed, ks_a_e_post, ks_a_asset_risk_pool</w:t>
      </w:r>
    </w:p>
    <w:p>
      <w:r>
        <w:t>反证：尚无足以排除其他解释的额外证据</w:t>
      </w:r>
    </w:p>
    <w:p>
      <w:r>
        <w:t>其他解释：以物抵债可能比继续持有无担保应收更有利，但价值改善取决于交割、权属和真实售价。；债转股后的公允价值可波动且出售受限，不能按转换时账面金额承诺回款。</w:t>
      </w:r>
    </w:p>
    <w:p>
      <w:r>
        <w:t>判断改变条件：取得可执行产权、抵押查询、独立交易价格、处置成本和实际到账后才计入偿债资源；用途或权利未解锁时继续排除即时现金。</w:t>
      </w:r>
    </w:p>
    <w:p>
      <w:pPr>
        <w:pStyle w:val="Heading2"/>
      </w:pPr>
      <w:r>
        <w:t>存货、产能与资产减值 [ks_a_find_fixed; conditional]</w:t>
      </w:r>
    </w:p>
    <w:p>
      <w:r>
        <w:t>存货准备4,338.43 万元人民币，闲置PPE净额5,583.11 万元人民币；在建、无证房产、商誉和抵债资产需分别检验现金产生能力。</w:t>
      </w:r>
    </w:p>
    <w:p>
      <w:r>
        <w:t>存货NRV、固定资产使用年限/残值、闲置持续折旧、现金产出单元和商誉预测会影响利润及权益；未获得资产级估值和现金流头寸。</w:t>
      </w:r>
    </w:p>
    <w:p>
      <w:r>
        <w:t>证据：ks_a_e_inventory, ks_a_e_fixed, ks_a_e_proceeds2, ks_a_ppe_grossroll, ks_a_ppe_resroll</w:t>
      </w:r>
    </w:p>
    <w:p>
      <w:r>
        <w:t>反证：尚无足以排除其他解释的额外证据</w:t>
      </w:r>
    </w:p>
    <w:p>
      <w:r>
        <w:t>其他解释：闲置产线可能为周期性检修或备产，不能仅凭暂时闲置认定永久减值。；低利用率、持续亏损或募投延期也可能说明需求与原投资假设脱节，应以产线现金流而非总收入增长推定可收回金额。</w:t>
      </w:r>
    </w:p>
    <w:p>
      <w:r>
        <w:t>判断改变条件：逐产线取得产能、利用率、订单、维护支出、处置报价及权属证据，并用实际经营偏差检验现金产出单元预测；验证后重估减值和未来资本需求。</w:t>
      </w:r>
    </w:p>
    <w:p>
      <w:pPr>
        <w:pStyle w:val="Heading2"/>
      </w:pPr>
      <w:r>
        <w:t>滁州在建滚动披露未闭合 [ks_a_find_cip; unresolved]</w:t>
      </w:r>
    </w:p>
    <w:p>
      <w:r>
        <w:t>原表期初、增加和其他减少重算3,132.58 万元人民币，期末披露4,417.84 万元人民币。独立图像阅读仍未闭合，保留未解释差额；没有擅自调平或认定财报整体错报。</w:t>
      </w:r>
    </w:p>
    <w:p>
      <w:r>
        <w:t>可能是重要项目表列示、范围或重复列项，需逐笔转固/减值/支出桥才能确定会计影响。</w:t>
      </w:r>
    </w:p>
    <w:p>
      <w:r>
        <w:t>证据：ks_a_e_fixed, ks_a_chuzhou_roll, ks_a_chuzhou_end</w:t>
      </w:r>
    </w:p>
    <w:p>
      <w:r>
        <w:t>反证：尚无足以排除其他解释的额外证据</w:t>
      </w:r>
    </w:p>
    <w:p>
      <w:r>
        <w:t>其他解释：其他减少可能在重要项目表重复列示，或与期末余额存在范围差异；原页本身不能唯一判定。；也可能是资本化、转固或明细汇总错误；须与总账、验收及项目支出对照后判定。</w:t>
      </w:r>
    </w:p>
    <w:p>
      <w:r>
        <w:t>判断改变条件：取得滁州项目逐笔期初、增加、转固、其他减少和期末桥，定位差额对应的会计科目、期间及是否影响本期损益，再撤回或确认疑点。</w:t>
      </w:r>
    </w:p>
    <w:p>
      <w:pPr>
        <w:pStyle w:val="Heading2"/>
      </w:pPr>
      <w:r>
        <w:t>递延税及税收优惠 [ks_a_find_tax; conditional]</w:t>
      </w:r>
    </w:p>
    <w:p>
      <w:r>
        <w:t>净DTA5.03 亿元人民币、占权益12.41%，亏损相关DTA7,146.12 万元人民币。递延税收益缓冲当年亏损，但并非当年现金流入。</w:t>
      </w:r>
    </w:p>
    <w:p>
      <w:r>
        <w:t>未来盈利需按纳税主体、适用税率、亏损到期及可利用差异验证；现有未确认亏损并不能证明已确认部分无风险。</w:t>
      </w:r>
    </w:p>
    <w:p>
      <w:r>
        <w:t>证据：ks_a_e_tax, ks_a_taxroll, ks_a_dta_equity</w:t>
      </w:r>
    </w:p>
    <w:p>
      <w:r>
        <w:t>反证：尚无足以排除其他解释的额外证据</w:t>
      </w:r>
    </w:p>
    <w:p>
      <w:r>
        <w:t>其他解释：亏损和减值形成可抵扣差异不一定失效，盈利子公司未来应税利润可能支持部分回收。；合并层面的预计盈利不能自动抵销各纳税主体亏损或延长亏损结转期限。</w:t>
      </w:r>
    </w:p>
    <w:p>
      <w:r>
        <w:t>判断改变条件：按主体税率、优惠期限和亏损到期核验盈利预测，若不足覆盖转回则降低DTA及权益。</w:t>
      </w:r>
    </w:p>
    <w:p>
      <w:pPr>
        <w:pStyle w:val="Heading2"/>
      </w:pPr>
      <w:r>
        <w:t>应收准备其他行的符号语义 [ks_a_find_ar_sign; unresolved]</w:t>
      </w:r>
    </w:p>
    <w:p>
      <w:r>
        <w:t>按原负号滚动未闭合；“其他”若表示冲回减少项可以解释差异。两次读取均保留原负号；未把小额列示差异扩展为全报错报。</w:t>
      </w:r>
    </w:p>
    <w:p>
      <w:r>
        <w:t>金额重要性与资产回收风险是不同问题；该差异不改变信用减值大额风险的事实。</w:t>
      </w:r>
    </w:p>
    <w:p>
      <w:r>
        <w:t>证据：ks_a_e_ar_sign, ks_a_ar_res_roll, ks_a_arreserve_2025</w:t>
      </w:r>
    </w:p>
    <w:p>
      <w:r>
        <w:t>反证：尚无足以排除其他解释的额外证据</w:t>
      </w:r>
    </w:p>
    <w:p>
      <w:r>
        <w:t>其他解释：原表“其他”负号若实际表示冲回原减少项，可以在符号语义上解释差额。；表格符号或汇总也可能存在小额披露错误，现有原页不足以选定一种解释。</w:t>
      </w:r>
    </w:p>
    <w:p>
      <w:r>
        <w:t>判断改变条件：取得该“其他”事项的凭证方向与对应准备变动，并使完整滚动可追溯闭合；确认金额后仍独立评估重大客户回收风险。</w:t>
      </w:r>
    </w:p>
    <w:p>
      <w:pPr>
        <w:pStyle w:val="Heading1"/>
      </w:pPr>
      <w:r>
        <w:t>现金、债务及资本资源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广义利息债（含全部应付票据） [ks_a_debt_2024]</w:t>
            </w:r>
          </w:p>
        </w:tc>
        <w:tc>
          <w:tcPr>
            <w:tcW w:type="dxa" w:w="4386"/>
          </w:tcPr>
          <w:p>
            <w:r>
              <w:t>2024-12-31</w:t>
              <w:br/>
              <w:t>60.46 亿元人民币</w:t>
            </w:r>
          </w:p>
        </w:tc>
        <w:tc>
          <w:tcPr>
            <w:tcW w:type="dxa" w:w="1949"/>
          </w:tcPr>
          <w:p>
            <w:r>
              <w:t>ks_a_e_bs, ks_a_e_debtorroll, ks_a_e_liabs</w:t>
            </w:r>
          </w:p>
        </w:tc>
      </w:tr>
      <w:tr>
        <w:trPr>
          <w:cantSplit/>
        </w:trPr>
        <w:tc>
          <w:tcPr>
            <w:tcW w:type="dxa" w:w="3411"/>
          </w:tcPr>
          <w:p>
            <w:r>
              <w:t>广义利息债（含全部应付票据） [ks_a_debt_2025]</w:t>
            </w:r>
          </w:p>
        </w:tc>
        <w:tc>
          <w:tcPr>
            <w:tcW w:type="dxa" w:w="4386"/>
          </w:tcPr>
          <w:p>
            <w:r>
              <w:t>2025-12-31</w:t>
              <w:br/>
              <w:t>52.73 亿元人民币</w:t>
            </w:r>
          </w:p>
        </w:tc>
        <w:tc>
          <w:tcPr>
            <w:tcW w:type="dxa" w:w="1949"/>
          </w:tcPr>
          <w:p>
            <w:r>
              <w:t>ks_a_e_bs, ks_a_e_debtorroll, ks_a_e_liabs</w:t>
            </w:r>
          </w:p>
        </w:tc>
      </w:tr>
      <w:tr>
        <w:trPr>
          <w:cantSplit/>
        </w:trPr>
        <w:tc>
          <w:tcPr>
            <w:tcW w:type="dxa" w:w="3411"/>
          </w:tcPr>
          <w:p>
            <w:r>
              <w:t>一年内广义利息债 [ks_a_stdebt_2024]</w:t>
            </w:r>
          </w:p>
        </w:tc>
        <w:tc>
          <w:tcPr>
            <w:tcW w:type="dxa" w:w="4386"/>
          </w:tcPr>
          <w:p>
            <w:r>
              <w:t>2024-12-31</w:t>
              <w:br/>
              <w:t>32.95 亿元人民币</w:t>
            </w:r>
          </w:p>
        </w:tc>
        <w:tc>
          <w:tcPr>
            <w:tcW w:type="dxa" w:w="1949"/>
          </w:tcPr>
          <w:p>
            <w:r>
              <w:t>ks_a_e_bs, ks_a_e_liabs</w:t>
            </w:r>
          </w:p>
        </w:tc>
      </w:tr>
      <w:tr>
        <w:trPr>
          <w:cantSplit/>
        </w:trPr>
        <w:tc>
          <w:tcPr>
            <w:tcW w:type="dxa" w:w="3411"/>
          </w:tcPr>
          <w:p>
            <w:r>
              <w:t>一年内广义利息债 [ks_a_stdebt_2025]</w:t>
            </w:r>
          </w:p>
        </w:tc>
        <w:tc>
          <w:tcPr>
            <w:tcW w:type="dxa" w:w="4386"/>
          </w:tcPr>
          <w:p>
            <w:r>
              <w:t>2025-12-31</w:t>
              <w:br/>
              <w:t>28.06 亿元人民币</w:t>
            </w:r>
          </w:p>
        </w:tc>
        <w:tc>
          <w:tcPr>
            <w:tcW w:type="dxa" w:w="1949"/>
          </w:tcPr>
          <w:p>
            <w:r>
              <w:t>ks_a_e_bs, ks_a_e_liabs</w:t>
            </w:r>
          </w:p>
        </w:tc>
      </w:tr>
      <w:tr>
        <w:trPr>
          <w:cantSplit/>
        </w:trPr>
        <w:tc>
          <w:tcPr>
            <w:tcW w:type="dxa" w:w="3411"/>
          </w:tcPr>
          <w:p>
            <w:r>
              <w:t>方法现金类资产扣除已披露受限部分 [ks_a_cashlike_2024]</w:t>
            </w:r>
          </w:p>
        </w:tc>
        <w:tc>
          <w:tcPr>
            <w:tcW w:type="dxa" w:w="4386"/>
          </w:tcPr>
          <w:p>
            <w:r>
              <w:t>2024-12-31</w:t>
              <w:br/>
              <w:t>29.91 亿元人民币</w:t>
            </w:r>
          </w:p>
        </w:tc>
        <w:tc>
          <w:tcPr>
            <w:tcW w:type="dxa" w:w="1949"/>
          </w:tcPr>
          <w:p>
            <w:r>
              <w:t>ks_a_e_arf, ks_a_e_bs, ks_a_e_cash</w:t>
            </w:r>
          </w:p>
        </w:tc>
      </w:tr>
      <w:tr>
        <w:trPr>
          <w:cantSplit/>
        </w:trPr>
        <w:tc>
          <w:tcPr>
            <w:tcW w:type="dxa" w:w="3411"/>
          </w:tcPr>
          <w:p>
            <w:r>
              <w:t>方法现金类资产扣除已披露受限部分 [ks_a_cashlike_2025]</w:t>
            </w:r>
          </w:p>
        </w:tc>
        <w:tc>
          <w:tcPr>
            <w:tcW w:type="dxa" w:w="4386"/>
          </w:tcPr>
          <w:p>
            <w:r>
              <w:t>2025-12-31</w:t>
              <w:br/>
              <w:t>22.79 亿元人民币</w:t>
            </w:r>
          </w:p>
        </w:tc>
        <w:tc>
          <w:tcPr>
            <w:tcW w:type="dxa" w:w="1949"/>
          </w:tcPr>
          <w:p>
            <w:r>
              <w:t>ks_a_e_arf, ks_a_e_bs, ks_a_e_cash</w:t>
            </w:r>
          </w:p>
        </w:tc>
      </w:tr>
      <w:tr>
        <w:trPr>
          <w:cantSplit/>
        </w:trPr>
        <w:tc>
          <w:tcPr>
            <w:tcW w:type="dxa" w:w="3411"/>
          </w:tcPr>
          <w:p>
            <w:r>
              <w:t>方法现金类资产/短债 [ks_a_cashlike_st_2024]</w:t>
            </w:r>
          </w:p>
        </w:tc>
        <w:tc>
          <w:tcPr>
            <w:tcW w:type="dxa" w:w="4386"/>
          </w:tcPr>
          <w:p>
            <w:r>
              <w:t>2024-12-31</w:t>
              <w:br/>
              <w:t>0.91 倍</w:t>
            </w:r>
          </w:p>
        </w:tc>
        <w:tc>
          <w:tcPr>
            <w:tcW w:type="dxa" w:w="1949"/>
          </w:tcPr>
          <w:p>
            <w:r>
              <w:t>ks_a_e_arf, ks_a_e_bs, ks_a_e_cash, ks_a_e_liabs</w:t>
            </w:r>
          </w:p>
        </w:tc>
      </w:tr>
      <w:tr>
        <w:trPr>
          <w:cantSplit/>
        </w:trPr>
        <w:tc>
          <w:tcPr>
            <w:tcW w:type="dxa" w:w="3411"/>
          </w:tcPr>
          <w:p>
            <w:r>
              <w:t>方法现金类资产/短债 [ks_a_cashlike_st_2025]</w:t>
            </w:r>
          </w:p>
        </w:tc>
        <w:tc>
          <w:tcPr>
            <w:tcW w:type="dxa" w:w="4386"/>
          </w:tcPr>
          <w:p>
            <w:r>
              <w:t>2025-12-31</w:t>
              <w:br/>
              <w:t>0.81 倍</w:t>
            </w:r>
          </w:p>
        </w:tc>
        <w:tc>
          <w:tcPr>
            <w:tcW w:type="dxa" w:w="1949"/>
          </w:tcPr>
          <w:p>
            <w:r>
              <w:t>ks_a_e_arf, ks_a_e_bs, ks_a_e_cash, ks_a_e_liabs</w:t>
            </w:r>
          </w:p>
        </w:tc>
      </w:tr>
      <w:tr>
        <w:trPr>
          <w:cantSplit/>
        </w:trPr>
        <w:tc>
          <w:tcPr>
            <w:tcW w:type="dxa" w:w="3411"/>
          </w:tcPr>
          <w:p>
            <w:r>
              <w:t>现金等价物/短期债务 [ks_a_cashst_2024]</w:t>
            </w:r>
          </w:p>
        </w:tc>
        <w:tc>
          <w:tcPr>
            <w:tcW w:type="dxa" w:w="4386"/>
          </w:tcPr>
          <w:p>
            <w:r>
              <w:t>2024-12-31</w:t>
              <w:br/>
              <w:t>0.71 倍</w:t>
            </w:r>
          </w:p>
        </w:tc>
        <w:tc>
          <w:tcPr>
            <w:tcW w:type="dxa" w:w="1949"/>
          </w:tcPr>
          <w:p>
            <w:r>
              <w:t>ks_a_e_bs, ks_a_e_cash, ks_a_e_liabs</w:t>
            </w:r>
          </w:p>
        </w:tc>
      </w:tr>
      <w:tr>
        <w:trPr>
          <w:cantSplit/>
        </w:trPr>
        <w:tc>
          <w:tcPr>
            <w:tcW w:type="dxa" w:w="3411"/>
          </w:tcPr>
          <w:p>
            <w:r>
              <w:t>现金等价物/短期债务 [ks_a_cashst_2025]</w:t>
            </w:r>
          </w:p>
        </w:tc>
        <w:tc>
          <w:tcPr>
            <w:tcW w:type="dxa" w:w="4386"/>
          </w:tcPr>
          <w:p>
            <w:r>
              <w:t>2025-12-31</w:t>
              <w:br/>
              <w:t>0.57 倍</w:t>
            </w:r>
          </w:p>
        </w:tc>
        <w:tc>
          <w:tcPr>
            <w:tcW w:type="dxa" w:w="1949"/>
          </w:tcPr>
          <w:p>
            <w:r>
              <w:t>ks_a_e_bs, ks_a_e_cash, ks_a_e_liabs</w:t>
            </w:r>
          </w:p>
        </w:tc>
      </w:tr>
      <w:tr>
        <w:trPr>
          <w:cantSplit/>
        </w:trPr>
        <w:tc>
          <w:tcPr>
            <w:tcW w:type="dxa" w:w="3411"/>
          </w:tcPr>
          <w:p>
            <w:r>
              <w:t>会计EBITDA（含减值影响） [ks_a_ebitda_2024]</w:t>
            </w:r>
          </w:p>
        </w:tc>
        <w:tc>
          <w:tcPr>
            <w:tcW w:type="dxa" w:w="4386"/>
          </w:tcPr>
          <w:p>
            <w:r>
              <w:t>2024-12-31</w:t>
              <w:br/>
              <w:t>4.34 亿元人民币</w:t>
            </w:r>
          </w:p>
        </w:tc>
        <w:tc>
          <w:tcPr>
            <w:tcW w:type="dxa" w:w="1949"/>
          </w:tcPr>
          <w:p>
            <w:r>
              <w:t>ks_a_e_indirect, ks_a_e_is</w:t>
            </w:r>
          </w:p>
        </w:tc>
      </w:tr>
      <w:tr>
        <w:trPr>
          <w:cantSplit/>
        </w:trPr>
        <w:tc>
          <w:tcPr>
            <w:tcW w:type="dxa" w:w="3411"/>
          </w:tcPr>
          <w:p>
            <w:r>
              <w:t>会计EBITDA（含减值影响） [ks_a_ebitda_2025]</w:t>
            </w:r>
          </w:p>
        </w:tc>
        <w:tc>
          <w:tcPr>
            <w:tcW w:type="dxa" w:w="4386"/>
          </w:tcPr>
          <w:p>
            <w:r>
              <w:t>2025-12-31</w:t>
              <w:br/>
              <w:t>-2.11 亿元人民币</w:t>
            </w:r>
          </w:p>
        </w:tc>
        <w:tc>
          <w:tcPr>
            <w:tcW w:type="dxa" w:w="1949"/>
          </w:tcPr>
          <w:p>
            <w:r>
              <w:t>ks_a_e_indirect, ks_a_e_is</w:t>
            </w:r>
          </w:p>
        </w:tc>
      </w:tr>
      <w:tr>
        <w:trPr>
          <w:cantSplit/>
        </w:trPr>
        <w:tc>
          <w:tcPr>
            <w:tcW w:type="dxa" w:w="3411"/>
          </w:tcPr>
          <w:p>
            <w:r>
              <w:t>会计EBITDA/全部利息 [ks_a_ebitda_interest_2024]</w:t>
            </w:r>
          </w:p>
        </w:tc>
        <w:tc>
          <w:tcPr>
            <w:tcW w:type="dxa" w:w="4386"/>
          </w:tcPr>
          <w:p>
            <w:r>
              <w:t>2024-12-31</w:t>
              <w:br/>
              <w:t>2.87 倍</w:t>
            </w:r>
          </w:p>
        </w:tc>
        <w:tc>
          <w:tcPr>
            <w:tcW w:type="dxa" w:w="1949"/>
          </w:tcPr>
          <w:p>
            <w:r>
              <w:t>ks_a_e_indirect, ks_a_e_is, ks_a_e_revenue</w:t>
            </w:r>
          </w:p>
        </w:tc>
      </w:tr>
      <w:tr>
        <w:trPr>
          <w:cantSplit/>
        </w:trPr>
        <w:tc>
          <w:tcPr>
            <w:tcW w:type="dxa" w:w="3411"/>
          </w:tcPr>
          <w:p>
            <w:r>
              <w:t>会计EBITDA/全部利息 [ks_a_ebitda_interest_2025]</w:t>
            </w:r>
          </w:p>
        </w:tc>
        <w:tc>
          <w:tcPr>
            <w:tcW w:type="dxa" w:w="4386"/>
          </w:tcPr>
          <w:p>
            <w:r>
              <w:t>2025-12-31</w:t>
              <w:br/>
              <w:t>-1.66 倍</w:t>
            </w:r>
          </w:p>
        </w:tc>
        <w:tc>
          <w:tcPr>
            <w:tcW w:type="dxa" w:w="1949"/>
          </w:tcPr>
          <w:p>
            <w:r>
              <w:t>ks_a_e_indirect, ks_a_e_is, ks_a_e_revenue</w:t>
            </w:r>
          </w:p>
        </w:tc>
      </w:tr>
      <w:tr>
        <w:trPr>
          <w:cantSplit/>
        </w:trPr>
        <w:tc>
          <w:tcPr>
            <w:tcW w:type="dxa" w:w="3411"/>
          </w:tcPr>
          <w:p>
            <w:r>
              <w:t>销售收现/期末流动负债 [ks_a_salescash_currentliab_2024]</w:t>
            </w:r>
          </w:p>
        </w:tc>
        <w:tc>
          <w:tcPr>
            <w:tcW w:type="dxa" w:w="4386"/>
          </w:tcPr>
          <w:p>
            <w:r>
              <w:t>2024-12-31</w:t>
              <w:br/>
              <w:t>1.20 倍</w:t>
            </w:r>
          </w:p>
        </w:tc>
        <w:tc>
          <w:tcPr>
            <w:tcW w:type="dxa" w:w="1949"/>
          </w:tcPr>
          <w:p>
            <w:r>
              <w:t>ks_a_e_bs, ks_a_e_cf</w:t>
            </w:r>
          </w:p>
        </w:tc>
      </w:tr>
      <w:tr>
        <w:trPr>
          <w:cantSplit/>
        </w:trPr>
        <w:tc>
          <w:tcPr>
            <w:tcW w:type="dxa" w:w="3411"/>
          </w:tcPr>
          <w:p>
            <w:r>
              <w:t>销售收现/期末流动负债 [ks_a_salescash_currentliab_2025]</w:t>
            </w:r>
          </w:p>
        </w:tc>
        <w:tc>
          <w:tcPr>
            <w:tcW w:type="dxa" w:w="4386"/>
          </w:tcPr>
          <w:p>
            <w:r>
              <w:t>2025-12-31</w:t>
              <w:br/>
              <w:t>1.24 倍</w:t>
            </w:r>
          </w:p>
        </w:tc>
        <w:tc>
          <w:tcPr>
            <w:tcW w:type="dxa" w:w="1949"/>
          </w:tcPr>
          <w:p>
            <w:r>
              <w:t>ks_a_e_bs, ks_a_e_cf</w:t>
            </w:r>
          </w:p>
        </w:tc>
      </w:tr>
      <w:tr>
        <w:trPr>
          <w:cantSplit/>
        </w:trPr>
        <w:tc>
          <w:tcPr>
            <w:tcW w:type="dxa" w:w="3411"/>
          </w:tcPr>
          <w:p>
            <w:r>
              <w:t>全部债务资本化比率 [ks_a_debtcap_2024]</w:t>
            </w:r>
          </w:p>
        </w:tc>
        <w:tc>
          <w:tcPr>
            <w:tcW w:type="dxa" w:w="4386"/>
          </w:tcPr>
          <w:p>
            <w:r>
              <w:t>2024-12-31</w:t>
              <w:br/>
              <w:t>54.40%</w:t>
            </w:r>
          </w:p>
        </w:tc>
        <w:tc>
          <w:tcPr>
            <w:tcW w:type="dxa" w:w="1949"/>
          </w:tcPr>
          <w:p>
            <w:r>
              <w:t>ks_a_e_bs, ks_a_e_debtorroll, ks_a_e_liabs</w:t>
            </w:r>
          </w:p>
        </w:tc>
      </w:tr>
      <w:tr>
        <w:trPr>
          <w:cantSplit/>
        </w:trPr>
        <w:tc>
          <w:tcPr>
            <w:tcW w:type="dxa" w:w="3411"/>
          </w:tcPr>
          <w:p>
            <w:r>
              <w:t>全部债务资本化比率 [ks_a_debtcap_2025]</w:t>
            </w:r>
          </w:p>
        </w:tc>
        <w:tc>
          <w:tcPr>
            <w:tcW w:type="dxa" w:w="4386"/>
          </w:tcPr>
          <w:p>
            <w:r>
              <w:t>2025-12-31</w:t>
              <w:br/>
              <w:t>56.55%</w:t>
            </w:r>
          </w:p>
        </w:tc>
        <w:tc>
          <w:tcPr>
            <w:tcW w:type="dxa" w:w="1949"/>
          </w:tcPr>
          <w:p>
            <w:r>
              <w:t>ks_a_e_bs, ks_a_e_debtorroll, ks_a_e_liabs</w:t>
            </w:r>
          </w:p>
        </w:tc>
      </w:tr>
      <w:tr>
        <w:trPr>
          <w:cantSplit/>
        </w:trPr>
        <w:tc>
          <w:tcPr>
            <w:tcW w:type="dxa" w:w="3411"/>
          </w:tcPr>
          <w:p>
            <w:r>
              <w:t>CFO/全部债务 [ks_a_cfo_debt_2024]</w:t>
            </w:r>
          </w:p>
        </w:tc>
        <w:tc>
          <w:tcPr>
            <w:tcW w:type="dxa" w:w="4386"/>
          </w:tcPr>
          <w:p>
            <w:r>
              <w:t>2024-12-31</w:t>
              <w:br/>
              <w:t>5.21%</w:t>
            </w:r>
          </w:p>
        </w:tc>
        <w:tc>
          <w:tcPr>
            <w:tcW w:type="dxa" w:w="1949"/>
          </w:tcPr>
          <w:p>
            <w:r>
              <w:t>ks_a_e_bs, ks_a_e_cf, ks_a_e_debtorroll, ks_a_e_liabs</w:t>
            </w:r>
          </w:p>
        </w:tc>
      </w:tr>
      <w:tr>
        <w:trPr>
          <w:cantSplit/>
        </w:trPr>
        <w:tc>
          <w:tcPr>
            <w:tcW w:type="dxa" w:w="3411"/>
          </w:tcPr>
          <w:p>
            <w:r>
              <w:t>CFO/全部债务 [ks_a_cfo_debt_2025]</w:t>
            </w:r>
          </w:p>
        </w:tc>
        <w:tc>
          <w:tcPr>
            <w:tcW w:type="dxa" w:w="4386"/>
          </w:tcPr>
          <w:p>
            <w:r>
              <w:t>2025-12-31</w:t>
              <w:br/>
              <w:t>6.06%</w:t>
            </w:r>
          </w:p>
        </w:tc>
        <w:tc>
          <w:tcPr>
            <w:tcW w:type="dxa" w:w="1949"/>
          </w:tcPr>
          <w:p>
            <w:r>
              <w:t>ks_a_e_bs, ks_a_e_cf, ks_a_e_debtorroll, ks_a_e_liabs</w:t>
            </w:r>
          </w:p>
        </w:tc>
      </w:tr>
      <w:tr>
        <w:trPr>
          <w:cantSplit/>
        </w:trPr>
        <w:tc>
          <w:tcPr>
            <w:tcW w:type="dxa" w:w="3411"/>
          </w:tcPr>
          <w:p>
            <w:r>
              <w:t>年初年末平均总资产 [ks_a_average_assets_2024]</w:t>
            </w:r>
          </w:p>
        </w:tc>
        <w:tc>
          <w:tcPr>
            <w:tcW w:type="dxa" w:w="4386"/>
          </w:tcPr>
          <w:p>
            <w:r>
              <w:t>2024-12-31</w:t>
              <w:br/>
              <w:t>140.36 亿元人民币</w:t>
            </w:r>
          </w:p>
        </w:tc>
        <w:tc>
          <w:tcPr>
            <w:tcW w:type="dxa" w:w="1949"/>
          </w:tcPr>
          <w:p>
            <w:r>
              <w:t>ks_a_e_bs, ks_a_e_summary</w:t>
            </w:r>
          </w:p>
        </w:tc>
      </w:tr>
      <w:tr>
        <w:trPr>
          <w:cantSplit/>
        </w:trPr>
        <w:tc>
          <w:tcPr>
            <w:tcW w:type="dxa" w:w="3411"/>
          </w:tcPr>
          <w:p>
            <w:r>
              <w:t>年初年末平均总资产 [ks_a_average_assets_2025]</w:t>
            </w:r>
          </w:p>
        </w:tc>
        <w:tc>
          <w:tcPr>
            <w:tcW w:type="dxa" w:w="4386"/>
          </w:tcPr>
          <w:p>
            <w:r>
              <w:t>2025-12-31</w:t>
              <w:br/>
              <w:t>132.72 亿元人民币</w:t>
            </w:r>
          </w:p>
        </w:tc>
        <w:tc>
          <w:tcPr>
            <w:tcW w:type="dxa" w:w="1949"/>
          </w:tcPr>
          <w:p>
            <w:r>
              <w:t>ks_a_e_bs</w:t>
            </w:r>
          </w:p>
        </w:tc>
      </w:tr>
      <w:tr>
        <w:trPr>
          <w:cantSplit/>
        </w:trPr>
        <w:tc>
          <w:tcPr>
            <w:tcW w:type="dxa" w:w="3411"/>
          </w:tcPr>
          <w:p>
            <w:r>
              <w:t>EBIT/平均总资产 [ks_a_roa_ebit_2024]</w:t>
            </w:r>
          </w:p>
        </w:tc>
        <w:tc>
          <w:tcPr>
            <w:tcW w:type="dxa" w:w="4386"/>
          </w:tcPr>
          <w:p>
            <w:r>
              <w:t>2024-12-31</w:t>
              <w:br/>
              <w:t>1.11%</w:t>
            </w:r>
          </w:p>
        </w:tc>
        <w:tc>
          <w:tcPr>
            <w:tcW w:type="dxa" w:w="1949"/>
          </w:tcPr>
          <w:p>
            <w:r>
              <w:t>ks_a_e_bs, ks_a_e_is, ks_a_e_summary</w:t>
            </w:r>
          </w:p>
        </w:tc>
      </w:tr>
      <w:tr>
        <w:trPr>
          <w:cantSplit/>
        </w:trPr>
        <w:tc>
          <w:tcPr>
            <w:tcW w:type="dxa" w:w="3411"/>
          </w:tcPr>
          <w:p>
            <w:r>
              <w:t>EBIT/平均总资产 [ks_a_roa_ebit_2025]</w:t>
            </w:r>
          </w:p>
        </w:tc>
        <w:tc>
          <w:tcPr>
            <w:tcW w:type="dxa" w:w="4386"/>
          </w:tcPr>
          <w:p>
            <w:r>
              <w:t>2025-12-31</w:t>
              <w:br/>
              <w:t>-3.71%</w:t>
            </w:r>
          </w:p>
        </w:tc>
        <w:tc>
          <w:tcPr>
            <w:tcW w:type="dxa" w:w="1949"/>
          </w:tcPr>
          <w:p>
            <w:r>
              <w:t>ks_a_e_bs, ks_a_e_is</w:t>
            </w:r>
          </w:p>
        </w:tc>
      </w:tr>
      <w:tr>
        <w:trPr>
          <w:cantSplit/>
        </w:trPr>
        <w:tc>
          <w:tcPr>
            <w:tcW w:type="dxa" w:w="3411"/>
          </w:tcPr>
          <w:p>
            <w:r>
              <w:t>营业利润率（收入减成本及税附加口径） [ks_a_operating_margin_2024]</w:t>
            </w:r>
          </w:p>
        </w:tc>
        <w:tc>
          <w:tcPr>
            <w:tcW w:type="dxa" w:w="4386"/>
          </w:tcPr>
          <w:p>
            <w:r>
              <w:t>2024-12-31</w:t>
              <w:br/>
              <w:t>21.14%</w:t>
            </w:r>
          </w:p>
        </w:tc>
        <w:tc>
          <w:tcPr>
            <w:tcW w:type="dxa" w:w="1949"/>
          </w:tcPr>
          <w:p>
            <w:r>
              <w:t>ks_a_e_is</w:t>
            </w:r>
          </w:p>
        </w:tc>
      </w:tr>
      <w:tr>
        <w:trPr>
          <w:cantSplit/>
        </w:trPr>
        <w:tc>
          <w:tcPr>
            <w:tcW w:type="dxa" w:w="3411"/>
          </w:tcPr>
          <w:p>
            <w:r>
              <w:t>营业利润率（收入减成本及税附加口径） [ks_a_operating_margin_2025]</w:t>
            </w:r>
          </w:p>
        </w:tc>
        <w:tc>
          <w:tcPr>
            <w:tcW w:type="dxa" w:w="4386"/>
          </w:tcPr>
          <w:p>
            <w:r>
              <w:t>2025-12-31</w:t>
              <w:br/>
              <w:t>23.44%</w:t>
            </w:r>
          </w:p>
        </w:tc>
        <w:tc>
          <w:tcPr>
            <w:tcW w:type="dxa" w:w="1949"/>
          </w:tcPr>
          <w:p>
            <w:r>
              <w:t>ks_a_e_is</w:t>
            </w:r>
          </w:p>
        </w:tc>
      </w:tr>
      <w:tr>
        <w:trPr>
          <w:cantSplit/>
        </w:trPr>
        <w:tc>
          <w:tcPr>
            <w:tcW w:type="dxa" w:w="3411"/>
          </w:tcPr>
          <w:p>
            <w:r>
              <w:t>净营业周期（净额，360天） [ks_a_noc360_2024]</w:t>
            </w:r>
          </w:p>
        </w:tc>
        <w:tc>
          <w:tcPr>
            <w:tcW w:type="dxa" w:w="4386"/>
          </w:tcPr>
          <w:p>
            <w:r>
              <w:t>2024-12-31</w:t>
              <w:br/>
              <w:t>未计算 / unavailable</w:t>
            </w:r>
          </w:p>
        </w:tc>
        <w:tc>
          <w:tcPr>
            <w:tcW w:type="dxa" w:w="1949"/>
          </w:tcPr>
          <w:p>
            <w:r>
              <w:t>ks_a_e_bs, ks_a_e_is, ks_a_e_old, ks_a_e_summary</w:t>
            </w:r>
          </w:p>
        </w:tc>
      </w:tr>
      <w:tr>
        <w:trPr>
          <w:cantSplit/>
        </w:trPr>
        <w:tc>
          <w:tcPr>
            <w:tcW w:type="dxa" w:w="3411"/>
          </w:tcPr>
          <w:p>
            <w:r>
              <w:t>净营业周期（净额，360天） [ks_a_noc360_2025]</w:t>
            </w:r>
          </w:p>
        </w:tc>
        <w:tc>
          <w:tcPr>
            <w:tcW w:type="dxa" w:w="4386"/>
          </w:tcPr>
          <w:p>
            <w:r>
              <w:t>2025-12-31</w:t>
              <w:br/>
              <w:t>130.28 days</w:t>
            </w:r>
          </w:p>
        </w:tc>
        <w:tc>
          <w:tcPr>
            <w:tcW w:type="dxa" w:w="1949"/>
          </w:tcPr>
          <w:p>
            <w:r>
              <w:t>ks_a_e_bs, ks_a_e_is</w:t>
            </w:r>
          </w:p>
        </w:tc>
      </w:tr>
    </w:tbl>
    <w:p/>
    <w:p>
      <w:pPr>
        <w:pStyle w:val="Heading2"/>
      </w:pPr>
      <w:r>
        <w:t>现金可用性与募集金用途 [ks_a_find_cash; conditional]</w:t>
      </w:r>
    </w:p>
    <w:p>
      <w:r>
        <w:t>货币资金23.19 亿元人民币，受限7.12 亿元人民币，现金等价物16.08 亿元人民币。后者也未核实全部无用途限制；理财、公允价值补偿资产及抵债房产不加入基础现金。</w:t>
      </w:r>
    </w:p>
    <w:p>
      <w:r>
        <w:t>质押、冻结、保证金与募集金专户/临时补流有不同约束；仅依据账面资金会高估流动性。</w:t>
      </w:r>
    </w:p>
    <w:p>
      <w:r>
        <w:t>证据：ks_a_e_cash, ks_a_e_proceeds2, ks_a_cashrestrict_2025, ks_a_e_return26, ks_a_e_renew26</w:t>
      </w:r>
    </w:p>
    <w:p>
      <w:r>
        <w:t>反证：尚无足以排除其他解释的额外证据</w:t>
      </w:r>
    </w:p>
    <w:p>
      <w:r>
        <w:t>其他解释：现金等价物按准则可随时支付，不等于合同用途完全不受限。；理财或银行承兑票据可能流动性较好，但须区分到期、质押、受限和补偿应收成分。</w:t>
      </w:r>
    </w:p>
    <w:p>
      <w:r>
        <w:t>判断改变条件：确认银行函证、全部账户用途及理财/票据变现条件后，修订自由现金和现金类短债覆盖。</w:t>
      </w:r>
    </w:p>
    <w:p>
      <w:pPr>
        <w:pStyle w:val="Heading2"/>
      </w:pPr>
      <w:r>
        <w:t>现金质量、季节性及分红 [ks_a_find_cfo; supported]</w:t>
      </w:r>
    </w:p>
    <w:p>
      <w:r>
        <w:t>全年CFO3.20 亿元人民币，扣现金资本开支后1.47 亿元人民币，再扣已分红后-2.41 亿元人民币。末季贡献11.44 亿元人民币，期间现金波动明显。</w:t>
      </w:r>
    </w:p>
    <w:p>
      <w:r>
        <w:t>间接桥中大额非现金减值并不产生现金；供应商负债和押金等融资作用支撑现金，全年正值不能掩盖前三季流出和融资依赖。</w:t>
      </w:r>
    </w:p>
    <w:p>
      <w:r>
        <w:t>证据：ks_a_e_cf, ks_a_e_indirect, ks_a_e_summary, ks_a_e_equity, ks_a_indirect_cfo_2025</w:t>
      </w:r>
    </w:p>
    <w:p>
      <w:r>
        <w:t>反证：尚无足以排除其他解释的额外证据</w:t>
      </w:r>
    </w:p>
    <w:p>
      <w:r>
        <w:t>其他解释：利润至经营现金的改善可能由非现金信用损失加回形成，不能把加回项目视为经营盈利恢复。；应收净额下降也可能由核销和抵债形成；年末集中收款与下一季现金流出并存时，全年正经营现金不能证明期内无缺口。</w:t>
      </w:r>
    </w:p>
    <w:p>
      <w:r>
        <w:t>判断改变条件：取得按客户的季度及月度银行收现、非现金重组和供应商付款桥，并证明现金覆盖利息、必要资本投入和分红后仍有余量，才提高现金生成质量判断。</w:t>
      </w:r>
    </w:p>
    <w:p>
      <w:pPr>
        <w:pStyle w:val="Heading2"/>
      </w:pPr>
      <w:r>
        <w:t>债务定义、期限和利息 [ks_a_find_debt; supported]</w:t>
      </w:r>
    </w:p>
    <w:p>
      <w:r>
        <w:t>含票据及其他借款的广义债务52.73 亿元人民币，债务资本化率56.55%，现金/短期债0.57 倍。转债摊余成本、租赁及非现金融资需纳入；预计质量负债从利息债中剔开。</w:t>
      </w:r>
    </w:p>
    <w:p>
      <w:r>
        <w:t>利润与权益缩水会抵消债务名义下降。利息含资本化2,735.06 万元人民币，现金还本额不等同借款账面变动。未折现合同期限表含经营负债，不能直接当作有息债。</w:t>
      </w:r>
    </w:p>
    <w:p>
      <w:r>
        <w:t>证据：ks_a_e_liabs, ks_a_e_debtorroll, ks_a_e_maturity, ks_a_bondroll, ks_a_debtorrollcalc</w:t>
      </w:r>
    </w:p>
    <w:p>
      <w:r>
        <w:t>反证：尚无足以排除其他解释的额外证据</w:t>
      </w:r>
    </w:p>
    <w:p>
      <w:r>
        <w:t>其他解释：借款或应付票据减少可能来自现金清偿，也可能来自重分类、票据结算或并表范围变化。；未终止确认背书票据仍有追索风险；是否属于融资债务要与对应其他流动负债核对，不能重复加已计入项目。</w:t>
      </w:r>
    </w:p>
    <w:p>
      <w:r>
        <w:t>判断改变条件：拿到账面至合同本金的逐笔调节、债权人和到期日，并确认背书追索及供应商融资性质后重算债务、短债覆盖和融资缺口。</w:t>
      </w:r>
    </w:p>
    <w:p>
      <w:pPr>
        <w:pStyle w:val="Heading2"/>
      </w:pPr>
      <w:r>
        <w:t>供应商融资与现金分类 [ks_a_find_supplier; conditional]</w:t>
      </w:r>
    </w:p>
    <w:p>
      <w:r>
        <w:t>安排总额4.60 亿元人民币，已入短借2.83 亿元人民币，余AP1.77 亿元人民币。若AP部分全部视为融资，债务为54.51 亿元人民币，资本化比率57.36%；属于有条件敏感性。</w:t>
      </w:r>
    </w:p>
    <w:p>
      <w:r>
        <w:t>付款期延长、平台支付和AP转借款改变融资依赖；已入借款部分不能再加一次，非现金转项不能计作CFO收现。</w:t>
      </w:r>
    </w:p>
    <w:p>
      <w:r>
        <w:t>证据：ks_a_e_supplier, ks_a_e_debtorroll, ks_a_supplier_sum_2025</w:t>
      </w:r>
    </w:p>
    <w:p>
      <w:r>
        <w:t>反证：尚无足以排除其他解释的额外证据</w:t>
      </w:r>
    </w:p>
    <w:p>
      <w:r>
        <w:t>其他解释：AP部分可能仍是正常采购信用，也可能因融资方介入和账期延长而具有借款实质。；短借已包含平台融资，不能因供应商已收款再加同一债务。</w:t>
      </w:r>
    </w:p>
    <w:p>
      <w:r>
        <w:t>判断改变条件：取得融资协议、付款展期和追索安排后确定AP部分重分类；核对银行流水后再调整现金流。</w:t>
      </w:r>
    </w:p>
    <w:p>
      <w:pPr>
        <w:pStyle w:val="Heading2"/>
      </w:pPr>
      <w:r>
        <w:t>母公司偿债资源与集团往来 [ks_a_find_parent; conditional]</w:t>
      </w:r>
    </w:p>
    <w:p>
      <w:r>
        <w:t>母公司盈利1.41 亿元人民币但CFO-7.32 亿元人民币；投资收益4.51 亿元人民币及巨额集团往来影响现金。母公司权益表期初另追溯78.57 万元人民币已单列桥接。</w:t>
      </w:r>
    </w:p>
    <w:p>
      <w:r>
        <w:t>子公司分红能力、资金归集、限制性条款与集团内部往来可回收性决定现金上划；合并报表抵销无法证明母公司可自由调动全部现金。</w:t>
      </w:r>
    </w:p>
    <w:p>
      <w:r>
        <w:t>证据：ks_a_e_parent, ks_a_e_invest, ks_a_p_equityroll</w:t>
      </w:r>
    </w:p>
    <w:p>
      <w:r>
        <w:t>反证：尚无足以排除其他解释的额外证据</w:t>
      </w:r>
    </w:p>
    <w:p>
      <w:r>
        <w:t>其他解释：母公司负CFO可能因内部往来结算时点，不必然反映合并外部经营恶化。；子公司分红可支持母公司，但若受股权、契约或流动性约束，账面投资收益不足以覆盖偿债。</w:t>
      </w:r>
    </w:p>
    <w:p>
      <w:r>
        <w:t>判断改变条件：取得母公司债务到期表、子公司上划决议与现金到账、资金归集合同及往来可回收证据后判断发行主体资源。</w:t>
      </w:r>
    </w:p>
    <w:p>
      <w:pPr>
        <w:pStyle w:val="Heading2"/>
      </w:pPr>
      <w:r>
        <w:t>收购、出表、少数权益与基金承诺 [ks_a_find_scope_deals; conditional]</w:t>
      </w:r>
    </w:p>
    <w:p>
      <w:r>
        <w:t>同控收购支付8,200.00 万元人民币，顺控保理出表带出净现金1.15 亿元人民币；少数权益收购、金融资产重估和基金承诺分别处理。</w:t>
      </w:r>
    </w:p>
    <w:p>
      <w:r>
        <w:t>同控并非经营收益，出表现金减少不同于资本开支，剩余权益估值与可支配资金不同；基金未实缴承诺可能形成未来资金需求。</w:t>
      </w:r>
    </w:p>
    <w:p>
      <w:r>
        <w:t>证据：ks_a_e_invest, ks_a_e_related, ks_a_e_equity</w:t>
      </w:r>
    </w:p>
    <w:p>
      <w:r>
        <w:t>反证：尚无足以排除其他解释的额外证据</w:t>
      </w:r>
    </w:p>
    <w:p>
      <w:r>
        <w:t>其他解释：处置子公司带出现金与取得处置价款属于不同现金方向，不能仅看净投资现金推断投资回报。；同控收购对价、公允价值重估及少数股东交易不都进入损益；权益变动不能用现金分红或融资现金倒挤。</w:t>
      </w:r>
    </w:p>
    <w:p>
      <w:r>
        <w:t>判断改变条件：取得交割协议、付款/收款、剩余股权估值和基金实际实缴及资本调用计划后，更新权益、未来支出和集团现金分配。</w:t>
      </w:r>
    </w:p>
    <w:p>
      <w:pPr>
        <w:pStyle w:val="Heading2"/>
      </w:pPr>
      <w:r>
        <w:t>保证、诉讼、质量与关联支持 [ks_a_find_contingent; conditional]</w:t>
      </w:r>
    </w:p>
    <w:p>
      <w:r>
        <w:t>外部经销商保证余额1.60 亿元人民币、保函1.66 亿元人民币及产品质量预计负债需逐项追踪。集团内部保证不得与已并表基础债务重复加总。</w:t>
      </w:r>
    </w:p>
    <w:p>
      <w:r>
        <w:t>诉讼/质保支出和经销商代偿可能与客户弱化同时出现；控制人保证、持股及银行未用授信不等于无条件现金支持。</w:t>
      </w:r>
    </w:p>
    <w:p>
      <w:r>
        <w:t>证据：ks_a_e_related, ks_a_e_liabs, ks_a_e_governance, ks_a_e_maturity</w:t>
      </w:r>
    </w:p>
    <w:p>
      <w:r>
        <w:t>反证：尚无足以排除其他解释的额外证据</w:t>
      </w:r>
    </w:p>
    <w:p>
      <w:r>
        <w:t>其他解释：经销商保证有反担保并不消除共同下行时的代偿压力；反担保资产可实现价值须单独核验。；集团内保证对应已并表债务时主要改变追索和现金所在法人，并非额外一份合并本金。</w:t>
      </w:r>
    </w:p>
    <w:p>
      <w:r>
        <w:t>判断改变条件：取得债权人、被担保人、已提款余额、追索顺位、反担保资产及触发事件后，按同一经济义务去重并重算或有现金和回收。</w:t>
      </w:r>
    </w:p>
    <w:p>
      <w:pPr>
        <w:pStyle w:val="Heading1"/>
      </w:pPr>
      <w:r>
        <w:t>截止日前季度信息</w:t>
      </w:r>
    </w:p>
    <w:p>
      <w:pPr>
        <w:pStyle w:val="Heading2"/>
      </w:pPr>
      <w:r>
        <w:t>期后季度改善与年度约束 [ks_a_find_q1; conditional]</w:t>
      </w:r>
    </w:p>
    <w:p>
      <w:r>
        <w:t>未经审计Q1归母利润6,355.24 万元人民币、毛利率27.51%，CFO仍-5,518.29 万元人民币。季度现金年初桥闭合；信用减值继续且缺完整债务及受限现金附注，不按一季乘四替换全年。</w:t>
      </w:r>
    </w:p>
    <w:p>
      <w:r>
        <w:t>季节性、原材料预付、银行长短债置换和年度末集中减值会令季度盈利与全年偿债能力不同；部分上年季度比较仍是原披露范围。解释19号实施未披露重大影响。</w:t>
      </w:r>
    </w:p>
    <w:p>
      <w:r>
        <w:t>证据：ks_a_e_q1, ks_a_e_policy26, ks_a_q1_cashbridge, ks_a_missing_q1_debt, ks_a_missing_q1_freecash</w:t>
      </w:r>
    </w:p>
    <w:p>
      <w:r>
        <w:t>反证：尚无足以排除其他解释的额外证据</w:t>
      </w:r>
    </w:p>
    <w:p>
      <w:r>
        <w:t>其他解释：季节性收付款和提前采购可以使季度利润与经营现金方向不同；不能直接把改善同比推广至全年。；季度表尚缺完整利息、受限现金和同控可比明细，短期借款增加也可能是期限置换而非净融资能力增强。</w:t>
      </w:r>
    </w:p>
    <w:p>
      <w:r>
        <w:t>判断改变条件：取得半年度完整附注后，用原年度及一季度桥拆出季节性、范围、应收回款与新债；持续现金改善且债务到期与资金用途匹配才支持提高判断。</w:t>
      </w:r>
    </w:p>
    <w:p>
      <w:pPr>
        <w:pStyle w:val="Heading1"/>
      </w:pPr>
      <w:r>
        <w:t>经营结构、竞争与资源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2025防水材料收入 [ks_b_materials25]</w:t>
            </w:r>
          </w:p>
        </w:tc>
        <w:tc>
          <w:tcPr>
            <w:tcW w:type="dxa" w:w="4386"/>
          </w:tcPr>
          <w:p>
            <w:r>
              <w:t>2025-12-31</w:t>
              <w:br/>
              <w:t>46.60 亿元人民币</w:t>
            </w:r>
          </w:p>
        </w:tc>
        <w:tc>
          <w:tcPr>
            <w:tcW w:type="dxa" w:w="1949"/>
          </w:tcPr>
          <w:p>
            <w:r>
              <w:t>ks_b_e_structure</w:t>
            </w:r>
          </w:p>
        </w:tc>
      </w:tr>
      <w:tr>
        <w:trPr>
          <w:cantSplit/>
        </w:trPr>
        <w:tc>
          <w:tcPr>
            <w:tcW w:type="dxa" w:w="3411"/>
          </w:tcPr>
          <w:p>
            <w:r>
              <w:t>2025防水工程收入 [ks_b_engineering25]</w:t>
            </w:r>
          </w:p>
        </w:tc>
        <w:tc>
          <w:tcPr>
            <w:tcW w:type="dxa" w:w="4386"/>
          </w:tcPr>
          <w:p>
            <w:r>
              <w:t>2025-12-31</w:t>
              <w:br/>
              <w:t>10.84 亿元人民币</w:t>
            </w:r>
          </w:p>
        </w:tc>
        <w:tc>
          <w:tcPr>
            <w:tcW w:type="dxa" w:w="1949"/>
          </w:tcPr>
          <w:p>
            <w:r>
              <w:t>ks_b_e_structure</w:t>
            </w:r>
          </w:p>
        </w:tc>
      </w:tr>
      <w:tr>
        <w:trPr>
          <w:cantSplit/>
        </w:trPr>
        <w:tc>
          <w:tcPr>
            <w:tcW w:type="dxa" w:w="3411"/>
          </w:tcPr>
          <w:p>
            <w:r>
              <w:t>防水材料及工程收入合计占比 [ks_b_water_share]</w:t>
            </w:r>
          </w:p>
        </w:tc>
        <w:tc>
          <w:tcPr>
            <w:tcW w:type="dxa" w:w="4386"/>
          </w:tcPr>
          <w:p>
            <w:r>
              <w:t>2025-12-31</w:t>
              <w:br/>
              <w:t>95.03%</w:t>
            </w:r>
          </w:p>
        </w:tc>
        <w:tc>
          <w:tcPr>
            <w:tcW w:type="dxa" w:w="1949"/>
          </w:tcPr>
          <w:p>
            <w:r>
              <w:t>ks_b_e_structure</w:t>
            </w:r>
          </w:p>
        </w:tc>
      </w:tr>
      <w:tr>
        <w:trPr>
          <w:cantSplit/>
        </w:trPr>
        <w:tc>
          <w:tcPr>
            <w:tcW w:type="dxa" w:w="3411"/>
          </w:tcPr>
          <w:p>
            <w:r>
              <w:t>境内收入占比 [ks_b_domestic_share]</w:t>
            </w:r>
          </w:p>
        </w:tc>
        <w:tc>
          <w:tcPr>
            <w:tcW w:type="dxa" w:w="4386"/>
          </w:tcPr>
          <w:p>
            <w:r>
              <w:t>2025-12-31</w:t>
              <w:br/>
              <w:t>96.77%</w:t>
            </w:r>
          </w:p>
        </w:tc>
        <w:tc>
          <w:tcPr>
            <w:tcW w:type="dxa" w:w="1949"/>
          </w:tcPr>
          <w:p>
            <w:r>
              <w:t>ks_b_e_structure</w:t>
            </w:r>
          </w:p>
        </w:tc>
      </w:tr>
      <w:tr>
        <w:trPr>
          <w:cantSplit/>
        </w:trPr>
        <w:tc>
          <w:tcPr>
            <w:tcW w:type="dxa" w:w="3411"/>
          </w:tcPr>
          <w:p>
            <w:r>
              <w:t>境外收入占比 [ks_b_overseas_share]</w:t>
            </w:r>
          </w:p>
        </w:tc>
        <w:tc>
          <w:tcPr>
            <w:tcW w:type="dxa" w:w="4386"/>
          </w:tcPr>
          <w:p>
            <w:r>
              <w:t>2025-12-31</w:t>
              <w:br/>
              <w:t>3.23%</w:t>
            </w:r>
          </w:p>
        </w:tc>
        <w:tc>
          <w:tcPr>
            <w:tcW w:type="dxa" w:w="1949"/>
          </w:tcPr>
          <w:p>
            <w:r>
              <w:t>ks_b_e_structure</w:t>
            </w:r>
          </w:p>
        </w:tc>
      </w:tr>
    </w:tbl>
    <w:p/>
    <w:p>
      <w:pPr>
        <w:pStyle w:val="Heading2"/>
      </w:pPr>
      <w:r>
        <w:t>有全国覆盖的防水竞争者，未证实市场支配力 [ks_b_market_position; supported]</w:t>
      </w:r>
    </w:p>
    <w:p>
      <w:r>
        <w:t>科顺全国网络、研发和工程经验支持较强细分竞争力；规模明显小于东方雨虹，不能给出未经核实的全国市场份额。</w:t>
      </w:r>
    </w:p>
    <w:p>
      <w:r>
        <w:t>科顺防水材料收入46.60 亿元人民币，东方雨虹同名分类191.72 亿元人民币；科顺/北新卷材收入分别30.72 亿元人民币和33.14 亿元人民币，分类及并购口径不同。市场地位研究中心4.00 分（六分制研究刻度）、相邻3.50 分（六分制研究刻度）至4.50 分（六分制研究刻度）；这是分析者判断。</w:t>
      </w:r>
    </w:p>
    <w:p>
      <w:r>
        <w:t>证据：ks_b_e_operations, ks_b_e_yuhong, ks_b_e_bnbm</w:t>
      </w:r>
    </w:p>
    <w:p>
      <w:r>
        <w:t>反证：ks_b_e_structure</w:t>
      </w:r>
    </w:p>
    <w:p>
      <w:r>
        <w:t>其他解释：主动压缩高风险客户也可导致收入下滑，不能只解释为份额丧失。</w:t>
      </w:r>
    </w:p>
    <w:p>
      <w:r>
        <w:t>判断改变条件：若可核实活跃渠道、同口径销量份额和多期间收款质量共同改善，可上移判断；若主要渠道失效或相对同业持续衰退则下移。</w:t>
      </w:r>
    </w:p>
    <w:p>
      <w:pPr>
        <w:pStyle w:val="Heading2"/>
      </w:pPr>
      <w:r>
        <w:t>研发渠道有价值，关键原料与客户仍有约束 [ks_b_resources_chain; supported]</w:t>
      </w:r>
    </w:p>
    <w:p>
      <w:r>
        <w:t>研发、全国制造与渠道可缓冲竞争，石化原料和客户账期限制产业链控制，不能把套保等同完全对冲。</w:t>
      </w:r>
    </w:p>
    <w:p>
      <w:r>
        <w:t>研发投入2.53 亿元人民币、人员378.00 人、有效专利908.00 项；材料成本直接材料占84.12%，最大客户占11.63%。核心资源研究中心4.00 分（六分制研究刻度）（3.50 分（六分制研究刻度）至4.50 分（六分制研究刻度））；产业链控制中心3.00 分（六分制研究刻度）（2.50 分（六分制研究刻度）至3.50 分（六分制研究刻度））。</w:t>
      </w:r>
    </w:p>
    <w:p>
      <w:r>
        <w:t>证据：ks_b_e_operations, ks_b_e_cost_risk, ks_b_e_structure</w:t>
      </w:r>
    </w:p>
    <w:p>
      <w:r>
        <w:t>反证：ks_b_e_q1</w:t>
      </w:r>
    </w:p>
    <w:p>
      <w:r>
        <w:t>其他解释：预付锁价可降低采购不确定性，也可能只是把价格风险转为资金占用。</w:t>
      </w:r>
    </w:p>
    <w:p>
      <w:r>
        <w:t>判断改变条件：若获得产能利用率、单位成本、价格转嫁和客户账期的连续改善证据，可提高判断；若预付/赊销占用增大则下调。</w:t>
      </w:r>
    </w:p>
    <w:p>
      <w:pPr>
        <w:pStyle w:val="Heading2"/>
      </w:pPr>
      <w:r>
        <w:t>业务协同存在，现金来源仍较集中 [ks_b_diversification; supported]</w:t>
      </w:r>
    </w:p>
    <w:p>
      <w:r>
        <w:t>多渠道、多场景具有协同基础，已实现收入仍主要来自境内防水，海外和新材料计划尚不能视为成熟的周期分散。</w:t>
      </w:r>
    </w:p>
    <w:p>
      <w:r>
        <w:t>材料加工程收入占95.03%，境内占96.77%、境外占3.23%；多元协同研究中心3.00 分（六分制研究刻度），相邻2.50 分（六分制研究刻度）至3.50 分（六分制研究刻度）。</w:t>
      </w:r>
    </w:p>
    <w:p>
      <w:r>
        <w:t>证据：ks_b_e_structure, ks_b_e_operations</w:t>
      </w:r>
    </w:p>
    <w:p>
      <w:r>
        <w:t>反证：ks_b_e_yuhong, ks_b_e_bnbm</w:t>
      </w:r>
    </w:p>
    <w:p>
      <w:r>
        <w:t>其他解释：即便产品类别多，若采购者、工程需求和资金来源相同，相关性仍高。</w:t>
      </w:r>
    </w:p>
    <w:p>
      <w:r>
        <w:t>判断改变条件：若海外、零售和非房渠道形成独立且持续的收入/现金流分表，判断上移；仅项目新闻或规划不改变结论。</w:t>
      </w:r>
    </w:p>
    <w:p>
      <w:pPr>
        <w:pStyle w:val="Heading1"/>
      </w:pPr>
      <w:r>
        <w:t>治理执行和资本配置</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2025实际现金分红合计 [ks_b_dividends25]</w:t>
            </w:r>
          </w:p>
        </w:tc>
        <w:tc>
          <w:tcPr>
            <w:tcW w:type="dxa" w:w="4386"/>
          </w:tcPr>
          <w:p>
            <w:r>
              <w:t>2025-12-31</w:t>
              <w:br/>
              <w:t>3.88 亿元人民币</w:t>
            </w:r>
          </w:p>
        </w:tc>
        <w:tc>
          <w:tcPr>
            <w:tcW w:type="dxa" w:w="1949"/>
          </w:tcPr>
          <w:p>
            <w:r>
              <w:t>ks_b_e_distribution</w:t>
            </w:r>
          </w:p>
        </w:tc>
      </w:tr>
      <w:tr>
        <w:trPr>
          <w:cantSplit/>
        </w:trPr>
        <w:tc>
          <w:tcPr>
            <w:tcW w:type="dxa" w:w="3411"/>
          </w:tcPr>
          <w:p>
            <w:r>
              <w:t>2025现金分红与经营净现金之比 [ks_b_dividend_cfo_ratio]</w:t>
            </w:r>
          </w:p>
        </w:tc>
        <w:tc>
          <w:tcPr>
            <w:tcW w:type="dxa" w:w="4386"/>
          </w:tcPr>
          <w:p>
            <w:r>
              <w:t>2025-12-31</w:t>
              <w:br/>
              <w:t>121.54%</w:t>
            </w:r>
          </w:p>
        </w:tc>
        <w:tc>
          <w:tcPr>
            <w:tcW w:type="dxa" w:w="1949"/>
          </w:tcPr>
          <w:p>
            <w:r>
              <w:t>ks_b_e_cash, ks_b_e_distribution</w:t>
            </w:r>
          </w:p>
        </w:tc>
      </w:tr>
      <w:tr>
        <w:trPr>
          <w:cantSplit/>
        </w:trPr>
        <w:tc>
          <w:tcPr>
            <w:tcW w:type="dxa" w:w="3411"/>
          </w:tcPr>
          <w:p>
            <w:r>
              <w:t>科顺子公司基金认缴 [ks_b_fund_commitment]</w:t>
            </w:r>
          </w:p>
        </w:tc>
        <w:tc>
          <w:tcPr>
            <w:tcW w:type="dxa" w:w="4386"/>
          </w:tcPr>
          <w:p>
            <w:r>
              <w:t>2025-07-23</w:t>
              <w:br/>
              <w:t>2.40 亿元人民币</w:t>
            </w:r>
          </w:p>
        </w:tc>
        <w:tc>
          <w:tcPr>
            <w:tcW w:type="dxa" w:w="1949"/>
          </w:tcPr>
          <w:p>
            <w:r>
              <w:t>ks_b_e_fund</w:t>
            </w:r>
          </w:p>
        </w:tc>
      </w:tr>
      <w:tr>
        <w:trPr>
          <w:cantSplit/>
        </w:trPr>
        <w:tc>
          <w:tcPr>
            <w:tcW w:type="dxa" w:w="3411"/>
          </w:tcPr>
          <w:p>
            <w:r>
              <w:t>对外担保余额不含子公司 [ks_b_external_guarantee]</w:t>
            </w:r>
          </w:p>
        </w:tc>
        <w:tc>
          <w:tcPr>
            <w:tcW w:type="dxa" w:w="4386"/>
          </w:tcPr>
          <w:p>
            <w:r>
              <w:t>2025-12-31</w:t>
              <w:br/>
              <w:t>1.60 亿元人民币</w:t>
            </w:r>
          </w:p>
        </w:tc>
        <w:tc>
          <w:tcPr>
            <w:tcW w:type="dxa" w:w="1949"/>
          </w:tcPr>
          <w:p>
            <w:r>
              <w:t>ks_b_e_guarantees</w:t>
            </w:r>
          </w:p>
        </w:tc>
      </w:tr>
    </w:tbl>
    <w:p/>
    <w:p>
      <w:pPr>
        <w:pStyle w:val="Heading2"/>
      </w:pPr>
      <w:r>
        <w:t>治理结构较完整，实际资金管理存在执行反证 [ks_b_execution; supported]</w:t>
      </w:r>
    </w:p>
    <w:p>
      <w:r>
        <w:t>治理框架和审计意见提供正面证据，但募集资金曾与一般资金混用，不能仅凭制度声明给予很强管理执行判断；整改降低后果，不抹去原缺口。</w:t>
      </w:r>
    </w:p>
    <w:p>
      <w:r>
        <w:t>两名控制人合计持股31.45%，不是全部一致行动人持股。董事7.00 人、独董3.00 人；控制人所持股份质押比例分别49.95%和56.72%。法人治理研究中心4.00 分（六分制研究刻度）（3.50 分（六分制研究刻度）至4.50 分（六分制研究刻度））；管理执行中心3.00 分（六分制研究刻度）（2.50 分（六分制研究刻度）至3.50 分（六分制研究刻度））。主要将账户问题计入执行，避免同一事项在治理与调整项重复全额扣分。</w:t>
      </w:r>
    </w:p>
    <w:p>
      <w:r>
        <w:t>证据：ks_b_e_governance, ks_b_e_fund_control, ks_b_e_ownership</w:t>
      </w:r>
    </w:p>
    <w:p>
      <w:r>
        <w:t>反证：ks_b_e_fund_return, ks_b_e_fund_renew, ks_b_e_q1</w:t>
      </w:r>
    </w:p>
    <w:p>
      <w:r>
        <w:t>其他解释：年末、归还日及报告出具日状态不同，不应由余额变化推定矛盾或造假。</w:t>
      </w:r>
    </w:p>
    <w:p>
      <w:r>
        <w:t>判断改变条件：若专户与银行流水证明持续隔离、归还来源和募投用款安排清晰可上移；若混用重复、归还依赖短期滚动加深则下移。</w:t>
      </w:r>
    </w:p>
    <w:p>
      <w:pPr>
        <w:pStyle w:val="Heading2"/>
      </w:pPr>
      <w:r>
        <w:t>现金分配和长期认缴约束留存资金 [ks_b_capital_allocation; supported]</w:t>
      </w:r>
    </w:p>
    <w:p>
      <w:r>
        <w:t>现金分配高于同期经营净现金，另有长期基金认缴及经销担保；在回款修复阶段削弱现金余量，属于信用审慎性问题，不直接构成侵占或违约。</w:t>
      </w:r>
    </w:p>
    <w:p>
      <w:r>
        <w:t>现金分红3.88 亿元人民币，为经营净现金3.20 亿元人民币的121.54%；基金认缴2.40 亿元人民币、拟存续8.00 年，经销商等对外担保余额1.60 亿元人民币。认缴不等于当年已付现金，反担保不消除保证责任。</w:t>
      </w:r>
    </w:p>
    <w:p>
      <w:r>
        <w:t>证据：ks_b_e_distribution, ks_b_e_cash, ks_b_e_fund, ks_b_e_guarantees</w:t>
      </w:r>
    </w:p>
    <w:p>
      <w:r>
        <w:t>反证：ks_b_e_2026_dividend, ks_b_e_fund_return</w:t>
      </w:r>
    </w:p>
    <w:p>
      <w:r>
        <w:t>其他解释：自有资金投资可带来未来增量能力，但尚无项目盈利与现金退出记录验证；合法审批不等于风险低。</w:t>
      </w:r>
    </w:p>
    <w:p>
      <w:r>
        <w:t>判断改变条件：若基金实际支付明显低于承诺且后续分配与现金创造匹配，压力降低；若基金催缴、经销代偿及募投支出同时发生，压力上升。</w:t>
      </w:r>
    </w:p>
    <w:p>
      <w:pPr>
        <w:pStyle w:val="Heading2"/>
      </w:pPr>
      <w:r>
        <w:t>基金关联事项状态仍需勾稽 [ks_b_disclosure_gap; unresolved]</w:t>
      </w:r>
    </w:p>
    <w:p>
      <w:r>
        <w:t>基金公告明确当时关联关系与审批，年报关联共同投资栏列无；实际签署、实缴、关联身份变化与重大性口径未完全勾稽，当前仅列待核，不认定虚假披露。</w:t>
      </w:r>
    </w:p>
    <w:p>
      <w:r>
        <w:t>初次公告为筹设及认缴，年报经营叙述同时提及基金；缺少足够资料区分设立、认缴、实缴及关系变化时点。</w:t>
      </w:r>
    </w:p>
    <w:p>
      <w:r>
        <w:t>证据：ks_b_e_fund, ks_b_e_governance</w:t>
      </w:r>
    </w:p>
    <w:p>
      <w:r>
        <w:t>反证：尚无足以排除其他解释的额外证据</w:t>
      </w:r>
    </w:p>
    <w:p>
      <w:r>
        <w:t>其他解释：交易当时关联关系可能因人员任职改变；尚未实缴、报告分类或重大性口径也可能造成差异。</w:t>
      </w:r>
    </w:p>
    <w:p>
      <w:r>
        <w:t>判断改变条件：取得完整基金成立/登记/实缴流水、人员任职变更及年报分类说明后可关闭。</w:t>
      </w:r>
    </w:p>
    <w:p>
      <w:pPr>
        <w:pStyle w:val="Heading1"/>
      </w:pPr>
      <w:r>
        <w:t>宏观行业与近期经营</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全国2026年1至5月房屋新开工同比 [ks_b_property26_starts_growth]</w:t>
            </w:r>
          </w:p>
        </w:tc>
        <w:tc>
          <w:tcPr>
            <w:tcW w:type="dxa" w:w="4386"/>
          </w:tcPr>
          <w:p>
            <w:r>
              <w:t>2026-05-31</w:t>
              <w:br/>
              <w:t>-22.60%</w:t>
            </w:r>
          </w:p>
        </w:tc>
        <w:tc>
          <w:tcPr>
            <w:tcW w:type="dxa" w:w="1949"/>
          </w:tcPr>
          <w:p>
            <w:r>
              <w:t>ks_b_e_property26</w:t>
            </w:r>
          </w:p>
        </w:tc>
      </w:tr>
      <w:tr>
        <w:trPr>
          <w:cantSplit/>
        </w:trPr>
        <w:tc>
          <w:tcPr>
            <w:tcW w:type="dxa" w:w="3411"/>
          </w:tcPr>
          <w:p>
            <w:r>
              <w:t>全国2026年1至5月开发企业到位资金同比 [ks_b_property26_funds_growth]</w:t>
            </w:r>
          </w:p>
        </w:tc>
        <w:tc>
          <w:tcPr>
            <w:tcW w:type="dxa" w:w="4386"/>
          </w:tcPr>
          <w:p>
            <w:r>
              <w:t>2026-05-31</w:t>
              <w:br/>
              <w:t>-19.00%</w:t>
            </w:r>
          </w:p>
        </w:tc>
        <w:tc>
          <w:tcPr>
            <w:tcW w:type="dxa" w:w="1949"/>
          </w:tcPr>
          <w:p>
            <w:r>
              <w:t>ks_b_e_property26</w:t>
            </w:r>
          </w:p>
        </w:tc>
      </w:tr>
      <w:tr>
        <w:trPr>
          <w:cantSplit/>
        </w:trPr>
        <w:tc>
          <w:tcPr>
            <w:tcW w:type="dxa" w:w="3411"/>
          </w:tcPr>
          <w:p>
            <w:r>
              <w:t>2026Q1营业收入 [ks_b_revenue_q1]</w:t>
            </w:r>
          </w:p>
        </w:tc>
        <w:tc>
          <w:tcPr>
            <w:tcW w:type="dxa" w:w="4386"/>
          </w:tcPr>
          <w:p>
            <w:r>
              <w:t>2026-03-31</w:t>
              <w:br/>
              <w:t>14.56 亿元人民币</w:t>
            </w:r>
          </w:p>
        </w:tc>
        <w:tc>
          <w:tcPr>
            <w:tcW w:type="dxa" w:w="1949"/>
          </w:tcPr>
          <w:p>
            <w:r>
              <w:t>ks_b_e_q1</w:t>
            </w:r>
          </w:p>
        </w:tc>
      </w:tr>
      <w:tr>
        <w:trPr>
          <w:cantSplit/>
        </w:trPr>
        <w:tc>
          <w:tcPr>
            <w:tcW w:type="dxa" w:w="3411"/>
          </w:tcPr>
          <w:p>
            <w:r>
              <w:t>2026Q1经营净现金流 [ks_b_cfo_q1]</w:t>
            </w:r>
          </w:p>
        </w:tc>
        <w:tc>
          <w:tcPr>
            <w:tcW w:type="dxa" w:w="4386"/>
          </w:tcPr>
          <w:p>
            <w:r>
              <w:t>2026-03-31</w:t>
              <w:br/>
              <w:t>-5,518.29 万元人民币</w:t>
            </w:r>
          </w:p>
        </w:tc>
        <w:tc>
          <w:tcPr>
            <w:tcW w:type="dxa" w:w="1949"/>
          </w:tcPr>
          <w:p>
            <w:r>
              <w:t>ks_b_e_q1</w:t>
            </w:r>
          </w:p>
        </w:tc>
      </w:tr>
    </w:tbl>
    <w:p/>
    <w:p>
      <w:pPr>
        <w:pStyle w:val="Heading2"/>
      </w:pPr>
      <w:r>
        <w:t>总量经济增长与建设需求收缩并存 [ks_b_environment; supported]</w:t>
      </w:r>
    </w:p>
    <w:p>
      <w:r>
        <w:t>总量经济仍增长，但房地产开工、投资和资金连续收缩，非房投资也分化；行业风险偏高，不能由行业下行直接判定本公司违约。</w:t>
      </w:r>
    </w:p>
    <w:p>
      <w:r>
        <w:t>GDP实际同比5.00%；截止日前房地产投资同比-16.20%、新开工同比-22.60%、到位资金同比-19.00%；固定投资同比-4.10%、本次口径基建同比0.60%。宏观研究中心4.00 分（六分制研究刻度）（3.50 分（六分制研究刻度）至4.50 分（六分制研究刻度）），行业研究中心2.50 分（六分制研究刻度）（2.00 分（六分制研究刻度）至3.00 分（六分制研究刻度））。</w:t>
      </w:r>
    </w:p>
    <w:p>
      <w:r>
        <w:t>证据：ks_b_e_gdp26, ks_b_e_property25, ks_b_e_property26, ks_b_e_investment26</w:t>
      </w:r>
    </w:p>
    <w:p>
      <w:r>
        <w:t>反证：ks_b_e_renewal, ks_b_e_standard_sheet, ks_b_e_standard_coating</w:t>
      </w:r>
    </w:p>
    <w:p>
      <w:r>
        <w:t>其他解释：城市更新、质量标准有利于头部企业，但订单兑现和客户付费仍需验证；不能把政策规模当企业收入。</w:t>
      </w:r>
    </w:p>
    <w:p>
      <w:r>
        <w:t>判断改变条件：若截止后新增披露显示连续需求及资金恢复，可重新判断；本结论不使用截止日后数据。</w:t>
      </w:r>
    </w:p>
    <w:p>
      <w:pPr>
        <w:pStyle w:val="Heading2"/>
      </w:pPr>
      <w:r>
        <w:t>季度改善是初步信号，现金风险仍未出清 [ks_b_q1_improvement; conditional]</w:t>
      </w:r>
    </w:p>
    <w:p>
      <w:r>
        <w:t>未审计季度收入、扣非利润与经营现金表现改善，但经营现金仍为净流出，应收账龄压力与预付款占用持续；一个季度不能证明全年或历史坏账已解决。</w:t>
      </w:r>
    </w:p>
    <w:p>
      <w:r>
        <w:t>季度收入14.56 亿元人民币、同比4.34%；扣非归母净利润5,110.51 万元人民币、经营现金-5,518.29 万元人民币、期末预付款3.05 亿元人民币。 年度报告收现比116.91%并非当年新销售回款率，包含旧款回收及含税等口径影响。</w:t>
      </w:r>
    </w:p>
    <w:p>
      <w:r>
        <w:t>证据：ks_b_e_q1</w:t>
      </w:r>
    </w:p>
    <w:p>
      <w:r>
        <w:t>反证：ks_b_e_structure, ks_b_e_cash</w:t>
      </w:r>
    </w:p>
    <w:p>
      <w:r>
        <w:t>其他解释：季节性、收旧款、产品组合、锁价策略均可能解释短期变化，应分别观察。</w:t>
      </w:r>
    </w:p>
    <w:p>
      <w:r>
        <w:t>判断改变条件：若多个期间的新订单、旧款现金回收和经销/零售分表共同改善，证据强化；否则保留条件判断。</w:t>
      </w:r>
    </w:p>
    <w:p>
      <w:pPr>
        <w:pStyle w:val="Heading1"/>
      </w:pPr>
      <w:r>
        <w:t>前瞻经营输入及适用边界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压力下界2026收入 [ks_b_revenue_stress_low]</w:t>
            </w:r>
          </w:p>
        </w:tc>
        <w:tc>
          <w:tcPr>
            <w:tcW w:type="dxa" w:w="4386"/>
          </w:tcPr>
          <w:p>
            <w:r>
              <w:t>2026-12-31</w:t>
              <w:br/>
              <w:t>54.59 亿元人民币</w:t>
            </w:r>
          </w:p>
        </w:tc>
        <w:tc>
          <w:tcPr>
            <w:tcW w:type="dxa" w:w="1949"/>
          </w:tcPr>
          <w:p>
            <w:r>
              <w:t>ks_b_e_investment26, ks_b_e_property26, ks_b_e_q1, ks_b_e_structure</w:t>
            </w:r>
          </w:p>
        </w:tc>
      </w:tr>
      <w:tr>
        <w:trPr>
          <w:cantSplit/>
        </w:trPr>
        <w:tc>
          <w:tcPr>
            <w:tcW w:type="dxa" w:w="3411"/>
          </w:tcPr>
          <w:p>
            <w:r>
              <w:t>压力上界2026收入 [ks_b_revenue_stress_high]</w:t>
            </w:r>
          </w:p>
        </w:tc>
        <w:tc>
          <w:tcPr>
            <w:tcW w:type="dxa" w:w="4386"/>
          </w:tcPr>
          <w:p>
            <w:r>
              <w:t>2026-12-31</w:t>
              <w:br/>
              <w:t>57.91 亿元人民币</w:t>
            </w:r>
          </w:p>
        </w:tc>
        <w:tc>
          <w:tcPr>
            <w:tcW w:type="dxa" w:w="1949"/>
          </w:tcPr>
          <w:p>
            <w:r>
              <w:t>ks_b_e_investment26, ks_b_e_property26, ks_b_e_q1, ks_b_e_structure</w:t>
            </w:r>
          </w:p>
        </w:tc>
      </w:tr>
      <w:tr>
        <w:trPr>
          <w:cantSplit/>
        </w:trPr>
        <w:tc>
          <w:tcPr>
            <w:tcW w:type="dxa" w:w="3411"/>
          </w:tcPr>
          <w:p>
            <w:r>
              <w:t>基准下界2026收入 [ks_b_revenue_base_low]</w:t>
            </w:r>
          </w:p>
        </w:tc>
        <w:tc>
          <w:tcPr>
            <w:tcW w:type="dxa" w:w="4386"/>
          </w:tcPr>
          <w:p>
            <w:r>
              <w:t>2026-12-31</w:t>
              <w:br/>
              <w:t>58.98 亿元人民币</w:t>
            </w:r>
          </w:p>
        </w:tc>
        <w:tc>
          <w:tcPr>
            <w:tcW w:type="dxa" w:w="1949"/>
          </w:tcPr>
          <w:p>
            <w:r>
              <w:t>ks_b_e_investment26, ks_b_e_property26, ks_b_e_q1, ks_b_e_structure</w:t>
            </w:r>
          </w:p>
        </w:tc>
      </w:tr>
      <w:tr>
        <w:trPr>
          <w:cantSplit/>
        </w:trPr>
        <w:tc>
          <w:tcPr>
            <w:tcW w:type="dxa" w:w="3411"/>
          </w:tcPr>
          <w:p>
            <w:r>
              <w:t>基准上界2026收入 [ks_b_revenue_base_high]</w:t>
            </w:r>
          </w:p>
        </w:tc>
        <w:tc>
          <w:tcPr>
            <w:tcW w:type="dxa" w:w="4386"/>
          </w:tcPr>
          <w:p>
            <w:r>
              <w:t>2026-12-31</w:t>
              <w:br/>
              <w:t>62.88 亿元人民币</w:t>
            </w:r>
          </w:p>
        </w:tc>
        <w:tc>
          <w:tcPr>
            <w:tcW w:type="dxa" w:w="1949"/>
          </w:tcPr>
          <w:p>
            <w:r>
              <w:t>ks_b_e_investment26, ks_b_e_property26, ks_b_e_q1, ks_b_e_structure</w:t>
            </w:r>
          </w:p>
        </w:tc>
      </w:tr>
      <w:tr>
        <w:trPr>
          <w:cantSplit/>
        </w:trPr>
        <w:tc>
          <w:tcPr>
            <w:tcW w:type="dxa" w:w="3411"/>
          </w:tcPr>
          <w:p>
            <w:r>
              <w:t>改善下界2026收入 [ks_b_revenue_improve_low]</w:t>
            </w:r>
          </w:p>
        </w:tc>
        <w:tc>
          <w:tcPr>
            <w:tcW w:type="dxa" w:w="4386"/>
          </w:tcPr>
          <w:p>
            <w:r>
              <w:t>2026-12-31</w:t>
              <w:br/>
              <w:t>64.05 亿元人民币</w:t>
            </w:r>
          </w:p>
        </w:tc>
        <w:tc>
          <w:tcPr>
            <w:tcW w:type="dxa" w:w="1949"/>
          </w:tcPr>
          <w:p>
            <w:r>
              <w:t>ks_b_e_investment26, ks_b_e_property26, ks_b_e_q1, ks_b_e_structure</w:t>
            </w:r>
          </w:p>
        </w:tc>
      </w:tr>
      <w:tr>
        <w:trPr>
          <w:cantSplit/>
        </w:trPr>
        <w:tc>
          <w:tcPr>
            <w:tcW w:type="dxa" w:w="3411"/>
          </w:tcPr>
          <w:p>
            <w:r>
              <w:t>改善上界2026收入 [ks_b_revenue_improve_high]</w:t>
            </w:r>
          </w:p>
        </w:tc>
        <w:tc>
          <w:tcPr>
            <w:tcW w:type="dxa" w:w="4386"/>
          </w:tcPr>
          <w:p>
            <w:r>
              <w:t>2026-12-31</w:t>
              <w:br/>
              <w:t>66.00 亿元人民币</w:t>
            </w:r>
          </w:p>
        </w:tc>
        <w:tc>
          <w:tcPr>
            <w:tcW w:type="dxa" w:w="1949"/>
          </w:tcPr>
          <w:p>
            <w:r>
              <w:t>ks_b_e_investment26, ks_b_e_property26, ks_b_e_q1, ks_b_e_structure</w:t>
            </w:r>
          </w:p>
        </w:tc>
      </w:tr>
    </w:tbl>
    <w:p/>
    <w:p>
      <w:pPr>
        <w:pStyle w:val="Heading2"/>
      </w:pPr>
      <w:r>
        <w:t>收入区间为显式研究情景，不是已知未来 [ks_b_forecast; conditional]</w:t>
      </w:r>
    </w:p>
    <w:p>
      <w:r>
        <w:t>基准研究收入区间为58.98 亿元人民币至62.88 亿元人民币；压力区间54.59 亿元人民币至57.91 亿元人民币。这些是显式分析者假设，不是发行人预测或既定结果，也不等于信用结论。</w:t>
      </w:r>
    </w:p>
    <w:p>
      <w:r>
        <w:t>用历史境内58.49 亿元人民币与境外1.95 亿元人民币分别按情景增长再相加。基准境内增长假设-3.00%至3.00%，境外15.00%至35.00%。改善情景64.05 亿元人民币至66.00 亿元人民币须渠道订单与现金共同兑现。</w:t>
      </w:r>
    </w:p>
    <w:p>
      <w:r>
        <w:t>证据：ks_b_e_structure, ks_b_e_q1, ks_b_e_property26, ks_b_revenue_base_low, ks_b_revenue_base_high</w:t>
      </w:r>
    </w:p>
    <w:p>
      <w:r>
        <w:t>反证：ks_b_e_cost_risk, ks_b_e_cash</w:t>
      </w:r>
    </w:p>
    <w:p>
      <w:r>
        <w:t>其他解释：房地产下行可部分由零售、非房和海外抵消；亦可能因回款和采购占用使收入增长不产生现金。</w:t>
      </w:r>
    </w:p>
    <w:p>
      <w:r>
        <w:t>判断改变条件：取得新渠道收入、实际订单、旧账现金回收及海外运营数据后重设假设并重算；成本和现金另建模型，不从收入区间直接推导。</w:t>
      </w:r>
    </w:p>
    <w:p>
      <w:pPr>
        <w:pStyle w:val="Heading1"/>
      </w:pPr>
      <w:r>
        <w:t>债项本金、票息与到期现金需求</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期初未转股面值 [ks_d_f_face_2024]</w:t>
            </w:r>
          </w:p>
        </w:tc>
        <w:tc>
          <w:tcPr>
            <w:tcW w:type="dxa" w:w="4386"/>
          </w:tcPr>
          <w:p>
            <w:r>
              <w:t>2024-12-31</w:t>
              <w:br/>
              <w:t>21.98 亿元人民币</w:t>
            </w:r>
          </w:p>
        </w:tc>
        <w:tc>
          <w:tcPr>
            <w:tcW w:type="dxa" w:w="1949"/>
          </w:tcPr>
          <w:p>
            <w:r>
              <w:t>ks_d_e_face_2025</w:t>
            </w:r>
          </w:p>
        </w:tc>
      </w:tr>
      <w:tr>
        <w:trPr>
          <w:cantSplit/>
        </w:trPr>
        <w:tc>
          <w:tcPr>
            <w:tcW w:type="dxa" w:w="3411"/>
          </w:tcPr>
          <w:p>
            <w:r>
              <w:t>年末未转股面值 [ks_d_f_face_2025]</w:t>
            </w:r>
          </w:p>
        </w:tc>
        <w:tc>
          <w:tcPr>
            <w:tcW w:type="dxa" w:w="4386"/>
          </w:tcPr>
          <w:p>
            <w:r>
              <w:t>2025-12-31</w:t>
              <w:br/>
              <w:t>21.98 亿元人民币</w:t>
            </w:r>
          </w:p>
        </w:tc>
        <w:tc>
          <w:tcPr>
            <w:tcW w:type="dxa" w:w="1949"/>
          </w:tcPr>
          <w:p>
            <w:r>
              <w:t>ks_d_e_face_2025</w:t>
            </w:r>
          </w:p>
        </w:tc>
      </w:tr>
      <w:tr>
        <w:trPr>
          <w:cantSplit/>
        </w:trPr>
        <w:tc>
          <w:tcPr>
            <w:tcW w:type="dxa" w:w="3411"/>
          </w:tcPr>
          <w:p>
            <w:r>
              <w:t>一季度末未转股面值 [ks_d_f_face_q1]</w:t>
            </w:r>
          </w:p>
        </w:tc>
        <w:tc>
          <w:tcPr>
            <w:tcW w:type="dxa" w:w="4386"/>
          </w:tcPr>
          <w:p>
            <w:r>
              <w:t>2026-03-31</w:t>
              <w:br/>
              <w:t>21.98 亿元人民币</w:t>
            </w:r>
          </w:p>
        </w:tc>
        <w:tc>
          <w:tcPr>
            <w:tcW w:type="dxa" w:w="1949"/>
          </w:tcPr>
          <w:p>
            <w:r>
              <w:t>ks_d_e_face_q1</w:t>
            </w:r>
          </w:p>
        </w:tc>
      </w:tr>
      <w:tr>
        <w:trPr>
          <w:cantSplit/>
        </w:trPr>
        <w:tc>
          <w:tcPr>
            <w:tcW w:type="dxa" w:w="3411"/>
          </w:tcPr>
          <w:p>
            <w:r>
              <w:t>截止日实际未转股面值 [ks_d_f_face_cutoff]</w:t>
            </w:r>
          </w:p>
        </w:tc>
        <w:tc>
          <w:tcPr>
            <w:tcW w:type="dxa" w:w="4386"/>
          </w:tcPr>
          <w:p>
            <w:r>
              <w:t>2026-06-30</w:t>
              <w:br/>
              <w:t>未计算 / unavailable</w:t>
            </w:r>
          </w:p>
        </w:tc>
        <w:tc>
          <w:tcPr>
            <w:tcW w:type="dxa" w:w="1949"/>
          </w:tcPr>
          <w:p>
            <w:r>
              <w:t>ks_d_e_face_q1</w:t>
            </w:r>
          </w:p>
        </w:tc>
      </w:tr>
      <w:tr>
        <w:trPr>
          <w:cantSplit/>
        </w:trPr>
        <w:tc>
          <w:tcPr>
            <w:tcW w:type="dxa" w:w="3411"/>
          </w:tcPr>
          <w:p>
            <w:r>
              <w:t>一季度末未转股面值占发行额 [ks_d_c_face_remaining]</w:t>
            </w:r>
          </w:p>
        </w:tc>
        <w:tc>
          <w:tcPr>
            <w:tcW w:type="dxa" w:w="4386"/>
          </w:tcPr>
          <w:p>
            <w:r>
              <w:t>2026-03-31</w:t>
              <w:br/>
              <w:t>99.99%</w:t>
            </w:r>
          </w:p>
        </w:tc>
        <w:tc>
          <w:tcPr>
            <w:tcW w:type="dxa" w:w="1949"/>
          </w:tcPr>
          <w:p>
            <w:r>
              <w:t>ks_d_e_face_2025, ks_d_e_face_q1, ks_d_e_issue_coupon</w:t>
            </w:r>
          </w:p>
        </w:tc>
      </w:tr>
      <w:tr>
        <w:trPr>
          <w:cantSplit/>
        </w:trPr>
        <w:tc>
          <w:tcPr>
            <w:tcW w:type="dxa" w:w="3411"/>
          </w:tcPr>
          <w:p>
            <w:r>
              <w:t>2026年固定本金情景合同现金支付 [ks_d_g_cash_2026]</w:t>
            </w:r>
          </w:p>
        </w:tc>
        <w:tc>
          <w:tcPr>
            <w:tcW w:type="dxa" w:w="4386"/>
          </w:tcPr>
          <w:p>
            <w:r>
              <w:t>2026-12-31</w:t>
              <w:br/>
              <w:t>2,197.82 万元人民币</w:t>
            </w:r>
          </w:p>
        </w:tc>
        <w:tc>
          <w:tcPr>
            <w:tcW w:type="dxa" w:w="1949"/>
          </w:tcPr>
          <w:p>
            <w:r>
              <w:t>ks_d_e_face_q1, ks_d_e_issue_coupon, ks_d_e_maturity_call, ks_d_e_put</w:t>
            </w:r>
          </w:p>
        </w:tc>
      </w:tr>
      <w:tr>
        <w:trPr>
          <w:cantSplit/>
        </w:trPr>
        <w:tc>
          <w:tcPr>
            <w:tcW w:type="dxa" w:w="3411"/>
          </w:tcPr>
          <w:p>
            <w:r>
              <w:t>2027年固定本金情景合同现金支付 [ks_d_g_cash_2027]</w:t>
            </w:r>
          </w:p>
        </w:tc>
        <w:tc>
          <w:tcPr>
            <w:tcW w:type="dxa" w:w="4386"/>
          </w:tcPr>
          <w:p>
            <w:r>
              <w:t>2027-12-31</w:t>
              <w:br/>
              <w:t>3,296.73 万元人民币</w:t>
            </w:r>
          </w:p>
        </w:tc>
        <w:tc>
          <w:tcPr>
            <w:tcW w:type="dxa" w:w="1949"/>
          </w:tcPr>
          <w:p>
            <w:r>
              <w:t>ks_d_e_face_q1, ks_d_e_issue_coupon, ks_d_e_maturity_call, ks_d_e_put</w:t>
            </w:r>
          </w:p>
        </w:tc>
      </w:tr>
      <w:tr>
        <w:trPr>
          <w:cantSplit/>
        </w:trPr>
        <w:tc>
          <w:tcPr>
            <w:tcW w:type="dxa" w:w="3411"/>
          </w:tcPr>
          <w:p>
            <w:r>
              <w:t>2028年固定本金情景合同现金支付 [ks_d_g_cash_2028]</w:t>
            </w:r>
          </w:p>
        </w:tc>
        <w:tc>
          <w:tcPr>
            <w:tcW w:type="dxa" w:w="4386"/>
          </w:tcPr>
          <w:p>
            <w:r>
              <w:t>2028-12-31</w:t>
              <w:br/>
              <w:t>3,956.08 万元人民币</w:t>
            </w:r>
          </w:p>
        </w:tc>
        <w:tc>
          <w:tcPr>
            <w:tcW w:type="dxa" w:w="1949"/>
          </w:tcPr>
          <w:p>
            <w:r>
              <w:t>ks_d_e_face_q1, ks_d_e_issue_coupon, ks_d_e_maturity_call, ks_d_e_put</w:t>
            </w:r>
          </w:p>
        </w:tc>
      </w:tr>
      <w:tr>
        <w:trPr>
          <w:cantSplit/>
        </w:trPr>
        <w:tc>
          <w:tcPr>
            <w:tcW w:type="dxa" w:w="3411"/>
          </w:tcPr>
          <w:p>
            <w:r>
              <w:t>2029年固定本金情景合同现金支付 [ks_d_g_cash_2029]</w:t>
            </w:r>
          </w:p>
        </w:tc>
        <w:tc>
          <w:tcPr>
            <w:tcW w:type="dxa" w:w="4386"/>
          </w:tcPr>
          <w:p>
            <w:r>
              <w:t>2029-12-31</w:t>
              <w:br/>
              <w:t>25.27 亿元人民币</w:t>
            </w:r>
          </w:p>
        </w:tc>
        <w:tc>
          <w:tcPr>
            <w:tcW w:type="dxa" w:w="1949"/>
          </w:tcPr>
          <w:p>
            <w:r>
              <w:t>ks_d_e_face_q1, ks_d_e_issue_coupon, ks_d_e_maturity_call, ks_d_e_put</w:t>
            </w:r>
          </w:p>
        </w:tc>
      </w:tr>
      <w:tr>
        <w:trPr>
          <w:cantSplit/>
        </w:trPr>
        <w:tc>
          <w:tcPr>
            <w:tcW w:type="dxa" w:w="3411"/>
          </w:tcPr>
          <w:p>
            <w:r>
              <w:t>固定本金情景未来合同现金合计 [ks_d_g_cash_total]</w:t>
            </w:r>
          </w:p>
        </w:tc>
        <w:tc>
          <w:tcPr>
            <w:tcW w:type="dxa" w:w="4386"/>
          </w:tcPr>
          <w:p>
            <w:r>
              <w:t>2029-12-31</w:t>
              <w:br/>
              <w:t>26.22 亿元人民币</w:t>
            </w:r>
          </w:p>
        </w:tc>
        <w:tc>
          <w:tcPr>
            <w:tcW w:type="dxa" w:w="1949"/>
          </w:tcPr>
          <w:p>
            <w:r>
              <w:t>ks_d_e_face_q1, ks_d_e_issue_coupon, ks_d_e_maturity_call, ks_d_e_put</w:t>
            </w:r>
          </w:p>
        </w:tc>
      </w:tr>
    </w:tbl>
    <w:p/>
    <w:p>
      <w:pPr>
        <w:pStyle w:val="Heading2"/>
      </w:pPr>
      <w:r>
        <w:t>转股消减有限，固定本金情景到期支付集中 [ks_d_n_cashflow; conditional]</w:t>
      </w:r>
    </w:p>
    <w:p>
      <w:r>
        <w:t>截至已取得的一季度末，实际未转股面值 21.98 亿元人民币，占发行额 99.99%。保持该本金且不发生后续转股、提前行权或加速时，年度合同支付依次为：2026年 2,197.82 万元人民币、2027年 3,296.73 万元人民币、2028年 3,956.08 万元人民币、2029年 25.27 亿元人民币。到期合同倍数 115.00% 已含最后一期利息；不能再另加末息。</w:t>
      </w:r>
    </w:p>
    <w:p>
      <w:r>
        <w:t>未来合计 26.22 亿元人民币，其中到期本金 21.98 亿元人民币、内含末息 4,395.64 万元人民币、其他到期溢价 2.86 亿元人民币。每年按合同付息日及顺延规则确定，付息日后五个交易日内支付，到期在2029-08-03之后五个交易日内兑付。此为已取证本金起点的条件情景，不是六月末实际余额或未来转股预测。</w:t>
      </w:r>
    </w:p>
    <w:p>
      <w:r>
        <w:t>证据：ks_d_f_face_2025, ks_d_f_face_q1, ks_d_c_face_q1_rollforward, ks_d_c_face_remaining, ks_d_e_issue_coupon, ks_d_e_maturity_call, ks_d_g_cash_2026, ks_d_g_cash_2027, ks_d_g_cash_2028, ks_d_g_cash_2029</w:t>
      </w:r>
    </w:p>
    <w:p>
      <w:r>
        <w:t>反证：ks_d_f_face_conversion_q1, ks_d_e_put, ks_d_e_maturity_call</w:t>
      </w:r>
    </w:p>
    <w:p>
      <w:r>
        <w:t>其他解释：后续转股会减少本金和适用付息本金，但不能在没有股价、意愿和实际执行证据时预先当作现金来源。；回售、赎回或有效加速可能提前现金需求；相关情景应单独列示，不能与全期合同现金流重复累计。</w:t>
      </w:r>
    </w:p>
    <w:p>
      <w:r>
        <w:t>判断改变条件：取得截止日内新的有效面值余额或已经执行的转股、赎回、回售及合同变更后，保留原始日期并重跑现金流情景；现有情景不代表资金来源已落实。</w:t>
      </w:r>
    </w:p>
    <w:p>
      <w:pPr>
        <w:pStyle w:val="Heading1"/>
      </w:pPr>
      <w:r>
        <w:t>持续承诺、反证和救济边界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年末应付债券账面余额 [ks_d_f_bond_book_2025]</w:t>
            </w:r>
          </w:p>
        </w:tc>
        <w:tc>
          <w:tcPr>
            <w:tcW w:type="dxa" w:w="4386"/>
          </w:tcPr>
          <w:p>
            <w:r>
              <w:t>2025-12-31</w:t>
              <w:br/>
              <w:t>23.13 亿元人民币</w:t>
            </w:r>
          </w:p>
        </w:tc>
        <w:tc>
          <w:tcPr>
            <w:tcW w:type="dxa" w:w="1949"/>
          </w:tcPr>
          <w:p>
            <w:r>
              <w:t>ks_d_e_bond_accounting</w:t>
            </w:r>
          </w:p>
        </w:tc>
      </w:tr>
      <w:tr>
        <w:trPr>
          <w:cantSplit/>
        </w:trPr>
        <w:tc>
          <w:tcPr>
            <w:tcW w:type="dxa" w:w="3411"/>
          </w:tcPr>
          <w:p>
            <w:r>
              <w:t>年末合并所有者权益合计 [ks_d_f_equity_total_2025]</w:t>
            </w:r>
          </w:p>
        </w:tc>
        <w:tc>
          <w:tcPr>
            <w:tcW w:type="dxa" w:w="4386"/>
          </w:tcPr>
          <w:p>
            <w:r>
              <w:t>2025-12-31</w:t>
              <w:br/>
              <w:t>40.52 亿元人民币</w:t>
            </w:r>
          </w:p>
        </w:tc>
        <w:tc>
          <w:tcPr>
            <w:tcW w:type="dxa" w:w="1949"/>
          </w:tcPr>
          <w:p>
            <w:r>
              <w:t>ks_d_e_equity</w:t>
            </w:r>
          </w:p>
        </w:tc>
      </w:tr>
      <w:tr>
        <w:trPr>
          <w:cantSplit/>
        </w:trPr>
        <w:tc>
          <w:tcPr>
            <w:tcW w:type="dxa" w:w="3411"/>
          </w:tcPr>
          <w:p>
            <w:r>
              <w:t>债券账面余额占合并总权益 [ks_d_c_book_ratio]</w:t>
            </w:r>
          </w:p>
        </w:tc>
        <w:tc>
          <w:tcPr>
            <w:tcW w:type="dxa" w:w="4386"/>
          </w:tcPr>
          <w:p>
            <w:r>
              <w:t>2025-12-31</w:t>
              <w:br/>
              <w:t>57.09%</w:t>
            </w:r>
          </w:p>
        </w:tc>
        <w:tc>
          <w:tcPr>
            <w:tcW w:type="dxa" w:w="1949"/>
          </w:tcPr>
          <w:p>
            <w:r>
              <w:t>ks_d_e_bond_accounting, ks_d_e_equity</w:t>
            </w:r>
          </w:p>
        </w:tc>
      </w:tr>
      <w:tr>
        <w:trPr>
          <w:cantSplit/>
        </w:trPr>
        <w:tc>
          <w:tcPr>
            <w:tcW w:type="dxa" w:w="3411"/>
          </w:tcPr>
          <w:p>
            <w:r>
              <w:t>持续财务承诺比例上限 [ks_d_f_covenant_limit]</w:t>
            </w:r>
          </w:p>
        </w:tc>
        <w:tc>
          <w:tcPr>
            <w:tcW w:type="dxa" w:w="4386"/>
          </w:tcPr>
          <w:p>
            <w:r>
              <w:t>2023-08-02</w:t>
              <w:br/>
              <w:t>50.00%</w:t>
            </w:r>
          </w:p>
        </w:tc>
        <w:tc>
          <w:tcPr>
            <w:tcW w:type="dxa" w:w="1949"/>
          </w:tcPr>
          <w:p>
            <w:r>
              <w:t>ks_d_e_commitment, ks_d_e_commitment_origin</w:t>
            </w:r>
          </w:p>
        </w:tc>
      </w:tr>
      <w:tr>
        <w:trPr>
          <w:cantSplit/>
        </w:trPr>
        <w:tc>
          <w:tcPr>
            <w:tcW w:type="dxa" w:w="3411"/>
          </w:tcPr>
          <w:p>
            <w:r>
              <w:t>账面筛查金额超出比例限额 [ks_d_c_book_excess]</w:t>
            </w:r>
          </w:p>
        </w:tc>
        <w:tc>
          <w:tcPr>
            <w:tcW w:type="dxa" w:w="4386"/>
          </w:tcPr>
          <w:p>
            <w:r>
              <w:t>2025-12-31</w:t>
              <w:br/>
              <w:t>2.87 亿元人民币</w:t>
            </w:r>
          </w:p>
        </w:tc>
        <w:tc>
          <w:tcPr>
            <w:tcW w:type="dxa" w:w="1949"/>
          </w:tcPr>
          <w:p>
            <w:r>
              <w:t>ks_d_e_bond_accounting, ks_d_e_equity</w:t>
            </w:r>
          </w:p>
        </w:tc>
      </w:tr>
      <w:tr>
        <w:trPr>
          <w:cantSplit/>
        </w:trPr>
        <w:tc>
          <w:tcPr>
            <w:tcW w:type="dxa" w:w="3411"/>
          </w:tcPr>
          <w:p>
            <w:r>
              <w:t>合同面值占合并总权益敏感性 [ks_d_g_face_equity_ratio]</w:t>
            </w:r>
          </w:p>
        </w:tc>
        <w:tc>
          <w:tcPr>
            <w:tcW w:type="dxa" w:w="4386"/>
          </w:tcPr>
          <w:p>
            <w:r>
              <w:t>2025-12-31</w:t>
              <w:br/>
              <w:t>54.24%</w:t>
            </w:r>
          </w:p>
        </w:tc>
        <w:tc>
          <w:tcPr>
            <w:tcW w:type="dxa" w:w="1949"/>
          </w:tcPr>
          <w:p>
            <w:r>
              <w:t>ks_d_e_equity, ks_d_e_face_2025, ks_d_e_issuance_law</w:t>
            </w:r>
          </w:p>
        </w:tc>
      </w:tr>
    </w:tbl>
    <w:p/>
    <w:p>
      <w:pPr>
        <w:pStyle w:val="Heading2"/>
      </w:pPr>
      <w:r>
        <w:t>持续承诺的履约解释尚未闭合 [ks_d_n_covenant; unresolved]</w:t>
      </w:r>
    </w:p>
    <w:p>
      <w:r>
        <w:t>年末账面债券 23.13 亿元人民币 除合并总权益 40.52 亿元人民币 得 57.09%，高于原文所列 50.00%；差额为 2.87 亿元人民币。公司同时披露长期有效且正常履行、债券未违约。现有公开材料没有逐项解释冲突，因此保留重大待解释事项，不能认定已违约、自动加速或已获豁免。</w:t>
      </w:r>
    </w:p>
    <w:p>
      <w:r>
        <w:t>发行时法规解释采用合并账面余额与合并总权益，但发行条件解释不自动解决单独持续承诺的范围。即使用面值替代账面，敏感性仍为 54.24%。利息计提与摊销使债券账面金额高于面值，不能把二者混用。一般良好履约声明没有给出期间、排除项或调节表。</w:t>
      </w:r>
    </w:p>
    <w:p>
      <w:r>
        <w:t>证据：ks_d_e_commitment, ks_d_e_commitment_origin, ks_d_e_issuance_law, ks_d_f_bond_book_2025, ks_d_f_equity_total_2025, ks_d_c_book_ratio, ks_d_c_book_excess, ks_d_g_face_equity_ratio</w:t>
      </w:r>
    </w:p>
    <w:p>
      <w:r>
        <w:t>反证：ks_d_e_bond_accounting, ks_d_e_general_performance, ks_d_e_sponsor_performance, ks_d_e_temporary_report</w:t>
      </w:r>
    </w:p>
    <w:p>
      <w:r>
        <w:t>其他解释：承诺可能存在已签协议中的特定适用期间或定义，需要以原协议及正式解释证明。；披露可能存在履约状态与财务数值不一致，需要特定更正或补充。；可能存在合法变更、豁免或调节事项，但现有材料未取得，不能推定其存在。</w:t>
      </w:r>
    </w:p>
    <w:p>
      <w:r>
        <w:t>判断改变条件：取得原承诺适用期间、累计余额及净资产定义、逐期计算调节表、正式解释和依法有效的变更/豁免文件后，按相同原始数字重作结论；仅重复一般“正常履行”不能关闭差异。</w:t>
      </w:r>
    </w:p>
    <w:p>
      <w:pPr>
        <w:pStyle w:val="Heading2"/>
      </w:pPr>
      <w:r>
        <w:t>无担保债项保护与加速条件需分别判断 [ks_d_n_remedies; conditional]</w:t>
      </w:r>
    </w:p>
    <w:p>
      <w:r>
        <w:t>本债不提供担保，按发行人无担保债权分析。持有人会议提供集体决策及诉讼路径，但其他债务逾期等会议触发条件不等于自动交叉违约或立即加速。未取得完整已签受托管理协议，累计余额承诺相关通知、补救期、加速权限及豁免规则仍待明确；这一缺口不妨碍企业经营及一般偿债能力分析。</w:t>
      </w:r>
    </w:p>
    <w:p>
      <w:r>
        <w:t>募集书的逾期本息救济与一般民事责任已有证据；持续承诺争议是否构成本债约定违约事件及何时可提前请求清偿，仍依合同链、行为及程序。普通无担保顺位不等于对所有子公司资产有直接同顺位追索。</w:t>
      </w:r>
    </w:p>
    <w:p>
      <w:r>
        <w:t>证据：ks_d_e_remedies_contract, ks_d_e_meeting_triggers, ks_d_e_meeting_votes, ks_d_e_civil_remedies, ks_d_e_commitment_regulation, ks_d_e_ranking</w:t>
      </w:r>
    </w:p>
    <w:p>
      <w:r>
        <w:t>反证：ks_d_e_general_performance</w:t>
      </w:r>
    </w:p>
    <w:p>
      <w:r>
        <w:t>其他解释：若签署协议明确将该承诺并入违约事件并约定补救及加速，需按条款证据判断触发和履行程序。；如果只产生承诺监管责任或一般违约责任，也不能在没有到期或加速依据时把全额本金列为即期付款。</w:t>
      </w:r>
    </w:p>
    <w:p>
      <w:r>
        <w:t>判断改变条件：取得已签受托协议、补充及有效修订，并能定位义务并入、违约事件、通知、补救、加速表决、豁免与撤销条款，才可给出本债明确救济路径。</w:t>
      </w:r>
    </w:p>
    <w:p>
      <w:pPr>
        <w:pStyle w:val="Heading1"/>
      </w:pPr>
      <w:r>
        <w:t>最新转股价与或有提前偿付</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五月实施后转股价 [ks_d_f_price_latest]</w:t>
            </w:r>
          </w:p>
        </w:tc>
        <w:tc>
          <w:tcPr>
            <w:tcW w:type="dxa" w:w="4386"/>
          </w:tcPr>
          <w:p>
            <w:r>
              <w:t>2026-05-26</w:t>
              <w:br/>
              <w:t>6.61 元人民币</w:t>
            </w:r>
          </w:p>
        </w:tc>
        <w:tc>
          <w:tcPr>
            <w:tcW w:type="dxa" w:w="1949"/>
          </w:tcPr>
          <w:p>
            <w:r>
              <w:t>ks_d_e_price_latest, ks_d_e_distribution</w:t>
            </w:r>
          </w:p>
        </w:tc>
      </w:tr>
      <w:tr>
        <w:trPr>
          <w:cantSplit/>
        </w:trPr>
        <w:tc>
          <w:tcPr>
            <w:tcW w:type="dxa" w:w="3411"/>
          </w:tcPr>
          <w:p>
            <w:r>
              <w:t>普通回售条件股价 [ks_d_g_put_price]</w:t>
            </w:r>
          </w:p>
        </w:tc>
        <w:tc>
          <w:tcPr>
            <w:tcW w:type="dxa" w:w="4386"/>
          </w:tcPr>
          <w:p>
            <w:r>
              <w:t>2026-05-26</w:t>
              <w:br/>
              <w:t>4.63 元人民币</w:t>
            </w:r>
          </w:p>
        </w:tc>
        <w:tc>
          <w:tcPr>
            <w:tcW w:type="dxa" w:w="1949"/>
          </w:tcPr>
          <w:p>
            <w:r>
              <w:t>ks_d_e_distribution, ks_d_e_maturity_call, ks_d_e_price_history, ks_d_e_price_latest, ks_d_e_put, ks_d_e_revision</w:t>
            </w:r>
          </w:p>
        </w:tc>
      </w:tr>
      <w:tr>
        <w:trPr>
          <w:cantSplit/>
        </w:trPr>
        <w:tc>
          <w:tcPr>
            <w:tcW w:type="dxa" w:w="3411"/>
          </w:tcPr>
          <w:p>
            <w:r>
              <w:t>下修条件股价 [ks_d_g_revision_price]</w:t>
            </w:r>
          </w:p>
        </w:tc>
        <w:tc>
          <w:tcPr>
            <w:tcW w:type="dxa" w:w="4386"/>
          </w:tcPr>
          <w:p>
            <w:r>
              <w:t>2026-05-26</w:t>
              <w:br/>
              <w:t>5.62 元人民币</w:t>
            </w:r>
          </w:p>
        </w:tc>
        <w:tc>
          <w:tcPr>
            <w:tcW w:type="dxa" w:w="1949"/>
          </w:tcPr>
          <w:p>
            <w:r>
              <w:t>ks_d_e_distribution, ks_d_e_maturity_call, ks_d_e_price_history, ks_d_e_price_latest, ks_d_e_put, ks_d_e_revision</w:t>
            </w:r>
          </w:p>
        </w:tc>
      </w:tr>
      <w:tr>
        <w:trPr>
          <w:cantSplit/>
        </w:trPr>
        <w:tc>
          <w:tcPr>
            <w:tcW w:type="dxa" w:w="3411"/>
          </w:tcPr>
          <w:p>
            <w:r>
              <w:t>赎回条件股价 [ks_d_g_call_price]</w:t>
            </w:r>
          </w:p>
        </w:tc>
        <w:tc>
          <w:tcPr>
            <w:tcW w:type="dxa" w:w="4386"/>
          </w:tcPr>
          <w:p>
            <w:r>
              <w:t>2026-05-26</w:t>
              <w:br/>
              <w:t>8.59 元人民币</w:t>
            </w:r>
          </w:p>
        </w:tc>
        <w:tc>
          <w:tcPr>
            <w:tcW w:type="dxa" w:w="1949"/>
          </w:tcPr>
          <w:p>
            <w:r>
              <w:t>ks_d_e_distribution, ks_d_e_maturity_call, ks_d_e_price_history, ks_d_e_price_latest, ks_d_e_put, ks_d_e_revision</w:t>
            </w:r>
          </w:p>
        </w:tc>
      </w:tr>
    </w:tbl>
    <w:p/>
    <w:p>
      <w:pPr>
        <w:pStyle w:val="Heading2"/>
      </w:pPr>
      <w:r>
        <w:t>最新转股价、行权窗口和触发条件分开 [ks_d_n_option; supported]</w:t>
      </w:r>
    </w:p>
    <w:p>
      <w:r>
        <w:t>截止日前已取得的最新执行价为每股 6.61 元人民币，自2026-05-26生效；旧报告首页价格已经过时。普通回售限最后两个计息年度，据合同日期推得首个年度自2027-08-04开始。仅按当前条款价映射，回售、下修、赎回观察线分别为每股 4.63 元人民币、5.62 元人民币、8.59 元人民币；这些条件价格不是未来市场价或已确认行权事件。</w:t>
      </w:r>
    </w:p>
    <w:p>
      <w:r>
        <w:t>普通回售须在适用计息年度内连续 30.00 交易日 每日收盘价低于当期转股价的 70.00%，并按首次触发后的公告窗口申报；下修和有条件赎回是在连续 30.00 交易日 中至少 15.00 交易日 达标，分别为低于 85.00%、不低于 130.00%。附加回售取决于重大实施变化及依法认定改变用途，不限最后两个计息年度。下修须发行人提出及股东会程序；有条件赎回是发行人选择权，另有余额不足 3,000.00 万元人民币 的条件。2026-06-25只是重新计算下修期间的起点。</w:t>
      </w:r>
    </w:p>
    <w:p>
      <w:r>
        <w:t>证据：ks_d_e_price_latest, ks_d_e_distribution, ks_d_f_price_latest, ks_d_e_price_history, ks_d_e_put, ks_d_e_revision, ks_d_e_maturity_call, ks_d_g_put_price, ks_d_g_revision_price, ks_d_g_call_price, ks_d_f_observation_days, ks_d_f_trigger_days</w:t>
      </w:r>
    </w:p>
    <w:p>
      <w:r>
        <w:t>反证：ks_d_e_temporary_report, ks_d_e_fund_delay</w:t>
      </w:r>
    </w:p>
    <w:p>
      <w:r>
        <w:t>其他解释：后续现金分派、资本变动或有效下修可能改变转股价及联动观察线。；一般项目延期若没有法定改变用途事实，不应直接视为附加回售已触发。</w:t>
      </w:r>
    </w:p>
    <w:p>
      <w:r>
        <w:t>判断改变条件：出现截止日前新的有效价格或正式行权公告时更新；只有观察期股价记录、当期有效转股价、适用计息年度及程序证据共同满足时，才将相关提前支付列为已触发义务。</w:t>
      </w:r>
    </w:p>
    <w:p>
      <w:pPr>
        <w:pStyle w:val="Heading1"/>
      </w:pPr>
      <w:r>
        <w:t>募集资金补流及用途恢复压力</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期末尚未使用募集资金总额 [ks_d_f_fund_total]</w:t>
            </w:r>
          </w:p>
        </w:tc>
        <w:tc>
          <w:tcPr>
            <w:tcW w:type="dxa" w:w="4386"/>
          </w:tcPr>
          <w:p>
            <w:r>
              <w:t>2025-12-31</w:t>
              <w:br/>
              <w:t>13.61 亿元人民币</w:t>
            </w:r>
          </w:p>
        </w:tc>
        <w:tc>
          <w:tcPr>
            <w:tcW w:type="dxa" w:w="1949"/>
          </w:tcPr>
          <w:p>
            <w:r>
              <w:t>ks_d_e_fund_balance</w:t>
            </w:r>
          </w:p>
        </w:tc>
      </w:tr>
      <w:tr>
        <w:trPr>
          <w:cantSplit/>
        </w:trPr>
        <w:tc>
          <w:tcPr>
            <w:tcW w:type="dxa" w:w="3411"/>
          </w:tcPr>
          <w:p>
            <w:r>
              <w:t>期末暂时补流资金余额 [ks_d_f_fund_temp_2025]</w:t>
            </w:r>
          </w:p>
        </w:tc>
        <w:tc>
          <w:tcPr>
            <w:tcW w:type="dxa" w:w="4386"/>
          </w:tcPr>
          <w:p>
            <w:r>
              <w:t>2025-12-31</w:t>
              <w:br/>
              <w:t>12.75 亿元人民币</w:t>
            </w:r>
          </w:p>
        </w:tc>
        <w:tc>
          <w:tcPr>
            <w:tcW w:type="dxa" w:w="1949"/>
          </w:tcPr>
          <w:p>
            <w:r>
              <w:t>ks_d_e_fund_balance</w:t>
            </w:r>
          </w:p>
        </w:tc>
      </w:tr>
      <w:tr>
        <w:trPr>
          <w:cantSplit/>
        </w:trPr>
        <w:tc>
          <w:tcPr>
            <w:tcW w:type="dxa" w:w="3411"/>
          </w:tcPr>
          <w:p>
            <w:r>
              <w:t>期末募集专户余额 [ks_d_f_fund_special_2025]</w:t>
            </w:r>
          </w:p>
        </w:tc>
        <w:tc>
          <w:tcPr>
            <w:tcW w:type="dxa" w:w="4386"/>
          </w:tcPr>
          <w:p>
            <w:r>
              <w:t>2025-12-31</w:t>
              <w:br/>
              <w:t>8,643.12 万元人民币</w:t>
            </w:r>
          </w:p>
        </w:tc>
        <w:tc>
          <w:tcPr>
            <w:tcW w:type="dxa" w:w="1949"/>
          </w:tcPr>
          <w:p>
            <w:r>
              <w:t>ks_d_e_fund_balance</w:t>
            </w:r>
          </w:p>
        </w:tc>
      </w:tr>
      <w:tr>
        <w:trPr>
          <w:cantSplit/>
        </w:trPr>
        <w:tc>
          <w:tcPr>
            <w:tcW w:type="dxa" w:w="3411"/>
          </w:tcPr>
          <w:p>
            <w:r>
              <w:t>旧一期实际归还专户总额 [ks_d_f_fund_returned]</w:t>
            </w:r>
          </w:p>
        </w:tc>
        <w:tc>
          <w:tcPr>
            <w:tcW w:type="dxa" w:w="4386"/>
          </w:tcPr>
          <w:p>
            <w:r>
              <w:t>2026-01-06</w:t>
              <w:br/>
              <w:t>13.00 亿元人民币</w:t>
            </w:r>
          </w:p>
        </w:tc>
        <w:tc>
          <w:tcPr>
            <w:tcW w:type="dxa" w:w="1949"/>
          </w:tcPr>
          <w:p>
            <w:r>
              <w:t>ks_d_e_fund_return</w:t>
            </w:r>
          </w:p>
        </w:tc>
      </w:tr>
      <w:tr>
        <w:trPr>
          <w:cantSplit/>
        </w:trPr>
        <w:tc>
          <w:tcPr>
            <w:tcW w:type="dxa" w:w="3411"/>
          </w:tcPr>
          <w:p>
            <w:r>
              <w:t>新一期批准临时补流额度上限 [ks_d_f_fund_new_cap]</w:t>
            </w:r>
          </w:p>
        </w:tc>
        <w:tc>
          <w:tcPr>
            <w:tcW w:type="dxa" w:w="4386"/>
          </w:tcPr>
          <w:p>
            <w:r>
              <w:t>2026-01-09</w:t>
              <w:br/>
              <w:t>13.00 亿元人民币</w:t>
            </w:r>
          </w:p>
        </w:tc>
        <w:tc>
          <w:tcPr>
            <w:tcW w:type="dxa" w:w="1949"/>
          </w:tcPr>
          <w:p>
            <w:r>
              <w:t>ks_d_e_fund_new</w:t>
            </w:r>
          </w:p>
        </w:tc>
      </w:tr>
      <w:tr>
        <w:trPr>
          <w:cantSplit/>
        </w:trPr>
        <w:tc>
          <w:tcPr>
            <w:tcW w:type="dxa" w:w="3411"/>
          </w:tcPr>
          <w:p>
            <w:r>
              <w:t>截止日新一期实际临时补流占用 [ks_d_f_fund_temp_cutoff]</w:t>
            </w:r>
          </w:p>
        </w:tc>
        <w:tc>
          <w:tcPr>
            <w:tcW w:type="dxa" w:w="4386"/>
          </w:tcPr>
          <w:p>
            <w:r>
              <w:t>2026-06-30</w:t>
              <w:br/>
              <w:t>未计算 / unavailable</w:t>
            </w:r>
          </w:p>
        </w:tc>
        <w:tc>
          <w:tcPr>
            <w:tcW w:type="dxa" w:w="1949"/>
          </w:tcPr>
          <w:p>
            <w:r>
              <w:t>ks_d_e_fund_new</w:t>
            </w:r>
          </w:p>
        </w:tc>
      </w:tr>
    </w:tbl>
    <w:p/>
    <w:p>
      <w:pPr>
        <w:pStyle w:val="Heading2"/>
      </w:pPr>
      <w:r>
        <w:t>补流归还恢复专款用途，不新增转债本金 [ks_d_n_funds; conditional]</w:t>
      </w:r>
    </w:p>
    <w:p>
      <w:r>
        <w:t>年末尚未使用募集资金 13.61 亿元人民币 中，12.75 亿元人民币 已暂用于补流，专户余额为 8,643.12 万元人民币。旧一期实际使用的 13.00 亿元人民币 已于2026-01-06前归还；新一期2026-01-09批准上限 13.00 亿元人民币，实际截止日占用尚未确定。归还募集专户是恢复资金用途约束，不是新增对外金融债偿还，不能再加到转债本金上。</w:t>
      </w:r>
    </w:p>
    <w:p>
      <w:r>
        <w:t>新一期从批准日起至多十二个月、项目需用时须提前归还，按日期推得最长至2027-01-09。实际占用若被营运资金锁定，会产生调回可用资金的压力；集团内部账户转移本身不减少合并现金，但会减少可自由用于一般偿债的资金。批准额度不能替代实际用款和归还流水。</w:t>
      </w:r>
    </w:p>
    <w:p>
      <w:r>
        <w:t>证据：ks_d_e_fund_balance, ks_d_c_fund_balance_parts, ks_d_c_fund_balance_receipts, ks_d_e_fund_return, ks_d_e_fund_new, ks_d_f_fund_temp_cutoff</w:t>
      </w:r>
    </w:p>
    <w:p>
      <w:r>
        <w:t>反证：ks_d_e_fund_correction, ks_d_e_fund_delay, ks_d_e_sponsor_performance</w:t>
      </w:r>
    </w:p>
    <w:p>
      <w:r>
        <w:t>其他解释：若新一期实际支用低于批准额度，潜在需调回金额相应较低；不能预填最大额度为实际债务。；若可及时收回营运资金并恢复专户，用途恢复压力较小；这不代表资金可不受限制用于付本息。</w:t>
      </w:r>
    </w:p>
    <w:p>
      <w:r>
        <w:t>判断改变条件：取得截止日及到期前专户/一般户对账、逐笔支用归还、项目支付计划和资金可调回证据后量化用途恢复缺口；清除旧一期占用不能自动证明新一期占用为零。</w:t>
      </w:r>
    </w:p>
    <w:p>
      <w:pPr>
        <w:pStyle w:val="Heading1"/>
      </w:pPr>
      <w:r>
        <w:t>同行证据及可比性</w:t>
      </w:r>
    </w:p>
    <w:p>
      <w:pPr>
        <w:pStyle w:val="Heading2"/>
      </w:pPr>
      <w:r>
        <w:t>同业证据支持相对弱势，但不代表行业总体 [ks_r_peer_finding; conditional]</w:t>
      </w:r>
    </w:p>
    <w:p>
      <w:r>
        <w:t>三家收入均下降：科顺-11.49%、东方雨虹-1.70%、北新-2.09%。科顺CAS资产负债率67.32%，高于两家样本；净额营业周期130.28 days，亦长于雨虹69.89 days、北新38.28 days。这些差异支持结合公司自身回款和资本质量分析，不能直接转成级差。</w:t>
      </w:r>
    </w:p>
    <w:p>
      <w:r>
        <w:t>科顺正CFO与负EBITDA并存，两家同行仍保持正盈利及CFO。雨虹现金下降须连接收购与分配；北新窄口径CCE之外还有较大结构性存款。三家以相同明示融资类别比较，但排除长期应付款等后并非方法全部债务，费用化利息倍数也不是全部利息倍数；本案评级分档仍采用自己的完整方法口径。</w:t>
      </w:r>
    </w:p>
    <w:p>
      <w:r>
        <w:t>证据：ks_r_peer_keshun, ks_r_peer_yuhong, ks_r_peer_bnbm</w:t>
      </w:r>
    </w:p>
    <w:p>
      <w:r>
        <w:t>反证：ks_b_e_operations, ks_a_e_invest</w:t>
      </w:r>
    </w:p>
    <w:p>
      <w:r>
        <w:t>其他解释：北新集团石膏板/涂料业务和两家并购贡献降低防水业务可比性，不能全归因为科顺竞争力差。；减值会缩短净额周期；科顺原值应收敏感性已另算。</w:t>
      </w:r>
    </w:p>
    <w:p>
      <w:r>
        <w:t>判断改变条件：取得纯防水行业分布、固定范围收入、完整资本化利息及真实收付款周期后重做可比分析；此前不计算行业均值或借同业等级校准本案分数。</w:t>
      </w:r>
    </w:p>
    <w:p>
      <w:pPr>
        <w:pStyle w:val="Heading1"/>
      </w:pPr>
      <w:r>
        <w:t>合同时间轴与披露期限表核对</w:t>
      </w:r>
    </w:p>
    <w:p>
      <w:pPr>
        <w:pStyle w:val="Heading2"/>
      </w:pPr>
      <w:r>
        <w:t>年报债券期限表不能直接代替已核合同时间轴 [ks_r_bond_bucket_finding; unresolved]</w:t>
      </w:r>
    </w:p>
    <w:p>
      <w:r>
        <w:t>年报一年内未折现应付债券现金流为1,098.92 万元人民币；同日面值保持不变的合同第三年票息为2,197.83 万元人民币，两者差-1,098.91 万元人民币。其他期限栏也存在条件比较差额，未取得表内假设解释。</w:t>
      </w:r>
    </w:p>
    <w:p>
      <w:r>
        <w:t>资料时点、计息年度和现金支付日期分别核验。票息不是期末有效利率利息费用；到期含末息价也不能再加最后一期利息。差额不通过改写原表、改变面值或重复扣息调平。</w:t>
      </w:r>
    </w:p>
    <w:p>
      <w:r>
        <w:t>证据：ks_r_e_bond_buckets, ks_d_e_issue_coupon, ks_d_e_maturity_call</w:t>
      </w:r>
    </w:p>
    <w:p>
      <w:r>
        <w:t>反证：ks_a_e_audit</w:t>
      </w:r>
    </w:p>
    <w:p>
      <w:r>
        <w:t>其他解释：表格可能采用不同转股/行权或列报假设，须由发行人给出对应明细，不能由分析者臆造。；计息年度滚动或分桶口径也可能影响显示；目前没有足够证据确定原因。</w:t>
      </w:r>
    </w:p>
    <w:p>
      <w:r>
        <w:t>判断改变条件：取得发行人未折现表的本金、票息、日期、转股及行权假设明细后对齐比较，更新现金预算；不以原表一年内金额直接替代本年合同付息需求。</w:t>
      </w:r>
    </w:p>
    <w:p>
      <w:pPr>
        <w:pStyle w:val="Heading1"/>
      </w:pPr>
      <w:r>
        <w:t>勾稽结果</w:t>
      </w:r>
    </w:p>
    <w:p>
      <w:r>
        <w:t>流动资产加总 [ks_a_r_currentassets_2025]：within_input_tolerance；基础单位残差 0.00。 原件元单位数值重算；差额保留，不设评级准入门槛</w:t>
      </w:r>
    </w:p>
    <w:p>
      <w:r>
        <w:t>非流动资产加总 [ks_a_r_noncurrentassets_2025]：within_input_tolerance；基础单位残差 0.00。 原件元单位数值重算；差额保留，不设评级准入门槛</w:t>
      </w:r>
    </w:p>
    <w:p>
      <w:r>
        <w:t>流动负债加总 [ks_a_r_currentliab_2025]：within_input_tolerance；基础单位残差 0.00。 原件元单位数值重算；差额保留，不设评级准入门槛</w:t>
      </w:r>
    </w:p>
    <w:p>
      <w:r>
        <w:t>非流动负债加总 [ks_a_r_noncurrentliab_2025]：within_input_tolerance；基础单位残差 0.00。 原件元单位数值重算；差额保留，不设评级准入门槛</w:t>
      </w:r>
    </w:p>
    <w:p>
      <w:r>
        <w:t>归母权益分项加总 [ks_a_r_ownerequity_2025]：within_input_tolerance；基础单位残差 0.00。 原件元单位数值重算；差额保留，不设评级准入门槛</w:t>
      </w:r>
    </w:p>
    <w:p>
      <w:r>
        <w:t>权益归属加总 [ks_a_r_equity_2025]：within_input_tolerance；基础单位残差 0.00。 原件元单位数值重算；差额保留，不设评级准入门槛</w:t>
      </w:r>
    </w:p>
    <w:p>
      <w:r>
        <w:t>资产总额加总 [ks_a_r_assets_2025]：within_input_tolerance；基础单位残差 0.00。 原件元单位数值重算；差额保留，不设评级准入门槛</w:t>
      </w:r>
    </w:p>
    <w:p>
      <w:r>
        <w:t>负债总额加总 [ks_a_r_liab_2025]：within_input_tolerance；基础单位残差 0.00。 原件元单位数值重算；差额保留，不设评级准入门槛</w:t>
      </w:r>
    </w:p>
    <w:p>
      <w:r>
        <w:t>资产等于负债加权益 [ks_a_r_balance_2025]：within_input_tolerance；基础单位残差 0.00。 原件元单位数值重算；差额保留，不设评级准入门槛</w:t>
      </w:r>
    </w:p>
    <w:p>
      <w:r>
        <w:t>营业总成本重算 [ks_a_r_totalcost_2025]：within_input_tolerance；基础单位残差 0.00。 原件元单位数值重算；差额保留，不设评级准入门槛</w:t>
      </w:r>
    </w:p>
    <w:p>
      <w:r>
        <w:t>营业利润加营业外净额 [ks_a_r_pbt_2025]：within_input_tolerance；基础单位残差 0.00。 原件元单位数值重算；差额保留，不设评级准入门槛</w:t>
      </w:r>
    </w:p>
    <w:p>
      <w:r>
        <w:t>税前减所得税 [ks_a_r_netincome_2025]：within_input_tolerance；基础单位残差 0.00。 原件元单位数值重算；差额保留，不设评级准入门槛</w:t>
      </w:r>
    </w:p>
    <w:p>
      <w:r>
        <w:t>综合收益重算 [ks_a_r_ci_2025]：within_input_tolerance；基础单位残差 0.00。 原件元单位数值重算；差额保留，不设评级准入门槛</w:t>
      </w:r>
    </w:p>
    <w:p>
      <w:r>
        <w:t>经营现金流入重算 [ks_a_r_opcashin_2025]：within_input_tolerance；基础单位残差 0.00。 原件元单位数值重算；差额保留，不设评级准入门槛</w:t>
      </w:r>
    </w:p>
    <w:p>
      <w:r>
        <w:t>经营现金流出重算 [ks_a_r_opcashout_2025]：within_input_tolerance；基础单位残差 0.00。 原件元单位数值重算；差额保留，不设评级准入门槛</w:t>
      </w:r>
    </w:p>
    <w:p>
      <w:r>
        <w:t>直接法经营净现金 [ks_a_r_cfo_2025]：within_input_tolerance；基础单位残差 0.00。 原件元单位数值重算；差额保留，不设评级准入门槛</w:t>
      </w:r>
    </w:p>
    <w:p>
      <w:r>
        <w:t>投资净现金 [ks_a_r_cfi_2025]：within_input_tolerance；基础单位残差 0.00。 原件元单位数值重算；差额保留，不设评级准入门槛</w:t>
      </w:r>
    </w:p>
    <w:p>
      <w:r>
        <w:t>筹资净现金 [ks_a_r_cff_2025]：within_input_tolerance；基础单位残差 0.00。 原件元单位数值重算；差额保留，不设评级准入门槛</w:t>
      </w:r>
    </w:p>
    <w:p>
      <w:r>
        <w:t>现金三类活动加汇率 [ks_a_r_cashdelta_2025]：within_input_tolerance；基础单位残差 0.00。 原件元单位数值重算；差额保留，不设评级准入门槛</w:t>
      </w:r>
    </w:p>
    <w:p>
      <w:r>
        <w:t>净利归属 [ks_a_r_plattrib_2025]：within_input_tolerance；基础单位残差 0.00。 原件元单位数值重算；差额保留，不设评级准入门槛</w:t>
      </w:r>
    </w:p>
    <w:p>
      <w:r>
        <w:t>营业利润 [ks_a_r_opprofit_2025]：within_input_tolerance；基础单位残差 0.00。 原件元单位数值重算；差额保留，不设评级准入门槛</w:t>
      </w:r>
    </w:p>
    <w:p>
      <w:r>
        <w:t>现金滚动 [ks_a_r_cash_2025]：within_input_tolerance；基础单位残差 0.00。 原件元单位数值重算；差额保留，不设评级准入门槛</w:t>
      </w:r>
    </w:p>
    <w:p>
      <w:r>
        <w:t>现金与账面资金 [ks_a_r_cashbook_2025]：within_input_tolerance；基础单位残差 0.00。 原件元单位数值重算；差额保留，不设评级准入门槛</w:t>
      </w:r>
    </w:p>
    <w:p>
      <w:r>
        <w:t>受限资金明细 [ks_a_r_restrictdetail_2025]：within_input_tolerance；基础单位残差 0.00。 原件元单位数值重算；差额保留，不设评级准入门槛</w:t>
      </w:r>
    </w:p>
    <w:p>
      <w:r>
        <w:t>间接法经营现金 [ks_a_r_indirect_cfo_2025]：within_input_tolerance；基础单位残差 0.00。 原件元单位数值重算；差额保留，不设评级准入门槛</w:t>
      </w:r>
    </w:p>
    <w:p>
      <w:r>
        <w:t>ar净额 [ks_a_r_ar_netcalc_2025]：within_input_tolerance；基础单位残差 0.00。 原件元单位数值重算；差额保留，不设评级准入门槛</w:t>
      </w:r>
    </w:p>
    <w:p>
      <w:r>
        <w:t>otherar净额 [ks_a_r_otherar_netcalc_2025]：within_input_tolerance；基础单位残差 0.00。 原件元单位数值重算；差额保留，不设评级准入门槛</w:t>
      </w:r>
    </w:p>
    <w:p>
      <w:r>
        <w:t>inventory净额 [ks_a_r_inventory_netcalc_2025]：within_input_tolerance；基础单位残差 0.00。 原件元单位数值重算；差额保留，不设评级准入门槛</w:t>
      </w:r>
    </w:p>
    <w:p>
      <w:r>
        <w:t>contract净额 [ks_a_r_contract_netcalc_2025]：within_input_tolerance；基础单位残差 0.00。 原件元单位数值重算；差额保留，不设评级准入门槛</w:t>
      </w:r>
    </w:p>
    <w:p>
      <w:r>
        <w:t>longcontract净额 [ks_a_r_longcontract_netcalc_2025]：within_input_tolerance；基础单位残差 0.00。 原件元单位数值重算；差额保留，不设评级准入门槛</w:t>
      </w:r>
    </w:p>
    <w:p>
      <w:r>
        <w:t>propertynet净额 [ks_a_r_propertynet_netcalc_2025]：within_input_tolerance；基础单位残差 0.00。 原件元单位数值重算；差额保留，不设评级准入门槛</w:t>
      </w:r>
    </w:p>
    <w:p>
      <w:r>
        <w:t>应收账龄 [ks_a_r_arge_2025]：within_input_tolerance；基础单位残差 0.00。 原件元单位数值重算；差额保留，不设评级准入门槛</w:t>
      </w:r>
    </w:p>
    <w:p>
      <w:r>
        <w:t>供应商融资分类 [ks_a_r_supplier_sum_2025]：within_input_tolerance；基础单位残差 0.00。 原件元单位数值重算；差额保留，不设评级准入门槛</w:t>
      </w:r>
    </w:p>
    <w:p>
      <w:r>
        <w:t>利息费用勾稽 [ks_a_r_interest_2025]：within_input_tolerance；基础单位残差 0.00。 原件元单位数值重算；差额保留，不设评级准入门槛</w:t>
      </w:r>
    </w:p>
    <w:p>
      <w:r>
        <w:t>产品收入勾稽 [ks_a_r_productrev_2025]：within_input_tolerance；基础单位残差 0.00。 原件元单位数值重算；差额保留，不设评级准入门槛</w:t>
      </w:r>
    </w:p>
    <w:p>
      <w:r>
        <w:t>产品成本勾稽 [ks_a_r_productcost_2025]：within_input_tolerance；基础单位残差 0.00。 原件元单位数值重算；差额保留，不设评级准入门槛</w:t>
      </w:r>
    </w:p>
    <w:p>
      <w:r>
        <w:t>流动资产加总 [ks_a_r_currentassets_2024]：within_input_tolerance；基础单位残差 0.00。 原件元单位数值重算；差额保留，不设评级准入门槛</w:t>
      </w:r>
    </w:p>
    <w:p>
      <w:r>
        <w:t>非流动资产加总 [ks_a_r_noncurrentassets_2024]：within_input_tolerance；基础单位残差 0.00。 原件元单位数值重算；差额保留，不设评级准入门槛</w:t>
      </w:r>
    </w:p>
    <w:p>
      <w:r>
        <w:t>流动负债加总 [ks_a_r_currentliab_2024]：within_input_tolerance；基础单位残差 0.00。 原件元单位数值重算；差额保留，不设评级准入门槛</w:t>
      </w:r>
    </w:p>
    <w:p>
      <w:r>
        <w:t>非流动负债加总 [ks_a_r_noncurrentliab_2024]：within_input_tolerance；基础单位残差 0.00。 原件元单位数值重算；差额保留，不设评级准入门槛</w:t>
      </w:r>
    </w:p>
    <w:p>
      <w:r>
        <w:t>归母权益分项加总 [ks_a_r_ownerequity_2024]：within_input_tolerance；基础单位残差 0.00。 原件元单位数值重算；差额保留，不设评级准入门槛</w:t>
      </w:r>
    </w:p>
    <w:p>
      <w:r>
        <w:t>权益归属加总 [ks_a_r_equity_2024]：within_input_tolerance；基础单位残差 0.00。 原件元单位数值重算；差额保留，不设评级准入门槛</w:t>
      </w:r>
    </w:p>
    <w:p>
      <w:r>
        <w:t>资产总额加总 [ks_a_r_assets_2024]：within_input_tolerance；基础单位残差 0.00。 原件元单位数值重算；差额保留，不设评级准入门槛</w:t>
      </w:r>
    </w:p>
    <w:p>
      <w:r>
        <w:t>负债总额加总 [ks_a_r_liab_2024]：within_input_tolerance；基础单位残差 0.00。 原件元单位数值重算；差额保留，不设评级准入门槛</w:t>
      </w:r>
    </w:p>
    <w:p>
      <w:r>
        <w:t>资产等于负债加权益 [ks_a_r_balance_2024]：within_input_tolerance；基础单位残差 0.00。 原件元单位数值重算；差额保留，不设评级准入门槛</w:t>
      </w:r>
    </w:p>
    <w:p>
      <w:r>
        <w:t>营业总成本重算 [ks_a_r_totalcost_2024]：within_input_tolerance；基础单位残差 0.00。 原件元单位数值重算；差额保留，不设评级准入门槛</w:t>
      </w:r>
    </w:p>
    <w:p>
      <w:r>
        <w:t>营业利润加营业外净额 [ks_a_r_pbt_2024]：within_input_tolerance；基础单位残差 0.00。 原件元单位数值重算；差额保留，不设评级准入门槛</w:t>
      </w:r>
    </w:p>
    <w:p>
      <w:r>
        <w:t>税前减所得税 [ks_a_r_netincome_2024]：within_input_tolerance；基础单位残差 0.00。 原件元单位数值重算；差额保留，不设评级准入门槛</w:t>
      </w:r>
    </w:p>
    <w:p>
      <w:r>
        <w:t>综合收益重算 [ks_a_r_ci_2024]：within_input_tolerance；基础单位残差 0.00。 原件元单位数值重算；差额保留，不设评级准入门槛</w:t>
      </w:r>
    </w:p>
    <w:p>
      <w:r>
        <w:t>经营现金流入重算 [ks_a_r_opcashin_2024]：within_input_tolerance；基础单位残差 0.00。 原件元单位数值重算；差额保留，不设评级准入门槛</w:t>
      </w:r>
    </w:p>
    <w:p>
      <w:r>
        <w:t>经营现金流出重算 [ks_a_r_opcashout_2024]：within_input_tolerance；基础单位残差 0.00。 原件元单位数值重算；差额保留，不设评级准入门槛</w:t>
      </w:r>
    </w:p>
    <w:p>
      <w:r>
        <w:t>直接法经营净现金 [ks_a_r_cfo_2024]：within_input_tolerance；基础单位残差 0.00。 原件元单位数值重算；差额保留，不设评级准入门槛</w:t>
      </w:r>
    </w:p>
    <w:p>
      <w:r>
        <w:t>投资净现金 [ks_a_r_cfi_2024]：within_input_tolerance；基础单位残差 0.00。 原件元单位数值重算；差额保留，不设评级准入门槛</w:t>
      </w:r>
    </w:p>
    <w:p>
      <w:r>
        <w:t>筹资净现金 [ks_a_r_cff_2024]：within_input_tolerance；基础单位残差 0.00。 原件元单位数值重算；差额保留，不设评级准入门槛</w:t>
      </w:r>
    </w:p>
    <w:p>
      <w:r>
        <w:t>现金三类活动加汇率 [ks_a_r_cashdelta_2024]：within_input_tolerance；基础单位残差 0.00。 原件元单位数值重算；差额保留，不设评级准入门槛</w:t>
      </w:r>
    </w:p>
    <w:p>
      <w:r>
        <w:t>净利归属 [ks_a_r_plattrib_2024]：within_input_tolerance；基础单位残差 0.00。 原件元单位数值重算；差额保留，不设评级准入门槛</w:t>
      </w:r>
    </w:p>
    <w:p>
      <w:r>
        <w:t>营业利润 [ks_a_r_opprofit_2024]：within_input_tolerance；基础单位残差 0.00。 原件元单位数值重算；差额保留，不设评级准入门槛</w:t>
      </w:r>
    </w:p>
    <w:p>
      <w:r>
        <w:t>现金滚动 [ks_a_r_cash_2024]：within_input_tolerance；基础单位残差 0.00。 原件元单位数值重算；差额保留，不设评级准入门槛</w:t>
      </w:r>
    </w:p>
    <w:p>
      <w:r>
        <w:t>现金与账面资金 [ks_a_r_cashbook_2024]：within_input_tolerance；基础单位残差 0.00。 原件元单位数值重算；差额保留，不设评级准入门槛</w:t>
      </w:r>
    </w:p>
    <w:p>
      <w:r>
        <w:t>受限资金明细 [ks_a_r_restrictdetail_2024]：within_input_tolerance；基础单位残差 0.00。 原件元单位数值重算；差额保留，不设评级准入门槛</w:t>
      </w:r>
    </w:p>
    <w:p>
      <w:r>
        <w:t>间接法经营现金 [ks_a_r_indirect_cfo_2024]：within_input_tolerance；基础单位残差 0.00。 原件元单位数值重算；差额保留，不设评级准入门槛</w:t>
      </w:r>
    </w:p>
    <w:p>
      <w:r>
        <w:t>ar净额 [ks_a_r_ar_netcalc_2024]：within_input_tolerance；基础单位残差 0.00。 原件元单位数值重算；差额保留，不设评级准入门槛</w:t>
      </w:r>
    </w:p>
    <w:p>
      <w:r>
        <w:t>otherar净额 [ks_a_r_otherar_netcalc_2024]：within_input_tolerance；基础单位残差 0.00。 原件元单位数值重算；差额保留，不设评级准入门槛</w:t>
      </w:r>
    </w:p>
    <w:p>
      <w:r>
        <w:t>inventory净额 [ks_a_r_inventory_netcalc_2024]：within_input_tolerance；基础单位残差 0.00。 原件元单位数值重算；差额保留，不设评级准入门槛</w:t>
      </w:r>
    </w:p>
    <w:p>
      <w:r>
        <w:t>contract净额 [ks_a_r_contract_netcalc_2024]：within_input_tolerance；基础单位残差 0.00。 原件元单位数值重算；差额保留，不设评级准入门槛</w:t>
      </w:r>
    </w:p>
    <w:p>
      <w:r>
        <w:t>longcontract净额 [ks_a_r_longcontract_netcalc_2024]：within_input_tolerance；基础单位残差 0.00。 原件元单位数值重算；差额保留，不设评级准入门槛</w:t>
      </w:r>
    </w:p>
    <w:p>
      <w:r>
        <w:t>propertynet净额 [ks_a_r_propertynet_netcalc_2024]：within_input_tolerance；基础单位残差 0.00。 原件元单位数值重算；差额保留，不设评级准入门槛</w:t>
      </w:r>
    </w:p>
    <w:p>
      <w:r>
        <w:t>应收账龄 [ks_a_r_arge_2024]：within_input_tolerance；基础单位残差 0.00。 原件元单位数值重算；差额保留，不设评级准入门槛</w:t>
      </w:r>
    </w:p>
    <w:p>
      <w:r>
        <w:t>供应商融资分类 [ks_a_r_supplier_sum_2024]：within_input_tolerance；基础单位残差 0.00。 原件元单位数值重算；差额保留，不设评级准入门槛</w:t>
      </w:r>
    </w:p>
    <w:p>
      <w:r>
        <w:t>利息费用勾稽 [ks_a_r_interest_2024]：within_input_tolerance；基础单位残差 0.00。 原件元单位数值重算；差额保留，不设评级准入门槛</w:t>
      </w:r>
    </w:p>
    <w:p>
      <w:r>
        <w:t>产品收入勾稽 [ks_a_r_productrev_2024]：within_input_tolerance；基础单位残差 0.00。 原件元单位数值重算；差额保留，不设评级准入门槛</w:t>
      </w:r>
    </w:p>
    <w:p>
      <w:r>
        <w:t>产品成本勾稽 [ks_a_r_productcost_2024]：within_input_tolerance；基础单位残差 0.00。 原件元单位数值重算；差额保留，不设评级准入门槛</w:t>
      </w:r>
    </w:p>
    <w:p>
      <w:r>
        <w:t>应收准备滚动 [ks_a_r_arres]：unexplained_difference；基础单位残差 62431.64。 第168页原负号经独立图像重读确认；其他按有符号相加差62,431.64，若负号表示减少项冲回可以闭合。未改变原披露负号，等待符号语义说明。</w:t>
      </w:r>
    </w:p>
    <w:p>
      <w:r>
        <w:t>其他应收准备滚动 [ks_a_r_otherarres]：within_input_tolerance；基础单位残差 0.00。 原件元单位数值重算；差额保留，不设评级准入门槛</w:t>
      </w:r>
    </w:p>
    <w:p>
      <w:r>
        <w:t>存货准备滚动 [ks_a_r_inventoryres]：within_input_tolerance；基础单位残差 0.00。 原件元单位数值重算；差额保留，不设评级准入门槛</w:t>
      </w:r>
    </w:p>
    <w:p>
      <w:r>
        <w:t>PPE原值滚动 [ks_a_r_ppegross]：within_input_tolerance；基础单位残差 0.00。 原件元单位数值重算；差额保留，不设评级准入门槛</w:t>
      </w:r>
    </w:p>
    <w:p>
      <w:r>
        <w:t>PPE折旧滚动 [ks_a_r_ppedep]：within_input_tolerance；基础单位残差 0.00。 原件元单位数值重算；差额保留，不设评级准入门槛</w:t>
      </w:r>
    </w:p>
    <w:p>
      <w:r>
        <w:t>PPE准备滚动 [ks_a_r_pperes]：within_input_tolerance；基础单位残差 0.00。 原件元单位数值重算；差额保留，不设评级准入门槛</w:t>
      </w:r>
    </w:p>
    <w:p>
      <w:r>
        <w:t>滁州CIP原表未闭合 [ks_a_r_chuzhou]：unexplained_difference；基础单位残差 12852572.76。 第185页原图独立二次阅读仍见其他减少12,852,572.76，末余额未扣该列；属未解释披露差异，不自动推定财报错报。</w:t>
      </w:r>
    </w:p>
    <w:p>
      <w:r>
        <w:t>转债滚动 [ks_a_r_bonds]：within_input_tolerance；基础单位残差 0.00。 原件元单位数值重算；差额保留，不设评级准入门槛</w:t>
      </w:r>
    </w:p>
    <w:p>
      <w:r>
        <w:t>筹资负债滚动 [ks_a_r_debtorroll]：within_input_tolerance；基础单位残差 0.00。 原件元单位数值重算；差额保留，不设评级准入门槛</w:t>
      </w:r>
    </w:p>
    <w:p>
      <w:r>
        <w:t>合并所有者权益滚动 [ks_a_r_equityroll]：within_input_tolerance；基础单位残差 0.00。 原件元单位数值重算；差额保留，不设评级准入门槛</w:t>
      </w:r>
    </w:p>
    <w:p>
      <w:r>
        <w:t>所得税附注桥 [ks_a_r_taxroll]：within_input_tolerance；基础单位残差 0.00。 原件元单位数值重算；差额保留，不设评级准入门槛</w:t>
      </w:r>
    </w:p>
    <w:p>
      <w:r>
        <w:t>母公司BS [ks_a_r_p_balance_2025]：within_input_tolerance；基础单位残差 0.00。 原件元单位数值重算；差额保留，不设评级准入门槛</w:t>
      </w:r>
    </w:p>
    <w:p>
      <w:r>
        <w:t>母公司现金流 [ks_a_r_p_cfs_2025]：within_input_tolerance；基础单位残差 0.00。 原件元单位数值重算；差额保留，不设评级准入门槛</w:t>
      </w:r>
    </w:p>
    <w:p>
      <w:r>
        <w:t>母公司BS [ks_a_r_p_balance_2024]：within_input_tolerance；基础单位残差 0.00。 原件元单位数值重算；差额保留，不设评级准入门槛</w:t>
      </w:r>
    </w:p>
    <w:p>
      <w:r>
        <w:t>母公司现金流 [ks_a_r_p_cfs_2024]：within_input_tolerance；基础单位残差 0.00。 原件元单位数值重算；差额保留，不设评级准入门槛</w:t>
      </w:r>
    </w:p>
    <w:p>
      <w:r>
        <w:t>母公司期初追溯 [ks_a_r_p_open]：within_input_tolerance；基础单位残差 0.00。 原件元单位数值重算；差额保留，不设评级准入门槛</w:t>
      </w:r>
    </w:p>
    <w:p>
      <w:r>
        <w:t>母公司权益滚动 [ks_a_r_p_equityroll]：within_input_tolerance；基础单位残差 0.00。 原件元单位数值重算；差额保留，不设评级准入门槛</w:t>
      </w:r>
    </w:p>
    <w:p>
      <w:r>
        <w:t>原2023资产负债 [ks_a_r_old_balance]：within_input_tolerance；基础单位残差 0.00。 原件元单位数值重算；差额保留，不设评级准入门槛</w:t>
      </w:r>
    </w:p>
    <w:p>
      <w:r>
        <w:t>原2023现金流 [ks_a_r_old_cfs]：within_input_tolerance；基础单位残差 0.00。 原件元单位数值重算；差额保留，不设评级准入门槛</w:t>
      </w:r>
    </w:p>
    <w:p>
      <w:r>
        <w:t>Q1资产负债 [ks_a_r_q1_balance]：within_input_tolerance；基础单位残差 0.00。 原件元单位数值重算；差额保留，不设评级准入门槛</w:t>
      </w:r>
    </w:p>
    <w:p>
      <w:r>
        <w:t>Q1现金流 [ks_a_r_q1_cfs]：within_input_tolerance；基础单位残差 0.00。 原件元单位数值重算；差额保留，不设评级准入门槛</w:t>
      </w:r>
    </w:p>
    <w:p>
      <w:r>
        <w:t>Q1年初现金衔接 [ks_a_r_q1_cashbridge]：within_input_tolerance；基础单位残差 0.00。 原件元单位数值重算；差额保留，不设评级准入门槛</w:t>
      </w:r>
    </w:p>
    <w:p>
      <w:r>
        <w:t>原现金差额与完整受限余额 [ks_a_r_orig_cash_gap]：within_input_tolerance；基础单位残差 0.00。 原件元单位数值重算；差额保留，不设评级准入门槛</w:t>
      </w:r>
    </w:p>
    <w:p>
      <w:r>
        <w:t>货币资金重述桥 [ks_a_r_cashbook_restatement]：within_input_tolerance；基础单位残差 0.00。 原件元单位数值重算；差额保留，不设评级准入门槛</w:t>
      </w:r>
    </w:p>
    <w:p>
      <w:r>
        <w:t>现金等价物重述桥 [ks_a_r_cce_restatement]：within_input_tolerance；基础单位残差 0.00。 原件元单位数值重算；差额保留，不设评级准入门槛</w:t>
      </w:r>
    </w:p>
    <w:p>
      <w:r>
        <w:t>2024合并权益变动 [ks_a_r_equityroll_2024]：within_input_tolerance；基础单位残差 0.00。 原件元单位数值重算；差额保留，不设评级准入门槛</w:t>
      </w:r>
    </w:p>
    <w:p>
      <w:r>
        <w:t>原2023权益变动 [ks_a_r_old_equity_roll_2023]：within_input_tolerance；基础单位残差 0.00。 原件元单位数值重算；差额保留，不设评级准入门槛</w:t>
      </w:r>
    </w:p>
    <w:p>
      <w:r>
        <w:t>合并权益分项核对 [ks_d_r_equity]：within_input_tolerance；基础单位残差 0.00。 以已披露十进制数精确相加减；本项未以容差掩盖差额，零残差不证明所有账户无遗漏。</w:t>
      </w:r>
    </w:p>
    <w:p>
      <w:r>
        <w:t>债券账面余额核对 [ks_d_r_book]：within_input_tolerance；基础单位残差 0.00。 以已披露十进制数精确相加减；本项未以容差掩盖差额，零残差不证明所有账户无遗漏。</w:t>
      </w:r>
    </w:p>
    <w:p>
      <w:r>
        <w:t>本年面值核对 [ks_d_r_face_2025]：within_input_tolerance；基础单位残差 0。 以已披露十进制数精确相加减；本项未以容差掩盖差额，零残差不证明所有账户无遗漏。</w:t>
      </w:r>
    </w:p>
    <w:p>
      <w:r>
        <w:t>一季度面值核对 [ks_d_r_face_q1]：within_input_tolerance；基础单位残差 0。 以已披露十进制数精确相加减；本项未以容差掩盖差额，零残差不证明所有账户无遗漏。</w:t>
      </w:r>
    </w:p>
    <w:p>
      <w:r>
        <w:t>募集资金分布核对 [ks_d_r_fund_parts]：within_input_tolerance；基础单位残差 0.00。 以已披露十进制数精确相加减；本项未以容差掩盖差额，零残差不证明所有账户无遗漏。</w:t>
      </w:r>
    </w:p>
    <w:p>
      <w:r>
        <w:t>募集资金收支核对 [ks_d_r_fund_receipts]：within_input_tolerance；基础单位残差 0.00。 以已披露十进制数精确相加减；本项未以容差掩盖差额，零残差不证明所有账户无遗漏。</w:t>
      </w:r>
    </w:p>
    <w:p>
      <w:r>
        <w:br w:type="page"/>
      </w:r>
    </w:p>
    <w:p>
      <w:pPr>
        <w:pStyle w:val="Heading1"/>
      </w:pPr>
      <w:r>
        <w:t>按境内境外构建的2026收入情景</w:t>
      </w:r>
    </w:p>
    <w:p>
      <w:r>
        <w:t>explicit_geographic_revenue_scenarios；截至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压力下界2026收入</w:t>
            </w:r>
          </w:p>
        </w:tc>
        <w:tc>
          <w:tcPr>
            <w:tcW w:type="dxa" w:w="4386"/>
          </w:tcPr>
          <w:p>
            <w:r>
              <w:t>54.59 亿元人民币</w:t>
            </w:r>
          </w:p>
        </w:tc>
        <w:tc>
          <w:tcPr>
            <w:tcW w:type="dxa" w:w="1949"/>
          </w:tcPr>
          <w:p>
            <w:r>
              <w:t>ks_b_revenue_stress_low</w:t>
            </w:r>
          </w:p>
        </w:tc>
      </w:tr>
      <w:tr>
        <w:trPr>
          <w:cantSplit/>
        </w:trPr>
        <w:tc>
          <w:tcPr>
            <w:tcW w:type="dxa" w:w="3411"/>
          </w:tcPr>
          <w:p>
            <w:r>
              <w:t>压力上界2026收入</w:t>
            </w:r>
          </w:p>
        </w:tc>
        <w:tc>
          <w:tcPr>
            <w:tcW w:type="dxa" w:w="4386"/>
          </w:tcPr>
          <w:p>
            <w:r>
              <w:t>57.91 亿元人民币</w:t>
            </w:r>
          </w:p>
        </w:tc>
        <w:tc>
          <w:tcPr>
            <w:tcW w:type="dxa" w:w="1949"/>
          </w:tcPr>
          <w:p>
            <w:r>
              <w:t>ks_b_revenue_stress_high</w:t>
            </w:r>
          </w:p>
        </w:tc>
      </w:tr>
      <w:tr>
        <w:trPr>
          <w:cantSplit/>
        </w:trPr>
        <w:tc>
          <w:tcPr>
            <w:tcW w:type="dxa" w:w="3411"/>
          </w:tcPr>
          <w:p>
            <w:r>
              <w:t>基准下界2026收入</w:t>
            </w:r>
          </w:p>
        </w:tc>
        <w:tc>
          <w:tcPr>
            <w:tcW w:type="dxa" w:w="4386"/>
          </w:tcPr>
          <w:p>
            <w:r>
              <w:t>58.98 亿元人民币</w:t>
            </w:r>
          </w:p>
        </w:tc>
        <w:tc>
          <w:tcPr>
            <w:tcW w:type="dxa" w:w="1949"/>
          </w:tcPr>
          <w:p>
            <w:r>
              <w:t>ks_b_revenue_base_low</w:t>
            </w:r>
          </w:p>
        </w:tc>
      </w:tr>
      <w:tr>
        <w:trPr>
          <w:cantSplit/>
        </w:trPr>
        <w:tc>
          <w:tcPr>
            <w:tcW w:type="dxa" w:w="3411"/>
          </w:tcPr>
          <w:p>
            <w:r>
              <w:t>基准上界2026收入</w:t>
            </w:r>
          </w:p>
        </w:tc>
        <w:tc>
          <w:tcPr>
            <w:tcW w:type="dxa" w:w="4386"/>
          </w:tcPr>
          <w:p>
            <w:r>
              <w:t>62.88 亿元人民币</w:t>
            </w:r>
          </w:p>
        </w:tc>
        <w:tc>
          <w:tcPr>
            <w:tcW w:type="dxa" w:w="1949"/>
          </w:tcPr>
          <w:p>
            <w:r>
              <w:t>ks_b_revenue_base_high</w:t>
            </w:r>
          </w:p>
        </w:tc>
      </w:tr>
      <w:tr>
        <w:trPr>
          <w:cantSplit/>
        </w:trPr>
        <w:tc>
          <w:tcPr>
            <w:tcW w:type="dxa" w:w="3411"/>
          </w:tcPr>
          <w:p>
            <w:r>
              <w:t>改善下界2026收入</w:t>
            </w:r>
          </w:p>
        </w:tc>
        <w:tc>
          <w:tcPr>
            <w:tcW w:type="dxa" w:w="4386"/>
          </w:tcPr>
          <w:p>
            <w:r>
              <w:t>64.05 亿元人民币</w:t>
            </w:r>
          </w:p>
        </w:tc>
        <w:tc>
          <w:tcPr>
            <w:tcW w:type="dxa" w:w="1949"/>
          </w:tcPr>
          <w:p>
            <w:r>
              <w:t>ks_b_revenue_improve_low</w:t>
            </w:r>
          </w:p>
        </w:tc>
      </w:tr>
      <w:tr>
        <w:trPr>
          <w:cantSplit/>
        </w:trPr>
        <w:tc>
          <w:tcPr>
            <w:tcW w:type="dxa" w:w="3411"/>
          </w:tcPr>
          <w:p>
            <w:r>
              <w:t>改善上界2026收入</w:t>
            </w:r>
          </w:p>
        </w:tc>
        <w:tc>
          <w:tcPr>
            <w:tcW w:type="dxa" w:w="4386"/>
          </w:tcPr>
          <w:p>
            <w:r>
              <w:t>66.00 亿元人民币</w:t>
            </w:r>
          </w:p>
        </w:tc>
        <w:tc>
          <w:tcPr>
            <w:tcW w:type="dxa" w:w="1949"/>
          </w:tcPr>
          <w:p>
            <w:r>
              <w:t>ks_b_revenue_improve_high</w:t>
            </w:r>
          </w:p>
        </w:tc>
      </w:tr>
    </w:tbl>
    <w:p/>
    <w:p>
      <w:r>
        <w:t>此处仅汇总声明的指标；全部结果行、公式和未舍入值保留在工作簿及结果JSON。</w:t>
      </w:r>
    </w:p>
    <w:p>
      <w:r>
        <w:t>证据记录：ks_b_e_structure, ks_b_e_q1, ks_b_e_property26, ks_b_e_investment26</w:t>
      </w:r>
    </w:p>
    <w:p>
      <w:pPr>
        <w:pStyle w:val="Heading2"/>
      </w:pPr>
      <w:r>
        <w:t>假设与适用限制</w:t>
      </w:r>
    </w:p>
    <w:p>
      <w:r>
        <w:t>按境内与境外历史收入分别乘以一加假设增速后相加，不变更合并范围。</w:t>
      </w:r>
    </w:p>
    <w:p>
      <w:r>
        <w:t>低/高端采用同向组合，不解释为概率分布；未机械年化季度。</w:t>
      </w:r>
    </w:p>
    <w:p>
      <w:r>
        <w:t>只有收入桥，不直接预测利润、经营现金及债务服务能力。</w:t>
      </w:r>
    </w:p>
    <w:p>
      <w:r>
        <w:t>缺少渠道分表、明确订单和海外基地现金回收记录，假设不能冒充已验证结果。</w:t>
      </w:r>
    </w:p>
    <w:p>
      <w:r>
        <w:t>完整结果、输入快照与复算信息见 Excel Q1/Quant1 系列工作表及 quantitative-ks_b_revenue_scenarios.json。</w:t>
      </w:r>
    </w:p>
    <w:p>
      <w:r>
        <w:br w:type="page"/>
      </w:r>
    </w:p>
    <w:p>
      <w:pPr>
        <w:pStyle w:val="Heading1"/>
      </w:pPr>
      <w:r>
        <w:t>保留实际本金时点的合同现金流情景</w:t>
      </w:r>
    </w:p>
    <w:p>
      <w:r>
        <w:t>Decimal contract_cash_schedule_v1；截至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2026年固定本金情景合同现金支付</w:t>
            </w:r>
          </w:p>
        </w:tc>
        <w:tc>
          <w:tcPr>
            <w:tcW w:type="dxa" w:w="4386"/>
          </w:tcPr>
          <w:p>
            <w:r>
              <w:t>2,197.82 万元人民币</w:t>
            </w:r>
          </w:p>
        </w:tc>
        <w:tc>
          <w:tcPr>
            <w:tcW w:type="dxa" w:w="1949"/>
          </w:tcPr>
          <w:p>
            <w:r>
              <w:t>ks_d_g_cash_2026</w:t>
            </w:r>
          </w:p>
        </w:tc>
      </w:tr>
      <w:tr>
        <w:trPr>
          <w:cantSplit/>
        </w:trPr>
        <w:tc>
          <w:tcPr>
            <w:tcW w:type="dxa" w:w="3411"/>
          </w:tcPr>
          <w:p>
            <w:r>
              <w:t>2027年固定本金情景合同现金支付</w:t>
            </w:r>
          </w:p>
        </w:tc>
        <w:tc>
          <w:tcPr>
            <w:tcW w:type="dxa" w:w="4386"/>
          </w:tcPr>
          <w:p>
            <w:r>
              <w:t>3,296.73 万元人民币</w:t>
            </w:r>
          </w:p>
        </w:tc>
        <w:tc>
          <w:tcPr>
            <w:tcW w:type="dxa" w:w="1949"/>
          </w:tcPr>
          <w:p>
            <w:r>
              <w:t>ks_d_g_cash_2027</w:t>
            </w:r>
          </w:p>
        </w:tc>
      </w:tr>
      <w:tr>
        <w:trPr>
          <w:cantSplit/>
        </w:trPr>
        <w:tc>
          <w:tcPr>
            <w:tcW w:type="dxa" w:w="3411"/>
          </w:tcPr>
          <w:p>
            <w:r>
              <w:t>2028年固定本金情景合同现金支付</w:t>
            </w:r>
          </w:p>
        </w:tc>
        <w:tc>
          <w:tcPr>
            <w:tcW w:type="dxa" w:w="4386"/>
          </w:tcPr>
          <w:p>
            <w:r>
              <w:t>3,956.08 万元人民币</w:t>
            </w:r>
          </w:p>
        </w:tc>
        <w:tc>
          <w:tcPr>
            <w:tcW w:type="dxa" w:w="1949"/>
          </w:tcPr>
          <w:p>
            <w:r>
              <w:t>ks_d_g_cash_2028</w:t>
            </w:r>
          </w:p>
        </w:tc>
      </w:tr>
      <w:tr>
        <w:trPr>
          <w:cantSplit/>
        </w:trPr>
        <w:tc>
          <w:tcPr>
            <w:tcW w:type="dxa" w:w="3411"/>
          </w:tcPr>
          <w:p>
            <w:r>
              <w:t>2029年固定本金情景合同现金支付</w:t>
            </w:r>
          </w:p>
        </w:tc>
        <w:tc>
          <w:tcPr>
            <w:tcW w:type="dxa" w:w="4386"/>
          </w:tcPr>
          <w:p>
            <w:r>
              <w:t>25.27 亿元人民币</w:t>
            </w:r>
          </w:p>
        </w:tc>
        <w:tc>
          <w:tcPr>
            <w:tcW w:type="dxa" w:w="1949"/>
          </w:tcPr>
          <w:p>
            <w:r>
              <w:t>ks_d_g_cash_2029</w:t>
            </w:r>
          </w:p>
        </w:tc>
      </w:tr>
      <w:tr>
        <w:trPr>
          <w:cantSplit/>
        </w:trPr>
        <w:tc>
          <w:tcPr>
            <w:tcW w:type="dxa" w:w="3411"/>
          </w:tcPr>
          <w:p>
            <w:r>
              <w:t>到期情景本金</w:t>
            </w:r>
          </w:p>
        </w:tc>
        <w:tc>
          <w:tcPr>
            <w:tcW w:type="dxa" w:w="4386"/>
          </w:tcPr>
          <w:p>
            <w:r>
              <w:t>21.98 亿元人民币</w:t>
            </w:r>
          </w:p>
        </w:tc>
        <w:tc>
          <w:tcPr>
            <w:tcW w:type="dxa" w:w="1949"/>
          </w:tcPr>
          <w:p>
            <w:r>
              <w:t>ks_d_g_maturity_principal</w:t>
            </w:r>
          </w:p>
        </w:tc>
      </w:tr>
      <w:tr>
        <w:trPr>
          <w:cantSplit/>
        </w:trPr>
        <w:tc>
          <w:tcPr>
            <w:tcW w:type="dxa" w:w="3411"/>
          </w:tcPr>
          <w:p>
            <w:r>
              <w:t>到期兑付内含末期票息</w:t>
            </w:r>
          </w:p>
        </w:tc>
        <w:tc>
          <w:tcPr>
            <w:tcW w:type="dxa" w:w="4386"/>
          </w:tcPr>
          <w:p>
            <w:r>
              <w:t>4,395.64 万元人民币</w:t>
            </w:r>
          </w:p>
        </w:tc>
        <w:tc>
          <w:tcPr>
            <w:tcW w:type="dxa" w:w="1949"/>
          </w:tcPr>
          <w:p>
            <w:r>
              <w:t>ks_d_g_maturity_coupon</w:t>
            </w:r>
          </w:p>
        </w:tc>
      </w:tr>
      <w:tr>
        <w:trPr>
          <w:cantSplit/>
        </w:trPr>
        <w:tc>
          <w:tcPr>
            <w:tcW w:type="dxa" w:w="3411"/>
          </w:tcPr>
          <w:p>
            <w:r>
              <w:t>到期兑付扣本金及末息后的溢价</w:t>
            </w:r>
          </w:p>
        </w:tc>
        <w:tc>
          <w:tcPr>
            <w:tcW w:type="dxa" w:w="4386"/>
          </w:tcPr>
          <w:p>
            <w:r>
              <w:t>2.86 亿元人民币</w:t>
            </w:r>
          </w:p>
        </w:tc>
        <w:tc>
          <w:tcPr>
            <w:tcW w:type="dxa" w:w="1949"/>
          </w:tcPr>
          <w:p>
            <w:r>
              <w:t>ks_d_g_maturity_premium</w:t>
            </w:r>
          </w:p>
        </w:tc>
      </w:tr>
      <w:tr>
        <w:trPr>
          <w:cantSplit/>
        </w:trPr>
        <w:tc>
          <w:tcPr>
            <w:tcW w:type="dxa" w:w="3411"/>
          </w:tcPr>
          <w:p>
            <w:r>
              <w:t>固定本金情景未来合同现金合计</w:t>
            </w:r>
          </w:p>
        </w:tc>
        <w:tc>
          <w:tcPr>
            <w:tcW w:type="dxa" w:w="4386"/>
          </w:tcPr>
          <w:p>
            <w:r>
              <w:t>26.22 亿元人民币</w:t>
            </w:r>
          </w:p>
        </w:tc>
        <w:tc>
          <w:tcPr>
            <w:tcW w:type="dxa" w:w="1949"/>
          </w:tcPr>
          <w:p>
            <w:r>
              <w:t>ks_d_g_cash_total</w:t>
            </w:r>
          </w:p>
        </w:tc>
      </w:tr>
    </w:tbl>
    <w:p/>
    <w:p>
      <w:r>
        <w:t>此处仅汇总声明的指标；全部结果行、公式和未舍入值保留在工作簿及结果JSON。</w:t>
      </w:r>
    </w:p>
    <w:p>
      <w:r>
        <w:t>证据记录：ks_d_e_face_q1, ks_d_e_issue_coupon, ks_d_e_maturity_call, ks_d_e_put</w:t>
      </w:r>
    </w:p>
    <w:p>
      <w:pPr>
        <w:pStyle w:val="Heading2"/>
      </w:pPr>
      <w:r>
        <w:t>假设与适用限制</w:t>
      </w:r>
    </w:p>
    <w:p>
      <w:r>
        <w:t>以一季度末实际未转股本金作为固定本金情景起点；六月末实际本金尚未取得。</w:t>
      </w:r>
    </w:p>
    <w:p>
      <w:r>
        <w:t>之后无转股、无提前赎回或回售、无违约加速、无条款变化；未来利率仅取已约定的票面利率。</w:t>
      </w:r>
    </w:p>
    <w:p>
      <w:r>
        <w:t>这是偿债需求情景而非预测；没有计入可选行权造成的提前现金需求。</w:t>
      </w:r>
    </w:p>
    <w:p>
      <w:r>
        <w:t>未来法定节假日及交易日日历未推定；到期末息已含在合同兑付比例内。</w:t>
      </w:r>
    </w:p>
    <w:p>
      <w:r>
        <w:t>完整结果、输入快照与复算信息见 Excel Q2/Quant2 系列工作表及 quantitative-ks_d_q_cash.json。</w:t>
      </w:r>
    </w:p>
    <w:p>
      <w:r>
        <w:br w:type="page"/>
      </w:r>
    </w:p>
    <w:p>
      <w:pPr>
        <w:pStyle w:val="Heading1"/>
      </w:pPr>
      <w:r>
        <w:t>已执行转股价下的条件观察线</w:t>
      </w:r>
    </w:p>
    <w:p>
      <w:r>
        <w:t>Decimal conversion_thresholds_v1；截至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普通回售条件股价</w:t>
            </w:r>
          </w:p>
        </w:tc>
        <w:tc>
          <w:tcPr>
            <w:tcW w:type="dxa" w:w="4386"/>
          </w:tcPr>
          <w:p>
            <w:r>
              <w:t>4.63 元人民币</w:t>
            </w:r>
          </w:p>
        </w:tc>
        <w:tc>
          <w:tcPr>
            <w:tcW w:type="dxa" w:w="1949"/>
          </w:tcPr>
          <w:p>
            <w:r>
              <w:t>ks_d_g_put_price</w:t>
            </w:r>
          </w:p>
        </w:tc>
      </w:tr>
      <w:tr>
        <w:trPr>
          <w:cantSplit/>
        </w:trPr>
        <w:tc>
          <w:tcPr>
            <w:tcW w:type="dxa" w:w="3411"/>
          </w:tcPr>
          <w:p>
            <w:r>
              <w:t>下修条件股价</w:t>
            </w:r>
          </w:p>
        </w:tc>
        <w:tc>
          <w:tcPr>
            <w:tcW w:type="dxa" w:w="4386"/>
          </w:tcPr>
          <w:p>
            <w:r>
              <w:t>5.62 元人民币</w:t>
            </w:r>
          </w:p>
        </w:tc>
        <w:tc>
          <w:tcPr>
            <w:tcW w:type="dxa" w:w="1949"/>
          </w:tcPr>
          <w:p>
            <w:r>
              <w:t>ks_d_g_revision_price</w:t>
            </w:r>
          </w:p>
        </w:tc>
      </w:tr>
      <w:tr>
        <w:trPr>
          <w:cantSplit/>
        </w:trPr>
        <w:tc>
          <w:tcPr>
            <w:tcW w:type="dxa" w:w="3411"/>
          </w:tcPr>
          <w:p>
            <w:r>
              <w:t>赎回条件股价</w:t>
            </w:r>
          </w:p>
        </w:tc>
        <w:tc>
          <w:tcPr>
            <w:tcW w:type="dxa" w:w="4386"/>
          </w:tcPr>
          <w:p>
            <w:r>
              <w:t>8.59 元人民币</w:t>
            </w:r>
          </w:p>
        </w:tc>
        <w:tc>
          <w:tcPr>
            <w:tcW w:type="dxa" w:w="1949"/>
          </w:tcPr>
          <w:p>
            <w:r>
              <w:t>ks_d_g_call_price</w:t>
            </w:r>
          </w:p>
        </w:tc>
      </w:tr>
    </w:tbl>
    <w:p/>
    <w:p>
      <w:r>
        <w:t>此处仅汇总声明的指标；全部结果行、公式和未舍入值保留在工作簿及结果JSON。</w:t>
      </w:r>
    </w:p>
    <w:p>
      <w:r>
        <w:t>证据记录：ks_d_e_price_latest, ks_d_e_put, ks_d_e_revision, ks_d_e_maturity_call</w:t>
      </w:r>
    </w:p>
    <w:p>
      <w:pPr>
        <w:pStyle w:val="Heading2"/>
      </w:pPr>
      <w:r>
        <w:t>假设与适用限制</w:t>
      </w:r>
    </w:p>
    <w:p>
      <w:r>
        <w:t>以已生效转股价为条件基数，仅展示条款比例对应价格，不使用市场价格推断未来行权。</w:t>
      </w:r>
    </w:p>
    <w:p>
      <w:r>
        <w:t>转股价再变动时观察线须重算；满足价格线仍须满足计息年度、观察天数及程序要求。</w:t>
      </w:r>
    </w:p>
    <w:p>
      <w:r>
        <w:t>下修和有条件赎回包含发行人决策，不能把价格触线视为已执行。</w:t>
      </w:r>
    </w:p>
    <w:p>
      <w:r>
        <w:t>完整结果、输入快照与复算信息见 Excel Q3/Quant3 系列工作表及 quantitative-ks_d_q_price.json。</w:t>
      </w:r>
    </w:p>
    <w:p>
      <w:r>
        <w:br w:type="page"/>
      </w:r>
    </w:p>
    <w:p>
      <w:pPr>
        <w:pStyle w:val="Heading1"/>
      </w:pPr>
      <w:r>
        <w:t>发行人合同面值与合并权益的明确跨口径敏感性</w:t>
      </w:r>
    </w:p>
    <w:p>
      <w:r>
        <w:t>Decimal nominal_to_consolidated_equity_bridge_v1；截至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合同面值占合并总权益敏感性</w:t>
            </w:r>
          </w:p>
        </w:tc>
        <w:tc>
          <w:tcPr>
            <w:tcW w:type="dxa" w:w="4386"/>
          </w:tcPr>
          <w:p>
            <w:r>
              <w:t>54.24%</w:t>
            </w:r>
          </w:p>
        </w:tc>
        <w:tc>
          <w:tcPr>
            <w:tcW w:type="dxa" w:w="1949"/>
          </w:tcPr>
          <w:p>
            <w:r>
              <w:t>ks_d_g_face_equity_ratio</w:t>
            </w:r>
          </w:p>
        </w:tc>
      </w:tr>
    </w:tbl>
    <w:p/>
    <w:p>
      <w:r>
        <w:t>此处仅汇总声明的指标；全部结果行、公式和未舍入值保留在工作簿及结果JSON。</w:t>
      </w:r>
    </w:p>
    <w:p>
      <w:r>
        <w:t>证据记录：ks_d_e_face_2025, ks_d_e_equity, ks_d_e_issuance_law</w:t>
      </w:r>
    </w:p>
    <w:p>
      <w:pPr>
        <w:pStyle w:val="Heading2"/>
      </w:pPr>
      <w:r>
        <w:t>假设与适用限制</w:t>
      </w:r>
    </w:p>
    <w:p>
      <w:r>
        <w:t>仅把发行人对外转债合同面值与合并总权益比较；分子不是合并应付债券账面价值，无会计重分类或净额抵消调整。</w:t>
      </w:r>
    </w:p>
    <w:p>
      <w:r>
        <w:t>该数仅用于确认面值口径也不能自动消除表面差异；不得替代监管发行条件的合并账面口径或正式存续承诺测试。</w:t>
      </w:r>
    </w:p>
    <w:p>
      <w:r>
        <w:t>完整结果、输入快照与复算信息见 Excel Q4/Quant4 系列工作表及 quantitative-ks_d_q_face_equity.json。</w:t>
      </w:r>
    </w:p>
    <w:p>
      <w:r>
        <w:br w:type="page"/>
      </w:r>
    </w:p>
    <w:p>
      <w:pPr>
        <w:pStyle w:val="Heading1"/>
      </w:pPr>
      <w:r>
        <w:t>经营因素形成及相邻判断</w:t>
      </w:r>
    </w:p>
    <w:p>
      <w:r>
        <w:t>case_business_application_v1；截至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环境因素研究分</w:t>
            </w:r>
          </w:p>
        </w:tc>
        <w:tc>
          <w:tcPr>
            <w:tcW w:type="dxa" w:w="4386"/>
          </w:tcPr>
          <w:p>
            <w:r>
              <w:t>3.25 分</w:t>
            </w:r>
          </w:p>
        </w:tc>
        <w:tc>
          <w:tcPr>
            <w:tcW w:type="dxa" w:w="1949"/>
          </w:tcPr>
          <w:p>
            <w:r>
              <w:t>ks_r_environment_score</w:t>
            </w:r>
          </w:p>
        </w:tc>
      </w:tr>
      <w:tr>
        <w:trPr>
          <w:cantSplit/>
        </w:trPr>
        <w:tc>
          <w:tcPr>
            <w:tcW w:type="dxa" w:w="3411"/>
          </w:tcPr>
          <w:p>
            <w:r>
              <w:t>自身竞争力研究分</w:t>
            </w:r>
          </w:p>
        </w:tc>
        <w:tc>
          <w:tcPr>
            <w:tcW w:type="dxa" w:w="4386"/>
          </w:tcPr>
          <w:p>
            <w:r>
              <w:t>3.78 分</w:t>
            </w:r>
          </w:p>
        </w:tc>
        <w:tc>
          <w:tcPr>
            <w:tcW w:type="dxa" w:w="1949"/>
          </w:tcPr>
          <w:p>
            <w:r>
              <w:t>ks_r_competitive_score</w:t>
            </w:r>
          </w:p>
        </w:tc>
      </w:tr>
      <w:tr>
        <w:trPr>
          <w:cantSplit/>
        </w:trPr>
        <w:tc>
          <w:tcPr>
            <w:tcW w:type="dxa" w:w="3411"/>
          </w:tcPr>
          <w:p>
            <w:r>
              <w:t>定性共同恶化时竞争力分</w:t>
            </w:r>
          </w:p>
        </w:tc>
        <w:tc>
          <w:tcPr>
            <w:tcW w:type="dxa" w:w="4386"/>
          </w:tcPr>
          <w:p>
            <w:r>
              <w:t>3.38 分</w:t>
            </w:r>
          </w:p>
        </w:tc>
        <w:tc>
          <w:tcPr>
            <w:tcW w:type="dxa" w:w="1949"/>
          </w:tcPr>
          <w:p>
            <w:r>
              <w:t>ks_r_competitive_down</w:t>
            </w:r>
          </w:p>
        </w:tc>
      </w:tr>
    </w:tbl>
    <w:p/>
    <w:p>
      <w:r>
        <w:t>此处仅汇总声明的指标；全部结果行、公式和未舍入值保留在工作簿及结果JSON。</w:t>
      </w:r>
    </w:p>
    <w:p>
      <w:r>
        <w:t>证据记录：ks_r_e_business, ks_r_e_history, ks_b_e_operations, ks_b_e_ownership</w:t>
      </w:r>
    </w:p>
    <w:p>
      <w:pPr>
        <w:pStyle w:val="Heading2"/>
      </w:pPr>
      <w:r>
        <w:t>假设与适用限制</w:t>
      </w:r>
    </w:p>
    <w:p>
      <w:r>
        <w:t>原文营收区间[50,120)亿元、净周期(50,200]天分别给出[4,5)分；4.5只是明确的区间代表值，不声称机构内部插值。</w:t>
      </w:r>
    </w:p>
    <w:p>
      <w:r>
        <w:t>营收有三年同口径实际金额，按原文20/30/50权重执行。</w:t>
      </w:r>
    </w:p>
    <w:p>
      <w:r>
        <w:t>净周期只有2025同控可比均值；以最新实际周期进入中央研究判断是显式适配，不是完整机构三年算法。另给原值敏感性和未知历史可能改变档位的条件分支。</w:t>
      </w:r>
    </w:p>
    <w:p>
      <w:r>
        <w:t>定性分值依据独立经营证据，分数越高越强；档次编号1最好，不能混用。</w:t>
      </w:r>
    </w:p>
    <w:p>
      <w:r>
        <w:t>同向半分场景是判断不确定性，不是统计置信区间；没有按已公布等级校准。</w:t>
      </w:r>
    </w:p>
    <w:p>
      <w:r>
        <w:t>宏观、行业与定性因素是研究判断；没有使用已公布等级作为校准目标。</w:t>
      </w:r>
    </w:p>
    <w:p>
      <w:r>
        <w:t>完整结果、输入快照与复算信息见 Excel Q5/Quant5 系列工作表及 quantitative-ks_r_business.json。</w:t>
      </w:r>
    </w:p>
    <w:p>
      <w:r>
        <w:br w:type="page"/>
      </w:r>
    </w:p>
    <w:p>
      <w:pPr>
        <w:pStyle w:val="Heading1"/>
      </w:pPr>
      <w:r>
        <w:t>财务因素、加权及计算顺序</w:t>
      </w:r>
    </w:p>
    <w:p>
      <w:r>
        <w:t>case_financial_application_v1；截至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主方案财务研究分</w:t>
            </w:r>
          </w:p>
        </w:tc>
        <w:tc>
          <w:tcPr>
            <w:tcW w:type="dxa" w:w="4386"/>
          </w:tcPr>
          <w:p>
            <w:r>
              <w:t>4.17 分</w:t>
            </w:r>
          </w:p>
        </w:tc>
        <w:tc>
          <w:tcPr>
            <w:tcW w:type="dxa" w:w="1949"/>
          </w:tcPr>
          <w:p>
            <w:r>
              <w:t>ks_r_financial_score</w:t>
            </w:r>
          </w:p>
        </w:tc>
      </w:tr>
      <w:tr>
        <w:trPr>
          <w:cantSplit/>
        </w:trPr>
        <w:tc>
          <w:tcPr>
            <w:tcW w:type="dxa" w:w="3411"/>
          </w:tcPr>
          <w:p>
            <w:r>
              <w:t>先权金额财务研究分</w:t>
            </w:r>
          </w:p>
        </w:tc>
        <w:tc>
          <w:tcPr>
            <w:tcW w:type="dxa" w:w="4386"/>
          </w:tcPr>
          <w:p>
            <w:r>
              <w:t>3.74 分</w:t>
            </w:r>
          </w:p>
        </w:tc>
        <w:tc>
          <w:tcPr>
            <w:tcW w:type="dxa" w:w="1949"/>
          </w:tcPr>
          <w:p>
            <w:r>
              <w:t>ks_r_financial_score_alternative</w:t>
            </w:r>
          </w:p>
        </w:tc>
      </w:tr>
      <w:tr>
        <w:trPr>
          <w:cantSplit/>
        </w:trPr>
        <w:tc>
          <w:tcPr>
            <w:tcW w:type="dxa" w:w="3411"/>
          </w:tcPr>
          <w:p>
            <w:r>
              <w:t>公开区间合成下界</w:t>
            </w:r>
          </w:p>
        </w:tc>
        <w:tc>
          <w:tcPr>
            <w:tcW w:type="dxa" w:w="4386"/>
          </w:tcPr>
          <w:p>
            <w:r>
              <w:t>3.74 分</w:t>
            </w:r>
          </w:p>
        </w:tc>
        <w:tc>
          <w:tcPr>
            <w:tcW w:type="dxa" w:w="1949"/>
          </w:tcPr>
          <w:p>
            <w:r>
              <w:t>ks_r_financial_lower</w:t>
            </w:r>
          </w:p>
        </w:tc>
      </w:tr>
      <w:tr>
        <w:trPr>
          <w:cantSplit/>
        </w:trPr>
        <w:tc>
          <w:tcPr>
            <w:tcW w:type="dxa" w:w="3411"/>
          </w:tcPr>
          <w:p>
            <w:r>
              <w:t>公开区间合成上确界</w:t>
            </w:r>
          </w:p>
        </w:tc>
        <w:tc>
          <w:tcPr>
            <w:tcW w:type="dxa" w:w="4386"/>
          </w:tcPr>
          <w:p>
            <w:r>
              <w:t>4.59 分</w:t>
            </w:r>
          </w:p>
        </w:tc>
        <w:tc>
          <w:tcPr>
            <w:tcW w:type="dxa" w:w="1949"/>
          </w:tcPr>
          <w:p>
            <w:r>
              <w:t>ks_r_financial_upper</w:t>
            </w:r>
          </w:p>
        </w:tc>
      </w:tr>
    </w:tbl>
    <w:p/>
    <w:p>
      <w:r>
        <w:t>此处仅汇总声明的指标；全部结果行、公式和未舍入值保留在工作簿及结果JSON。</w:t>
      </w:r>
    </w:p>
    <w:p>
      <w:r>
        <w:t>证据记录：ks_r_e_finance, ks_r_e_history, ks_a_e_is, ks_a_e_cash, ks_a_e_ar</w:t>
      </w:r>
    </w:p>
    <w:p>
      <w:pPr>
        <w:pStyle w:val="Heading2"/>
      </w:pPr>
      <w:r>
        <w:t>假设与适用限制</w:t>
      </w:r>
    </w:p>
    <w:p>
      <w:r>
        <w:t>仅记录本企业财务因子的研究赋值，不产生最终发行人等级、机构认证或违约概率。</w:t>
      </w:r>
    </w:p>
    <w:p>
      <w:r>
        <w:t>原文PDF26：通常三年20%/30%/50%；仅存近两年报表时30%/70%。科顺有较长历史，缺的是完整同控重述明细，因此不符合仅存续两年的字面条件。</w:t>
      </w:r>
    </w:p>
    <w:p>
      <w:r>
        <w:t>本案选可比2024/2025年度分项先落分档、后以30%/70%加权，属于明确披露的研究适配，不是机构唯一或已知内部算法。未把2023旧范围数补进重述序列。</w:t>
      </w:r>
    </w:p>
    <w:p>
      <w:r>
        <w:t>原文给分数区间而未公布区间内唯一插值函数；量化区间采用中点作透明代表值，保留区间边界。定性分值是本案研究判断，原文没有公布可机械复现的定性阈值。</w:t>
      </w:r>
    </w:p>
    <w:p>
      <w:r>
        <w:t>盈利模型使用EBITDA利润率，未用营业利润率替代；使用权折旧计入EBITDA，总资产报酬率以税前利润加费用化利息除以年初年末平均资产。</w:t>
      </w:r>
    </w:p>
    <w:p>
      <w:r>
        <w:t>负EBITDA先按偿债表最低档识别；不把正负债务/EBITDA直接平均。先加权金额再形成比率只作为计算顺序敏感性。</w:t>
      </w:r>
    </w:p>
    <w:p>
      <w:r>
        <w:t>现金类资产使用广义方法定义并扣已知受限部分；CCE即时支付口径及剔业绩补偿作为替代口径敏感性，不能混名。</w:t>
      </w:r>
    </w:p>
    <w:p>
      <w:r>
        <w:t>资产质量评价针对真实可回收价值及变现限制；减值对盈利已有直接作用，不再将同一减值损失机械重复扣分。再融资判断衡量实际融资资源与约束，不承诺未来续贷。</w:t>
      </w:r>
    </w:p>
    <w:p>
      <w:r>
        <w:t>完整同控重述2023财务明细及2022期初不足，不能无标识运用标准三年20/30/50。</w:t>
      </w:r>
    </w:p>
    <w:p>
      <w:r>
        <w:t>原2023资本化全部利息缺失，精确利息倍数不计算；负EBITDA最低档由符号确定。</w:t>
      </w:r>
    </w:p>
    <w:p>
      <w:r>
        <w:t>资产权属、抵债实际成交/ECL回收参数、DTA按主体盈利、募集金用途及可提款授信条件未获得底层验证，定性研究分值留区间。</w:t>
      </w:r>
    </w:p>
    <w:p>
      <w:r>
        <w:t>公示方法未给区间内唯一赋分、先算年度分数还是先权金额的完整内部算法；本稿两条路径均透明列出。</w:t>
      </w:r>
    </w:p>
    <w:p>
      <w:r>
        <w:t>完整结果、输入快照与复算信息见 Excel Q6/Quant6 系列工作表及 quantitative-ks_r_finance.json。</w:t>
      </w:r>
    </w:p>
    <w:p>
      <w:r>
        <w:br w:type="page"/>
      </w:r>
    </w:p>
    <w:p>
      <w:pPr>
        <w:pStyle w:val="Heading1"/>
      </w:pPr>
      <w:r>
        <w:t>基准研究情景：实际起点至条件现金路径</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基准研究情景季度最低现金</w:t>
            </w:r>
          </w:p>
        </w:tc>
        <w:tc>
          <w:tcPr>
            <w:tcW w:type="dxa" w:w="4386"/>
          </w:tcPr>
          <w:p>
            <w:r>
              <w:t>1.44 亿元人民币</w:t>
            </w:r>
          </w:p>
        </w:tc>
        <w:tc>
          <w:tcPr>
            <w:tcW w:type="dxa" w:w="1949"/>
          </w:tcPr>
          <w:p>
            <w:r>
              <w:t>ks_r_base_cash_min</w:t>
            </w:r>
          </w:p>
        </w:tc>
      </w:tr>
      <w:tr>
        <w:trPr>
          <w:cantSplit/>
        </w:trPr>
        <w:tc>
          <w:tcPr>
            <w:tcW w:type="dxa" w:w="3411"/>
          </w:tcPr>
          <w:p>
            <w:r>
              <w:t>基准研究情景年末现金</w:t>
            </w:r>
          </w:p>
        </w:tc>
        <w:tc>
          <w:tcPr>
            <w:tcW w:type="dxa" w:w="4386"/>
          </w:tcPr>
          <w:p>
            <w:r>
              <w:t>7.03 亿元人民币</w:t>
            </w:r>
          </w:p>
        </w:tc>
        <w:tc>
          <w:tcPr>
            <w:tcW w:type="dxa" w:w="1949"/>
          </w:tcPr>
          <w:p>
            <w:r>
              <w:t>ks_r_base_cash_end</w:t>
            </w:r>
          </w:p>
        </w:tc>
      </w:tr>
      <w:tr>
        <w:trPr>
          <w:cantSplit/>
        </w:trPr>
        <w:tc>
          <w:tcPr>
            <w:tcW w:type="dxa" w:w="3411"/>
          </w:tcPr>
          <w:p>
            <w:r>
              <w:t>基准研究情景另留用途资金后低点</w:t>
            </w:r>
          </w:p>
        </w:tc>
        <w:tc>
          <w:tcPr>
            <w:tcW w:type="dxa" w:w="4386"/>
          </w:tcPr>
          <w:p>
            <w:r>
              <w:t>-5.06 亿元人民币</w:t>
            </w:r>
          </w:p>
        </w:tc>
        <w:tc>
          <w:tcPr>
            <w:tcW w:type="dxa" w:w="1949"/>
          </w:tcPr>
          <w:p>
            <w:r>
              <w:t>ks_r_base_reserve650</w:t>
            </w:r>
          </w:p>
        </w:tc>
      </w:tr>
      <w:tr>
        <w:trPr>
          <w:cantSplit/>
        </w:trPr>
        <w:tc>
          <w:tcPr>
            <w:tcW w:type="dxa" w:w="3411"/>
          </w:tcPr>
          <w:p>
            <w:r>
              <w:t>基准研究情景额外收款折扣边界</w:t>
            </w:r>
          </w:p>
        </w:tc>
        <w:tc>
          <w:tcPr>
            <w:tcW w:type="dxa" w:w="4386"/>
          </w:tcPr>
          <w:p>
            <w:r>
              <w:t>4.88%</w:t>
            </w:r>
          </w:p>
        </w:tc>
        <w:tc>
          <w:tcPr>
            <w:tcW w:type="dxa" w:w="1949"/>
          </w:tcPr>
          <w:p>
            <w:r>
              <w:t>ks_r_base_receipt_boundary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分析资料截止日2026-06-30，最新实际现金是2026-03-31；Q2/Q3/Q4路径均是条件研究，不是六月、九月或十二月已披露现金。</w:t>
      </w:r>
    </w:p>
    <w:p>
      <w:r>
        <w:t>2025年度为同控比较口径，2026Q1原2025比较现金期初与年报重述期初存在833421.24元差异；季度CFO与年报分季度数吻合，但直接法剩余期桥不宣称已做逐项同控范围调节。</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完整结果、输入快照与复算信息见 Excel Q7/Quant7 系列工作表及 quantitative-ks_r_cash_base.json。</w:t>
      </w:r>
    </w:p>
    <w:p>
      <w:r>
        <w:br w:type="page"/>
      </w:r>
    </w:p>
    <w:p>
      <w:pPr>
        <w:pStyle w:val="Heading1"/>
      </w:pPr>
      <w:r>
        <w:t>恶化研究情景：实际起点至条件现金路径</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恶化研究情景季度最低现金</w:t>
            </w:r>
          </w:p>
        </w:tc>
        <w:tc>
          <w:tcPr>
            <w:tcW w:type="dxa" w:w="4386"/>
          </w:tcPr>
          <w:p>
            <w:r>
              <w:t>-3.38 亿元人民币</w:t>
            </w:r>
          </w:p>
        </w:tc>
        <w:tc>
          <w:tcPr>
            <w:tcW w:type="dxa" w:w="1949"/>
          </w:tcPr>
          <w:p>
            <w:r>
              <w:t>ks_r_worse_cash_min</w:t>
            </w:r>
          </w:p>
        </w:tc>
      </w:tr>
      <w:tr>
        <w:trPr>
          <w:cantSplit/>
        </w:trPr>
        <w:tc>
          <w:tcPr>
            <w:tcW w:type="dxa" w:w="3411"/>
          </w:tcPr>
          <w:p>
            <w:r>
              <w:t>恶化研究情景年末现金</w:t>
            </w:r>
          </w:p>
        </w:tc>
        <w:tc>
          <w:tcPr>
            <w:tcW w:type="dxa" w:w="4386"/>
          </w:tcPr>
          <w:p>
            <w:r>
              <w:t>-1.85 亿元人民币</w:t>
            </w:r>
          </w:p>
        </w:tc>
        <w:tc>
          <w:tcPr>
            <w:tcW w:type="dxa" w:w="1949"/>
          </w:tcPr>
          <w:p>
            <w:r>
              <w:t>ks_r_worse_cash_end</w:t>
            </w:r>
          </w:p>
        </w:tc>
      </w:tr>
      <w:tr>
        <w:trPr>
          <w:cantSplit/>
        </w:trPr>
        <w:tc>
          <w:tcPr>
            <w:tcW w:type="dxa" w:w="3411"/>
          </w:tcPr>
          <w:p>
            <w:r>
              <w:t>恶化研究情景另留用途资金后低点</w:t>
            </w:r>
          </w:p>
        </w:tc>
        <w:tc>
          <w:tcPr>
            <w:tcW w:type="dxa" w:w="4386"/>
          </w:tcPr>
          <w:p>
            <w:r>
              <w:t>-9.88 亿元人民币</w:t>
            </w:r>
          </w:p>
        </w:tc>
        <w:tc>
          <w:tcPr>
            <w:tcW w:type="dxa" w:w="1949"/>
          </w:tcPr>
          <w:p>
            <w:r>
              <w:t>ks_r_worse_reserve650</w:t>
            </w:r>
          </w:p>
        </w:tc>
      </w:tr>
      <w:tr>
        <w:trPr>
          <w:cantSplit/>
        </w:trPr>
        <w:tc>
          <w:tcPr>
            <w:tcW w:type="dxa" w:w="3411"/>
          </w:tcPr>
          <w:p>
            <w:r>
              <w:t>恶化研究情景额外收款折扣边界</w:t>
            </w:r>
          </w:p>
        </w:tc>
        <w:tc>
          <w:tcPr>
            <w:tcW w:type="dxa" w:w="4386"/>
          </w:tcPr>
          <w:p>
            <w:r>
              <w:t>0.00%</w:t>
            </w:r>
          </w:p>
        </w:tc>
        <w:tc>
          <w:tcPr>
            <w:tcW w:type="dxa" w:w="1949"/>
          </w:tcPr>
          <w:p>
            <w:r>
              <w:t>ks_r_worse_receipt_boundary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分析资料截止日2026-06-30，最新实际现金是2026-03-31；Q2/Q3/Q4路径均是条件研究，不是六月、九月或十二月已披露现金。</w:t>
      </w:r>
    </w:p>
    <w:p>
      <w:r>
        <w:t>2025年度为同控比较口径，2026Q1原2025比较现金期初与年报重述期初存在833421.24元差异；季度CFO与年报分季度数吻合，但直接法剩余期桥不宣称已做逐项同控范围调节。</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完整结果、输入快照与复算信息见 Excel Q8/Quant8 系列工作表及 quantitative-ks_r_cash_worse.json。</w:t>
      </w:r>
    </w:p>
    <w:p>
      <w:r>
        <w:br w:type="page"/>
      </w:r>
    </w:p>
    <w:p>
      <w:pPr>
        <w:pStyle w:val="Heading1"/>
      </w:pPr>
      <w:r>
        <w:t>改善研究情景：实际起点至条件现金路径</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改善研究情景季度最低现金</w:t>
            </w:r>
          </w:p>
        </w:tc>
        <w:tc>
          <w:tcPr>
            <w:tcW w:type="dxa" w:w="4386"/>
          </w:tcPr>
          <w:p>
            <w:r>
              <w:t>3.50 亿元人民币</w:t>
            </w:r>
          </w:p>
        </w:tc>
        <w:tc>
          <w:tcPr>
            <w:tcW w:type="dxa" w:w="1949"/>
          </w:tcPr>
          <w:p>
            <w:r>
              <w:t>ks_r_better_cash_min</w:t>
            </w:r>
          </w:p>
        </w:tc>
      </w:tr>
      <w:tr>
        <w:trPr>
          <w:cantSplit/>
        </w:trPr>
        <w:tc>
          <w:tcPr>
            <w:tcW w:type="dxa" w:w="3411"/>
          </w:tcPr>
          <w:p>
            <w:r>
              <w:t>改善研究情景年末现金</w:t>
            </w:r>
          </w:p>
        </w:tc>
        <w:tc>
          <w:tcPr>
            <w:tcW w:type="dxa" w:w="4386"/>
          </w:tcPr>
          <w:p>
            <w:r>
              <w:t>10.99 亿元人民币</w:t>
            </w:r>
          </w:p>
        </w:tc>
        <w:tc>
          <w:tcPr>
            <w:tcW w:type="dxa" w:w="1949"/>
          </w:tcPr>
          <w:p>
            <w:r>
              <w:t>ks_r_better_cash_end</w:t>
            </w:r>
          </w:p>
        </w:tc>
      </w:tr>
      <w:tr>
        <w:trPr>
          <w:cantSplit/>
        </w:trPr>
        <w:tc>
          <w:tcPr>
            <w:tcW w:type="dxa" w:w="3411"/>
          </w:tcPr>
          <w:p>
            <w:r>
              <w:t>改善研究情景另留用途资金后低点</w:t>
            </w:r>
          </w:p>
        </w:tc>
        <w:tc>
          <w:tcPr>
            <w:tcW w:type="dxa" w:w="4386"/>
          </w:tcPr>
          <w:p>
            <w:r>
              <w:t>-3.00 亿元人民币</w:t>
            </w:r>
          </w:p>
        </w:tc>
        <w:tc>
          <w:tcPr>
            <w:tcW w:type="dxa" w:w="1949"/>
          </w:tcPr>
          <w:p>
            <w:r>
              <w:t>ks_r_better_reserve650</w:t>
            </w:r>
          </w:p>
        </w:tc>
      </w:tr>
      <w:tr>
        <w:trPr>
          <w:cantSplit/>
        </w:trPr>
        <w:tc>
          <w:tcPr>
            <w:tcW w:type="dxa" w:w="3411"/>
          </w:tcPr>
          <w:p>
            <w:r>
              <w:t>改善研究情景额外收款折扣边界</w:t>
            </w:r>
          </w:p>
        </w:tc>
        <w:tc>
          <w:tcPr>
            <w:tcW w:type="dxa" w:w="4386"/>
          </w:tcPr>
          <w:p>
            <w:r>
              <w:t>10.97%</w:t>
            </w:r>
          </w:p>
        </w:tc>
        <w:tc>
          <w:tcPr>
            <w:tcW w:type="dxa" w:w="1949"/>
          </w:tcPr>
          <w:p>
            <w:r>
              <w:t>ks_r_better_receipt_boundary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分析资料截止日2026-06-30，最新实际现金是2026-03-31；Q2/Q3/Q4路径均是条件研究，不是六月、九月或十二月已披露现金。</w:t>
      </w:r>
    </w:p>
    <w:p>
      <w:r>
        <w:t>2025年度为同控比较口径，2026Q1原2025比较现金期初与年报重述期初存在833421.24元差异；季度CFO与年报分季度数吻合，但直接法剩余期桥不宣称已做逐项同控范围调节。</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完整结果、输入快照与复算信息见 Excel Q9/Quant9 系列工作表及 quantitative-ks_r_cash_better.json。</w:t>
      </w:r>
    </w:p>
    <w:p>
      <w:r>
        <w:br w:type="page"/>
      </w:r>
    </w:p>
    <w:p>
      <w:pPr>
        <w:pStyle w:val="Heading1"/>
      </w:pPr>
      <w:r>
        <w:t>直接发行人头寸与未来到期需求</w:t>
      </w:r>
    </w:p>
    <w:p>
      <w:r>
        <w:t>case_parent_position_v1；截至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母公司静态短期账面屏幕后现金</w:t>
            </w:r>
          </w:p>
        </w:tc>
        <w:tc>
          <w:tcPr>
            <w:tcW w:type="dxa" w:w="4386"/>
          </w:tcPr>
          <w:p>
            <w:r>
              <w:t>1.05 亿元人民币</w:t>
            </w:r>
          </w:p>
        </w:tc>
        <w:tc>
          <w:tcPr>
            <w:tcW w:type="dxa" w:w="1949"/>
          </w:tcPr>
          <w:p>
            <w:r>
              <w:t>ks_r_parent_screen</w:t>
            </w:r>
          </w:p>
        </w:tc>
      </w:tr>
      <w:tr>
        <w:trPr>
          <w:cantSplit/>
        </w:trPr>
        <w:tc>
          <w:tcPr>
            <w:tcW w:type="dxa" w:w="3411"/>
          </w:tcPr>
          <w:p>
            <w:r>
              <w:t>母公司年末现金减固定本金到期需求</w:t>
            </w:r>
          </w:p>
        </w:tc>
        <w:tc>
          <w:tcPr>
            <w:tcW w:type="dxa" w:w="4386"/>
          </w:tcPr>
          <w:p>
            <w:r>
              <w:t>-12.24 亿元人民币</w:t>
            </w:r>
          </w:p>
        </w:tc>
        <w:tc>
          <w:tcPr>
            <w:tcW w:type="dxa" w:w="1949"/>
          </w:tcPr>
          <w:p>
            <w:r>
              <w:t>ks_r_parent_maturity_gap</w:t>
            </w:r>
          </w:p>
        </w:tc>
      </w:tr>
    </w:tbl>
    <w:p/>
    <w:p>
      <w:r>
        <w:t>此处仅汇总声明的指标；全部结果行、公式和未舍入值保留在工作簿及结果JSON。</w:t>
      </w:r>
    </w:p>
    <w:p>
      <w:r>
        <w:t>证据记录：ks_a_e_parent, ks_d_e_issue_coupon, ks_r_e_issue</w:t>
      </w:r>
    </w:p>
    <w:p>
      <w:pPr>
        <w:pStyle w:val="Heading2"/>
      </w:pPr>
      <w:r>
        <w:t>假设与适用限制</w:t>
      </w:r>
    </w:p>
    <w:p>
      <w:r>
        <w:t>现金、短期义务与面值同取2025-12-31；冻结本金到期比较为条件需求，非2029实际余额。</w:t>
      </w:r>
    </w:p>
    <w:p>
      <w:r>
        <w:t>母公司短借和一年内非流动负债仍为账面库存代理，不能把含息或混合项目全称银行本金；本表不证明付款期限。</w:t>
      </w:r>
    </w:p>
    <w:p>
      <w:r>
        <w:t>母公司应付票据、其他应收/应付含合并抵销前关系，集团内外持票人和往来性质未取得，不能与合并负债相加，也不能直接假定全部外部即付。</w:t>
      </w:r>
    </w:p>
    <w:p>
      <w:r>
        <w:t>没有2026Q1母公司报表；2025末母公司现金不移为三月末或六月末，集团Q1现金不替代发行人现金。</w:t>
      </w:r>
    </w:p>
    <w:p>
      <w:r>
        <w:t>母公司投资收益现金是本年已发生的流入，不等于已证明每年可重复的全部子公司分红；母公司应收款及合并净资产亦不是即时可上划现金。</w:t>
      </w:r>
    </w:p>
    <w:p>
      <w:r>
        <w:t>冻结年末现金与未来到期需求比较仅显示需要经营产现、上划或可执行融资的量级，不宣称2029已缺口，也不把到期债券本金提前加入2026流动负债。</w:t>
      </w:r>
    </w:p>
    <w:p>
      <w:r>
        <w:t>完整结果、输入快照与复算信息见 Excel Q10/Quant10 系列工作表及 quantitative-ks_r_parent.json。</w:t>
      </w:r>
    </w:p>
    <w:p>
      <w:r>
        <w:br w:type="page"/>
      </w:r>
    </w:p>
    <w:p>
      <w:pPr>
        <w:pStyle w:val="Heading1"/>
      </w:pPr>
      <w:r>
        <w:t>主体、债项和条件变化的决定链</w:t>
      </w:r>
    </w:p>
    <w:p>
      <w:r>
        <w:t>case_rating_judgment_v1；截至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中央研究路径</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individual</w:t>
            </w:r>
          </w:p>
        </w:tc>
        <w:tc>
          <w:tcPr>
            <w:tcW w:type="dxa" w:w="4873"/>
          </w:tcPr>
          <w:p>
            <w:r>
              <w:t>不另加减档，条件与风险逐项列明</w:t>
            </w:r>
          </w:p>
        </w:tc>
      </w:tr>
      <w:tr>
        <w:trPr>
          <w:cantSplit/>
        </w:trPr>
        <w:tc>
          <w:tcPr>
            <w:tcW w:type="dxa" w:w="4873"/>
          </w:tcPr>
          <w:p>
            <w:r>
              <w:t>support</w:t>
            </w:r>
          </w:p>
        </w:tc>
        <w:tc>
          <w:tcPr>
            <w:tcW w:type="dxa" w:w="4873"/>
          </w:tcPr>
          <w:p>
            <w:r>
              <w:t>不计可证实的增益</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先权会计金额</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其他判断和现金成立条件不变</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经营定性因素共同恶化</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bbb-/bb+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其他调整/支持无新证据；不能把半分变动当发生概率</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财务因素降至F5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bbb/bbb-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经更新事实得分低于3.5且不低于2.5；不是仅凭现金下降自动换档</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经营D与财务F5同时成立</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重算全部因素，支持和偿付条件未另变化</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持续改善形成财务F3</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财务得分至少4.5、经营条件维持，母公司资金、承诺和用途缺口已解决，至少完整年度及后续期支持持续性；单次选择区间上端不构成升级</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短期支付条件失效</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若已证实到期不能支付、合法提前到期或未落实资金不足以覆盖，停止常态矩阵结论；按事实、合同宽限、补救与适用困境规则重新定级，不用负面展望替代即时行动</w:t>
            </w:r>
          </w:p>
        </w:tc>
      </w:tr>
    </w:tbl>
    <w:p/>
    <w:p>
      <w:r>
        <w:t>证据记录：ks_r_e_matrix, ks_r_e_discretion, ks_r_e_support, ks_r_e_issue, ks_r_e_definitions</w:t>
      </w:r>
    </w:p>
    <w:p>
      <w:pPr>
        <w:pStyle w:val="Heading2"/>
      </w:pPr>
      <w:r>
        <w:t>假设与适用限制</w:t>
      </w:r>
    </w:p>
    <w:p>
      <w:r>
        <w:t>中央双档选择较弱一端为本案专业判断，不声称原机构唯一结果。</w:t>
      </w:r>
    </w:p>
    <w:p>
      <w:r>
        <w:t>个体调整不重复处罚已进入盈利、资产质量、治理和再融资因素的事项。</w:t>
      </w:r>
    </w:p>
    <w:p>
      <w:r>
        <w:t>没有可证实的支持增益，并不等于未来绝不获支持。</w:t>
      </w:r>
    </w:p>
    <w:p>
      <w:r>
        <w:t>这是境内相对信用的独立公开研究建议，非联合资信发布等级。</w:t>
      </w:r>
    </w:p>
    <w:p>
      <w:r>
        <w:t>未举行真实评级委员会、未取得全部合同及公司内部资金计划；关键未决条件逐项保留。</w:t>
      </w:r>
    </w:p>
    <w:p>
      <w:r>
        <w:t>完整结果、输入快照与复算信息见 Excel Q11/Quant11 系列工作表及 quantitative-ks_r_rating_chain.json。</w:t>
      </w:r>
    </w:p>
    <w:p>
      <w:r>
        <w:br w:type="page"/>
      </w:r>
    </w:p>
    <w:p>
      <w:pPr>
        <w:pStyle w:val="Heading1"/>
      </w:pPr>
      <w:r>
        <w:t>代表性同行的统一口径观察</w:t>
      </w:r>
    </w:p>
    <w:p>
      <w:r>
        <w:t>case_peer_comparison_v1；截至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科顺防水科技股份有限公司收入同比</w:t>
            </w:r>
          </w:p>
        </w:tc>
        <w:tc>
          <w:tcPr>
            <w:tcW w:type="dxa" w:w="4386"/>
          </w:tcPr>
          <w:p>
            <w:r>
              <w:t>-11.49%</w:t>
            </w:r>
          </w:p>
        </w:tc>
        <w:tc>
          <w:tcPr>
            <w:tcW w:type="dxa" w:w="1949"/>
          </w:tcPr>
          <w:p>
            <w:r>
              <w:t>ks_r_peer_keshun_revenue_growth</w:t>
            </w:r>
          </w:p>
        </w:tc>
      </w:tr>
      <w:tr>
        <w:trPr>
          <w:cantSplit/>
        </w:trPr>
        <w:tc>
          <w:tcPr>
            <w:tcW w:type="dxa" w:w="3411"/>
          </w:tcPr>
          <w:p>
            <w:r>
              <w:t>科顺防水科技股份有限公司CAS资产负债率</w:t>
            </w:r>
          </w:p>
        </w:tc>
        <w:tc>
          <w:tcPr>
            <w:tcW w:type="dxa" w:w="4386"/>
          </w:tcPr>
          <w:p>
            <w:r>
              <w:t>67.32%</w:t>
            </w:r>
          </w:p>
        </w:tc>
        <w:tc>
          <w:tcPr>
            <w:tcW w:type="dxa" w:w="1949"/>
          </w:tcPr>
          <w:p>
            <w:r>
              <w:t>ks_r_peer_keshun_liabilities_assets</w:t>
            </w:r>
          </w:p>
        </w:tc>
      </w:tr>
      <w:tr>
        <w:trPr>
          <w:cantSplit/>
        </w:trPr>
        <w:tc>
          <w:tcPr>
            <w:tcW w:type="dxa" w:w="3411"/>
          </w:tcPr>
          <w:p>
            <w:r>
              <w:t>科顺防水科技股份有限公司净营业周期（净额）</w:t>
            </w:r>
          </w:p>
        </w:tc>
        <w:tc>
          <w:tcPr>
            <w:tcW w:type="dxa" w:w="4386"/>
          </w:tcPr>
          <w:p>
            <w:r>
              <w:t>130.28 days</w:t>
            </w:r>
          </w:p>
        </w:tc>
        <w:tc>
          <w:tcPr>
            <w:tcW w:type="dxa" w:w="1949"/>
          </w:tcPr>
          <w:p>
            <w:r>
              <w:t>ks_r_peer_keshun_noc360</w:t>
            </w:r>
          </w:p>
        </w:tc>
      </w:tr>
      <w:tr>
        <w:trPr>
          <w:cantSplit/>
        </w:trPr>
        <w:tc>
          <w:tcPr>
            <w:tcW w:type="dxa" w:w="3411"/>
          </w:tcPr>
          <w:p>
            <w:r>
              <w:t>北京东方雨虹防水技术股份有限公司收入同比</w:t>
            </w:r>
          </w:p>
        </w:tc>
        <w:tc>
          <w:tcPr>
            <w:tcW w:type="dxa" w:w="4386"/>
          </w:tcPr>
          <w:p>
            <w:r>
              <w:t>-1.70%</w:t>
            </w:r>
          </w:p>
        </w:tc>
        <w:tc>
          <w:tcPr>
            <w:tcW w:type="dxa" w:w="1949"/>
          </w:tcPr>
          <w:p>
            <w:r>
              <w:t>ks_r_peer_yuhong_revenue_growth</w:t>
            </w:r>
          </w:p>
        </w:tc>
      </w:tr>
      <w:tr>
        <w:trPr>
          <w:cantSplit/>
        </w:trPr>
        <w:tc>
          <w:tcPr>
            <w:tcW w:type="dxa" w:w="3411"/>
          </w:tcPr>
          <w:p>
            <w:r>
              <w:t>北京东方雨虹防水技术股份有限公司CAS资产负债率</w:t>
            </w:r>
          </w:p>
        </w:tc>
        <w:tc>
          <w:tcPr>
            <w:tcW w:type="dxa" w:w="4386"/>
          </w:tcPr>
          <w:p>
            <w:r>
              <w:t>51.14%</w:t>
            </w:r>
          </w:p>
        </w:tc>
        <w:tc>
          <w:tcPr>
            <w:tcW w:type="dxa" w:w="1949"/>
          </w:tcPr>
          <w:p>
            <w:r>
              <w:t>ks_r_peer_yuhong_liabilities_assets</w:t>
            </w:r>
          </w:p>
        </w:tc>
      </w:tr>
      <w:tr>
        <w:trPr>
          <w:cantSplit/>
        </w:trPr>
        <w:tc>
          <w:tcPr>
            <w:tcW w:type="dxa" w:w="3411"/>
          </w:tcPr>
          <w:p>
            <w:r>
              <w:t>北京东方雨虹防水技术股份有限公司净营业周期（净额）</w:t>
            </w:r>
          </w:p>
        </w:tc>
        <w:tc>
          <w:tcPr>
            <w:tcW w:type="dxa" w:w="4386"/>
          </w:tcPr>
          <w:p>
            <w:r>
              <w:t>69.89 days</w:t>
            </w:r>
          </w:p>
        </w:tc>
        <w:tc>
          <w:tcPr>
            <w:tcW w:type="dxa" w:w="1949"/>
          </w:tcPr>
          <w:p>
            <w:r>
              <w:t>ks_r_peer_yuhong_noc360</w:t>
            </w:r>
          </w:p>
        </w:tc>
      </w:tr>
      <w:tr>
        <w:trPr>
          <w:cantSplit/>
        </w:trPr>
        <w:tc>
          <w:tcPr>
            <w:tcW w:type="dxa" w:w="3411"/>
          </w:tcPr>
          <w:p>
            <w:r>
              <w:t>北新集团建材股份有限公司收入同比</w:t>
            </w:r>
          </w:p>
        </w:tc>
        <w:tc>
          <w:tcPr>
            <w:tcW w:type="dxa" w:w="4386"/>
          </w:tcPr>
          <w:p>
            <w:r>
              <w:t>-2.09%</w:t>
            </w:r>
          </w:p>
        </w:tc>
        <w:tc>
          <w:tcPr>
            <w:tcW w:type="dxa" w:w="1949"/>
          </w:tcPr>
          <w:p>
            <w:r>
              <w:t>ks_r_peer_bnbm_revenue_growth</w:t>
            </w:r>
          </w:p>
        </w:tc>
      </w:tr>
      <w:tr>
        <w:trPr>
          <w:cantSplit/>
        </w:trPr>
        <w:tc>
          <w:tcPr>
            <w:tcW w:type="dxa" w:w="3411"/>
          </w:tcPr>
          <w:p>
            <w:r>
              <w:t>北新集团建材股份有限公司CAS资产负债率</w:t>
            </w:r>
          </w:p>
        </w:tc>
        <w:tc>
          <w:tcPr>
            <w:tcW w:type="dxa" w:w="4386"/>
          </w:tcPr>
          <w:p>
            <w:r>
              <w:t>21.60%</w:t>
            </w:r>
          </w:p>
        </w:tc>
        <w:tc>
          <w:tcPr>
            <w:tcW w:type="dxa" w:w="1949"/>
          </w:tcPr>
          <w:p>
            <w:r>
              <w:t>ks_r_peer_bnbm_liabilities_assets</w:t>
            </w:r>
          </w:p>
        </w:tc>
      </w:tr>
      <w:tr>
        <w:trPr>
          <w:cantSplit/>
        </w:trPr>
        <w:tc>
          <w:tcPr>
            <w:tcW w:type="dxa" w:w="3411"/>
          </w:tcPr>
          <w:p>
            <w:r>
              <w:t>北新集团建材股份有限公司净营业周期（净额）</w:t>
            </w:r>
          </w:p>
        </w:tc>
        <w:tc>
          <w:tcPr>
            <w:tcW w:type="dxa" w:w="4386"/>
          </w:tcPr>
          <w:p>
            <w:r>
              <w:t>38.28 days</w:t>
            </w:r>
          </w:p>
        </w:tc>
        <w:tc>
          <w:tcPr>
            <w:tcW w:type="dxa" w:w="1949"/>
          </w:tcPr>
          <w:p>
            <w:r>
              <w:t>ks_r_peer_bnbm_noc360</w:t>
            </w:r>
          </w:p>
        </w:tc>
      </w:tr>
    </w:tbl>
    <w:p/>
    <w:p>
      <w:r>
        <w:t>此处仅汇总声明的指标；全部结果行、公式和未舍入值保留在工作簿及结果JSON。</w:t>
      </w:r>
    </w:p>
    <w:p>
      <w:r>
        <w:t>证据记录：ks_r_peer_keshun, ks_r_peer_yuhong, ks_r_peer_bnbm</w:t>
      </w:r>
    </w:p>
    <w:p>
      <w:pPr>
        <w:pStyle w:val="Heading2"/>
      </w:pPr>
      <w:r>
        <w:t>假设与适用限制</w:t>
      </w:r>
    </w:p>
    <w:p>
      <w:r>
        <w:t>统一定义及原始输入按已运行同行底稿保留；不用不同机构口径拼接得分。</w:t>
      </w:r>
    </w:p>
    <w:p>
      <w:r>
        <w:t>本底稿只补充增长、盈利、杠杆和长短期偿债四方面的代表性同行观察，不计算行业均值、市场份额或机构评级。</w:t>
      </w:r>
    </w:p>
    <w:p>
      <w:r>
        <w:t>全部原值为人民币元，金额字符串保留小数；比较表金额转亿元，比例为百分比，覆盖为倍，周转为天。2025与2024均为年度流量或各年12月31日存量。</w:t>
      </w:r>
    </w:p>
    <w:p>
      <w:r>
        <w:t>简式融资余额包含列示银行借款、债券含短融、租赁、应付票据及已识别保理/拆借本金和表内利息；不包含长期应付款、一般AP、股份回购义务和未确认为融资的其他负债。三个公司采用同一类别定义；因此不等同各机构全部债务或已核实的经济融资负债。</w:t>
      </w:r>
    </w:p>
    <w:p>
      <w:r>
        <w:t>长期应付款全部单列排除以保持列报可比：东方雨虹2025/2024非流动融资租赁49,640,000/51,100,000元，2025当前长期应付款32,155,000元分拆不足；科顺2024当前融资租赁17,792,864.10元；北新长期应付款明细为人员项目与国家拨款。它们不因排除而免偿，相关融资余额比率会比全口径略乐观。</w:t>
      </w:r>
    </w:p>
    <w:p>
      <w:r>
        <w:t>简式EBITDA=利润总额+费用化利息+CF补充固定资产折旧等+使用权折旧+无形摊销+长期待摊摊销；保留所有信用/资产减值和非经常损益。利息倍数统一用费用化利息；北新全口径资本化利息尚不全，不能把该倍数写成全部利息覆盖。</w:t>
      </w:r>
    </w:p>
    <w:p>
      <w:r>
        <w:t>北新建材是石膏板、防水、涂料等集团，东方雨虹亦有工程/砂浆和其他业务；集团利润和融资能力不代表纯防水行业。两个样本不能代表行业全体，未给行业杠杆/偿债的总体分布。</w:t>
      </w:r>
    </w:p>
    <w:p>
      <w:r>
        <w:t>同控重述与非同控收购影响期间可比；同行2025年报均称不追溯以前年度主要数据，但并购只从购买日起计损益，不能称有机增长。</w:t>
      </w:r>
    </w:p>
    <w:p>
      <w:r>
        <w:t>科顺同列数据沿用会计原始底稿，保留原fact IDs与精确source_locators；未重新抽取全部科顺原表。</w:t>
      </w:r>
    </w:p>
    <w:p>
      <w:r>
        <w:t>完整结果、输入快照与复算信息见 Excel Q12/Quant12 系列工作表及 quantitative-ks_r_peers.json。</w:t>
      </w:r>
    </w:p>
    <w:p>
      <w:r>
        <w:br w:type="page"/>
      </w:r>
    </w:p>
    <w:p>
      <w:pPr>
        <w:pStyle w:val="Heading1"/>
      </w:pPr>
      <w:r>
        <w:t>披露期限表与固定本金合同时间轴</w:t>
      </w:r>
    </w:p>
    <w:p>
      <w:r>
        <w:t>case_bond_bucket_comparison_v1；截至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2025末固定面值的下一年票息</w:t>
            </w:r>
          </w:p>
        </w:tc>
        <w:tc>
          <w:tcPr>
            <w:tcW w:type="dxa" w:w="4386"/>
          </w:tcPr>
          <w:p>
            <w:r>
              <w:t>2,197.83 万元人民币</w:t>
            </w:r>
          </w:p>
        </w:tc>
        <w:tc>
          <w:tcPr>
            <w:tcW w:type="dxa" w:w="1949"/>
          </w:tcPr>
          <w:p>
            <w:r>
              <w:t>ks_r_bucket_2026_contract</w:t>
            </w:r>
          </w:p>
        </w:tc>
      </w:tr>
      <w:tr>
        <w:trPr>
          <w:cantSplit/>
        </w:trPr>
        <w:tc>
          <w:tcPr>
            <w:tcW w:type="dxa" w:w="3411"/>
          </w:tcPr>
          <w:p>
            <w:r>
              <w:t>披露一年内金额减固定本金票息</w:t>
            </w:r>
          </w:p>
        </w:tc>
        <w:tc>
          <w:tcPr>
            <w:tcW w:type="dxa" w:w="4386"/>
          </w:tcPr>
          <w:p>
            <w:r>
              <w:t>-1,098.91 万元人民币</w:t>
            </w:r>
          </w:p>
        </w:tc>
        <w:tc>
          <w:tcPr>
            <w:tcW w:type="dxa" w:w="1949"/>
          </w:tcPr>
          <w:p>
            <w:r>
              <w:t>ks_r_bucket_2026_gap</w:t>
            </w:r>
          </w:p>
        </w:tc>
      </w:tr>
    </w:tbl>
    <w:p/>
    <w:p>
      <w:r>
        <w:t>此处仅汇总声明的指标；全部结果行、公式和未舍入值保留在工作簿及结果JSON。</w:t>
      </w:r>
    </w:p>
    <w:p>
      <w:r>
        <w:t>证据记录：ks_r_e_bond_buckets, ks_d_e_issue_coupon, ks_d_e_maturity_call</w:t>
      </w:r>
    </w:p>
    <w:p>
      <w:pPr>
        <w:pStyle w:val="Heading2"/>
      </w:pPr>
      <w:r>
        <w:t>假设与适用限制</w:t>
      </w:r>
    </w:p>
    <w:p>
      <w:r>
        <w:t>一年以内对应2026第三年票息；一至三年对应2027/2028票息；三年以上对应2029到期含末息价。</w:t>
      </w:r>
    </w:p>
    <w:p>
      <w:r>
        <w:t>未证明报告表采用相同无转股假设；差额需解释，不作为自动错报或违约。</w:t>
      </w:r>
    </w:p>
    <w:p>
      <w:r>
        <w:t>保持原报告数字和自己的契约条件计算并列，不以期末账面债券替换面值。</w:t>
      </w:r>
    </w:p>
    <w:p>
      <w:r>
        <w:t>完整结果、输入快照与复算信息见 Excel Q13/Quant13 系列工作表及 quantitative-ks_r_bond_buckets.json。</w:t>
      </w:r>
    </w:p>
    <w:p>
      <w:pPr>
        <w:pStyle w:val="Heading1"/>
      </w:pPr>
      <w:r>
        <w:t>已执行程序与待核工作</w:t>
      </w:r>
    </w:p>
    <w:p>
      <w:pPr>
        <w:pStyle w:val="Heading2"/>
      </w:pPr>
      <w:r>
        <w:t>ks_a_proc_scope 公开原件核验与计算重现</w:t>
      </w:r>
    </w:p>
    <w:p>
      <w:r>
        <w:t>状态 performed；认定 准确性、列报、范围与截止；总体 已登记公开PDF及指定页面；选取 对本发现相关主表、附注及异常表格定向核读。</w:t>
      </w:r>
    </w:p>
    <w:p>
      <w:r>
        <w:t>核对官方PDF哈希、披露时间、主体和报表单位</w:t>
      </w:r>
    </w:p>
    <w:p>
      <w:r>
        <w:t>逐页文本阅读2025指定覆盖；选择表格进行结构与图像重读</w:t>
      </w:r>
    </w:p>
    <w:p>
      <w:r>
        <w:t>对照原2024年报的2023明细与2025摘要重述，分开保存口径</w:t>
      </w:r>
    </w:p>
    <w:p>
      <w:r>
        <w:t>实际结果：建立可比/不可比范围及缺失字段，不填补同控重述空白。；证据 ks_a_e_coverage, ks_a_e_summary, ks_a_e_old, ks_a_e_invest。</w:t>
      </w:r>
    </w:p>
    <w:p>
      <w:pPr>
        <w:pStyle w:val="Heading2"/>
      </w:pPr>
      <w:r>
        <w:t>ks_a_proc_cfo 公开原件核验与计算重现</w:t>
      </w:r>
    </w:p>
    <w:p>
      <w:r>
        <w:t>状态 performed；认定 准确性、列报、范围与截止；总体 已登记公开PDF及指定页面；选取 对本发现相关主表、附注及异常表格定向核读。</w:t>
      </w:r>
    </w:p>
    <w:p>
      <w:r>
        <w:t>抄录四表及现金补充资料的原符号和列期</w:t>
      </w:r>
    </w:p>
    <w:p>
      <w:r>
        <w:t>使用既有calculate.evaluate重算加总、净额与滚动</w:t>
      </w:r>
    </w:p>
    <w:p>
      <w:r>
        <w:t>保留原始输入和计算结果，未将未闭合项目调平</w:t>
      </w:r>
    </w:p>
    <w:p>
      <w:r>
        <w:t>实际结果：本次全部底稿勾稽的状态与残差见同源结果；现金、利润归属和权益及主要附注的已列算式已复算。应收准备符号与滁州在建两项原披露差异保留，不宣称所有附注均闭合。；证据 ks_a_e_bs, ks_a_e_is, ks_a_e_cf, ks_a_e_equity, ks_a_e_indirect。</w:t>
      </w:r>
    </w:p>
    <w:p>
      <w:pPr>
        <w:pStyle w:val="Heading2"/>
      </w:pPr>
      <w:r>
        <w:t>ks_a_proc_cip 公开原件核验与计算重现</w:t>
      </w:r>
    </w:p>
    <w:p>
      <w:r>
        <w:t>状态 performed；认定 准确性、列报、范围与截止；总体 已登记公开PDF及指定页面；选取 对本发现相关主表、附注及异常表格定向核读。</w:t>
      </w:r>
    </w:p>
    <w:p>
      <w:r>
        <w:t>首次从第185页文本及表格矩阵获取列位</w:t>
      </w:r>
    </w:p>
    <w:p>
      <w:r>
        <w:t>独立渲染并视觉读取第185页的表头、空白转固列及其他减少列</w:t>
      </w:r>
    </w:p>
    <w:p>
      <w:r>
        <w:t>用原披露数字重算期初加增加减其他减少</w:t>
      </w:r>
    </w:p>
    <w:p>
      <w:r>
        <w:t>实际结果：第二次视觉读数仍不闭合；需发行人说明差额原因，未裁定财报错报。；证据 ks_a_e_fixed。</w:t>
      </w:r>
    </w:p>
    <w:p>
      <w:pPr>
        <w:pStyle w:val="Heading2"/>
      </w:pPr>
      <w:r>
        <w:t>ks_a_proc_controls 公开原件核验与计算重现</w:t>
      </w:r>
    </w:p>
    <w:p>
      <w:r>
        <w:t>状态 performed；认定 准确性、列报、范围与截止；总体 已登记公开PDF及指定页面；选取 对本发现相关主表、附注及异常表格定向核读。</w:t>
      </w:r>
    </w:p>
    <w:p>
      <w:r>
        <w:t>读取内控审计及自评全文</w:t>
      </w:r>
    </w:p>
    <w:p>
      <w:r>
        <w:t>读取募集资金专项报告，扫描第10—11页视觉复核</w:t>
      </w:r>
    </w:p>
    <w:p>
      <w:r>
        <w:t>并列记录意见、缺陷标准及整改事实</w:t>
      </w:r>
    </w:p>
    <w:p>
      <w:r>
        <w:t>实际结果：仅验证披露原文及一致性边界，未亲自测试内控。；证据 ks_a_e_control, ks_a_e_self, ks_a_e_proceeds2。</w:t>
      </w:r>
    </w:p>
    <w:p>
      <w:pPr>
        <w:pStyle w:val="Heading2"/>
      </w:pPr>
      <w:r>
        <w:t>ks_a_proc_q1 公开原件核验与计算重现</w:t>
      </w:r>
    </w:p>
    <w:p>
      <w:r>
        <w:t>状态 performed；认定 准确性、列报、范围与截止；总体 已登记公开PDF及指定页面；选取 对本发现相关主表、附注及异常表格定向核读。</w:t>
      </w:r>
    </w:p>
    <w:p>
      <w:r>
        <w:t>读取季度全部页面与会计政策公告</w:t>
      </w:r>
    </w:p>
    <w:p>
      <w:r>
        <w:t>核对季度资产负债、现金活动及与年末现金衔接</w:t>
      </w:r>
    </w:p>
    <w:p>
      <w:r>
        <w:t>记录未经审计、非年度化及比较范围限制</w:t>
      </w:r>
    </w:p>
    <w:p>
      <w:r>
        <w:t>实际结果：季度桥可复算；缺年度同深度的附注。；证据 ks_a_e_q1, ks_a_e_policy26。</w:t>
      </w:r>
    </w:p>
    <w:p>
      <w:pPr>
        <w:pStyle w:val="Heading2"/>
      </w:pPr>
      <w:r>
        <w:t>ks_a_pending_scope 底层事实进一步核验</w:t>
      </w:r>
    </w:p>
    <w:p>
      <w:r>
        <w:t>状态 awaiting_data；认定 存在性、完整性、计价、权利义务；总体 对应底层余额、合同、交易和期后事项；选取 尚未取得总体，不预称已抽样。</w:t>
      </w:r>
    </w:p>
    <w:p>
      <w:r>
        <w:t>取得横琴同控重述后的2023合并全套报表、调整分录和2024/2023比较明细；解释丰泽范围影响。</w:t>
      </w:r>
    </w:p>
    <w:p>
      <w:r>
        <w:t>实际结果：未实施；公开资料不足以替代函证、凭证、合同或现场验证。；证据 。</w:t>
      </w:r>
    </w:p>
    <w:p>
      <w:pPr>
        <w:pStyle w:val="Heading2"/>
      </w:pPr>
      <w:r>
        <w:t>ks_a_pending_ar 底层事实进一步核验</w:t>
      </w:r>
    </w:p>
    <w:p>
      <w:r>
        <w:t>状态 awaiting_data；认定 存在性、完整性、计价、权利义务；总体 对应底层余额、合同、交易和期后事项；选取 尚未取得总体，不预称已抽样。</w:t>
      </w:r>
    </w:p>
    <w:p>
      <w:r>
        <w:t>客户逐笔期后银行收现、账龄及重组台账，单项和组合ECL参数、抵债估值及担保可执行证据。</w:t>
      </w:r>
    </w:p>
    <w:p>
      <w:r>
        <w:t>实际结果：未实施；公开资料不足以替代函证、凭证、合同或现场验证。；证据 。</w:t>
      </w:r>
    </w:p>
    <w:p>
      <w:pPr>
        <w:pStyle w:val="Heading2"/>
      </w:pPr>
      <w:r>
        <w:t>ks_a_pending_otherar 底层事实进一步核验</w:t>
      </w:r>
    </w:p>
    <w:p>
      <w:r>
        <w:t>状态 awaiting_data；认定 存在性、完整性、计价、权利义务；总体 对应底层余额、合同、交易和期后事项；选取 尚未取得总体，不预称已抽样。</w:t>
      </w:r>
    </w:p>
    <w:p>
      <w:r>
        <w:t>中天盈等重组协议、期后收款、权属/抵押及关联交易审批定价支持。</w:t>
      </w:r>
    </w:p>
    <w:p>
      <w:r>
        <w:t>实际结果：未实施；公开资料不足以替代函证、凭证、合同或现场验证。；证据 。</w:t>
      </w:r>
    </w:p>
    <w:p>
      <w:pPr>
        <w:pStyle w:val="Heading2"/>
      </w:pPr>
      <w:r>
        <w:t>ks_a_pending_contract 底层事实进一步核验</w:t>
      </w:r>
    </w:p>
    <w:p>
      <w:r>
        <w:t>状态 awaiting_data；认定 存在性、完整性、计价、权利义务；总体 对应底层余额、合同、交易和期后事项；选取 尚未取得总体，不预称已抽样。</w:t>
      </w:r>
    </w:p>
    <w:p>
      <w:r>
        <w:t>主要工程合同、客户确认工程量、变更索赔、预计总成本、质保及期后结算，执行截止测试。</w:t>
      </w:r>
    </w:p>
    <w:p>
      <w:r>
        <w:t>实际结果：未实施；公开资料不足以替代函证、凭证、合同或现场验证。；证据 。</w:t>
      </w:r>
    </w:p>
    <w:p>
      <w:pPr>
        <w:pStyle w:val="Heading2"/>
      </w:pPr>
      <w:r>
        <w:t>ks_a_pending_cash 底层事实进一步核验</w:t>
      </w:r>
    </w:p>
    <w:p>
      <w:r>
        <w:t>状态 awaiting_data；认定 存在性、完整性、计价、权利义务；总体 对应底层余额、合同、交易和期后事项；选取 尚未取得总体，不预称已抽样。</w:t>
      </w:r>
    </w:p>
    <w:p>
      <w:r>
        <w:t>银行函证及资金流水、全部质押冻结/募集金/理财协议和集团资金上划限制，确认真正可动用现金。</w:t>
      </w:r>
    </w:p>
    <w:p>
      <w:r>
        <w:t>实际结果：未实施；公开资料不足以替代函证、凭证、合同或现场验证。；证据 。</w:t>
      </w:r>
    </w:p>
    <w:p>
      <w:pPr>
        <w:pStyle w:val="Heading2"/>
      </w:pPr>
      <w:r>
        <w:t>ks_a_pending_supplier 底层事实进一步核验</w:t>
      </w:r>
    </w:p>
    <w:p>
      <w:r>
        <w:t>状态 awaiting_data；认定 存在性、完整性、计价、权利义务；总体 对应底层余额、合同、交易和期后事项；选取 尚未取得总体，不预称已抽样。</w:t>
      </w:r>
    </w:p>
    <w:p>
      <w:r>
        <w:t>逐笔供应商融资协议和账期、平台已付供应商核对、AP转借款现金与非现金分类、追索条件。</w:t>
      </w:r>
    </w:p>
    <w:p>
      <w:r>
        <w:t>实际结果：未实施；公开资料不足以替代函证、凭证、合同或现场验证。；证据 。</w:t>
      </w:r>
    </w:p>
    <w:p>
      <w:pPr>
        <w:pStyle w:val="Heading2"/>
      </w:pPr>
      <w:r>
        <w:t>ks_a_pending_fixed 底层事实进一步核验</w:t>
      </w:r>
    </w:p>
    <w:p>
      <w:r>
        <w:t>状态 awaiting_data；认定 存在性、完整性、计价、权利义务；总体 对应底层余额、合同、交易和期后事项；选取 尚未取得总体，不预称已抽样。</w:t>
      </w:r>
    </w:p>
    <w:p>
      <w:r>
        <w:t>存货库龄及售价，闲置产线处置/复产计划、现金产出单元测试、土地房产权证、商誉测算及外部估值。</w:t>
      </w:r>
    </w:p>
    <w:p>
      <w:r>
        <w:t>实际结果：未实施；公开资料不足以替代函证、凭证、合同或现场验证。；证据 。</w:t>
      </w:r>
    </w:p>
    <w:p>
      <w:pPr>
        <w:pStyle w:val="Heading2"/>
      </w:pPr>
      <w:r>
        <w:t>ks_a_pending_cip 底层事实进一步核验</w:t>
      </w:r>
    </w:p>
    <w:p>
      <w:r>
        <w:t>状态 awaiting_data；认定 存在性、完整性、计价、权利义务；总体 对应底层余额、合同、交易和期后事项；选取 尚未取得总体，不预称已抽样。</w:t>
      </w:r>
    </w:p>
    <w:p>
      <w:r>
        <w:t>滁州一期重要在建表各列至总账明细的完整桥、其他减少内容、转固验收及资本化利息计算。</w:t>
      </w:r>
    </w:p>
    <w:p>
      <w:r>
        <w:t>实际结果：未实施；公开资料不足以替代函证、凭证、合同或现场验证。；证据 。</w:t>
      </w:r>
    </w:p>
    <w:p>
      <w:pPr>
        <w:pStyle w:val="Heading2"/>
      </w:pPr>
      <w:r>
        <w:t>ks_a_pending_tax 底层事实进一步核验</w:t>
      </w:r>
    </w:p>
    <w:p>
      <w:r>
        <w:t>状态 awaiting_data；认定 存在性、完整性、计价、权利义务；总体 对应底层余额、合同、交易和期后事项；选取 尚未取得总体，不预称已抽样。</w:t>
      </w:r>
    </w:p>
    <w:p>
      <w:r>
        <w:t>按纳税主体未来应税利润预算、亏损到期表、可抵扣差异转回时点及优惠资格持续性。</w:t>
      </w:r>
    </w:p>
    <w:p>
      <w:r>
        <w:t>实际结果：未实施；公开资料不足以替代函证、凭证、合同或现场验证。；证据 。</w:t>
      </w:r>
    </w:p>
    <w:p>
      <w:pPr>
        <w:pStyle w:val="Heading2"/>
      </w:pPr>
      <w:r>
        <w:t>ks_a_pending_parent 底层事实进一步核验</w:t>
      </w:r>
    </w:p>
    <w:p>
      <w:r>
        <w:t>状态 awaiting_data；认定 存在性、完整性、计价、权利义务；总体 对应底层余额、合同、交易和期后事项；选取 尚未取得总体，不预称已抽样。</w:t>
      </w:r>
    </w:p>
    <w:p>
      <w:r>
        <w:t>集团往来合同及账龄、现金归集限制、子公司分红决策和上划凭证，发行主体未来一年资金计划。</w:t>
      </w:r>
    </w:p>
    <w:p>
      <w:r>
        <w:t>实际结果：未实施；公开资料不足以替代函证、凭证、合同或现场验证。；证据 。</w:t>
      </w:r>
    </w:p>
    <w:p>
      <w:pPr>
        <w:pStyle w:val="Heading2"/>
      </w:pPr>
      <w:r>
        <w:t>ks_a_pending_contingent 底层事实进一步核验</w:t>
      </w:r>
    </w:p>
    <w:p>
      <w:r>
        <w:t>状态 awaiting_data；认定 存在性、完整性、计价、权利义务；总体 对应底层余额、合同、交易和期后事项；选取 尚未取得总体，不预称已抽样。</w:t>
      </w:r>
    </w:p>
    <w:p>
      <w:r>
        <w:t>银行授信合同可提条件、保证/保函对手清单和代偿历史、诉讼律师意见、产品质量预计负债测算。</w:t>
      </w:r>
    </w:p>
    <w:p>
      <w:r>
        <w:t>实际结果：未实施；公开资料不足以替代函证、凭证、合同或现场验证。；证据 。</w:t>
      </w:r>
    </w:p>
    <w:p>
      <w:pPr>
        <w:pStyle w:val="Heading2"/>
      </w:pPr>
      <w:r>
        <w:t>ks_a_pending_proceeds 底层事实进一步核验</w:t>
      </w:r>
    </w:p>
    <w:p>
      <w:r>
        <w:t>状态 awaiting_data；认定 存在性、完整性、计价、权利义务；总体 对应底层余额、合同、交易和期后事项；选取 尚未取得总体，不预称已抽样。</w:t>
      </w:r>
    </w:p>
    <w:p>
      <w:r>
        <w:t>旧轮归还及新授权公告已公开核验；尚未取得混用期间逐笔流水、整改执行及六月实际占用。</w:t>
      </w:r>
    </w:p>
    <w:p>
      <w:r>
        <w:t>实际结果：未实施；公开资料不足以替代函证、凭证、合同或现场验证。；证据 。</w:t>
      </w:r>
    </w:p>
    <w:p>
      <w:pPr>
        <w:pStyle w:val="Heading2"/>
      </w:pPr>
      <w:r>
        <w:t>ks_a_pending_q1 底层事实进一步核验</w:t>
      </w:r>
    </w:p>
    <w:p>
      <w:r>
        <w:t>状态 awaiting_data；认定 存在性、完整性、计价、权利义务；总体 对应底层余额、合同、交易和期后事项；选取 尚未取得总体，不预称已抽样。</w:t>
      </w:r>
    </w:p>
    <w:p>
      <w:r>
        <w:t>研究截止日前银行债务、受限现金、应收期后回收、授信可用额及同比同控比较调整。</w:t>
      </w:r>
    </w:p>
    <w:p>
      <w:r>
        <w:t>实际结果：未实施；公开资料不足以替代函证、凭证、合同或现场验证。；证据 。</w:t>
      </w:r>
    </w:p>
    <w:p>
      <w:pPr>
        <w:pStyle w:val="Heading2"/>
      </w:pPr>
      <w:r>
        <w:t>ks_a_proc_ar_sign 确认原披露正负号和滚动语义</w:t>
      </w:r>
    </w:p>
    <w:p>
      <w:r>
        <w:t>状态 performed；认定 准确性、列报；总体 第168页应收准备表全部行；选取 全表重算并复核原图。</w:t>
      </w:r>
    </w:p>
    <w:p>
      <w:r>
        <w:t>文本与原图独立读取其他行负号</w:t>
      </w:r>
    </w:p>
    <w:p>
      <w:r>
        <w:t>按有符号净变动重算，同时只把反号作为解释候选</w:t>
      </w:r>
    </w:p>
    <w:p>
      <w:r>
        <w:t>实际结果：原负号独立确认；计算 18.67 亿元人民币 与披露 18.67 亿元人民币 不一致，原始事实保持不变。；证据 ks_a_e_ar_sign。</w:t>
      </w:r>
    </w:p>
    <w:p>
      <w:pPr>
        <w:pStyle w:val="Heading2"/>
      </w:pPr>
      <w:r>
        <w:t>ks_d_p_covenant 核对持续承诺、会计口径与公开履约声明的差异</w:t>
      </w:r>
    </w:p>
    <w:p>
      <w:r>
        <w:t>状态 limited；认定 条款适用、计量、披露一致性；总体 募集书财务承诺、年报承诺表、合并权益与应付债券附注、受托和保荐履约披露；选取 定向全读决定性条款及相关表列，保留支持与反证。</w:t>
      </w:r>
    </w:p>
    <w:p>
      <w:r>
        <w:t>读取原始条款的起点、持续期间、分子分母及引用文件。</w:t>
      </w:r>
    </w:p>
    <w:p>
      <w:r>
        <w:t>独立读取合并总权益和债券账面余额；用现有运算重建分母、债券变动及比率。</w:t>
      </w:r>
    </w:p>
    <w:p>
      <w:r>
        <w:t>与正常履行、是否违约和受托披露逐项对照；不以重大亏损事项代替财务承诺违约认定。</w:t>
      </w:r>
    </w:p>
    <w:p>
      <w:r>
        <w:t>实际结果：算术筛查为 57.09%；与一般履约披露的解释差异尚未关闭。未取得原受托协议，不能确认违约、宽限或加速。；证据 ks_d_e_commitment, ks_d_e_bond_accounting, ks_d_e_equity, ks_d_c_book_ratio, ks_d_e_general_performance。</w:t>
      </w:r>
    </w:p>
    <w:p>
      <w:pPr>
        <w:pStyle w:val="Heading2"/>
      </w:pPr>
      <w:r>
        <w:t>ks_d_p_cashflow 复算真实本金变动及合同固定本金支付情景</w:t>
      </w:r>
    </w:p>
    <w:p>
      <w:r>
        <w:t>状态 performed；认定 余额变动、合同准确性、情景条件明确；总体 发行本金、年末及一季度末实际余额、计息及到期条款；选取 全部已取证余额节点和六个计息年度条款。</w:t>
      </w:r>
    </w:p>
    <w:p>
      <w:r>
        <w:t>保留每一实际面值的原始时点，用滚动计算核对本年和一季度变动。</w:t>
      </w:r>
    </w:p>
    <w:p>
      <w:r>
        <w:t>用 Decimal 将实际一季度末本金与未来已约定票息及含末息兑付比例相乘。</w:t>
      </w:r>
    </w:p>
    <w:p>
      <w:r>
        <w:t>独立核对到期本金、末息、溢价之和及未来总现金，检查没有重复加末息。</w:t>
      </w:r>
    </w:p>
    <w:p>
      <w:r>
        <w:t>实际结果：实际余额滚动残差均为零；固定本金情景未来合同现金合计 26.22 亿元人民币，到期年 25.27 亿元人民币。原本金日期未重写。；证据 ks_d_f_face_q1, ks_d_c_face_2025_rollforward, ks_d_c_face_q1_rollforward, ks_d_g_cash_total, ks_d_g_cash_2029, ks_d_e_issue_coupon, ks_d_e_maturity_call。</w:t>
      </w:r>
    </w:p>
    <w:p>
      <w:pPr>
        <w:pStyle w:val="Heading2"/>
      </w:pPr>
      <w:r>
        <w:t>ks_d_p_price 确认最后已生效价格并映射条件线</w:t>
      </w:r>
    </w:p>
    <w:p>
      <w:r>
        <w:t>状态 performed；认定 截止日可得性、实施状态、条款条件；总体 转股价格调整、权益分派实施和受托历史记录；选取 以较晚已执行公告解决报告内不同日期价格冲突。</w:t>
      </w:r>
    </w:p>
    <w:p>
      <w:r>
        <w:t>核对分派除息日与转股价格调整实施日。</w:t>
      </w:r>
    </w:p>
    <w:p>
      <w:r>
        <w:t>实算前价减每股分红等于执行价，并用 Decimal 计算条款观察线。</w:t>
      </w:r>
    </w:p>
    <w:p>
      <w:r>
        <w:t>逐条保留观察窗口、普通回售适用年度和发行人选择程序。</w:t>
      </w:r>
    </w:p>
    <w:p>
      <w:r>
        <w:t>实际结果：最新已取得执行价每股 6.61 元人民币；观察线仅为条件映射，没有用市场价格猜测行权。；证据 ks_d_e_price_latest, ks_d_e_distribution, ks_d_g_put_price, ks_d_g_revision_price, ks_d_g_call_price。</w:t>
      </w:r>
    </w:p>
    <w:p>
      <w:pPr>
        <w:pStyle w:val="Heading2"/>
      </w:pPr>
      <w:r>
        <w:t>ks_d_p_funds 区分账户用途恢复与外部债务支付</w:t>
      </w:r>
    </w:p>
    <w:p>
      <w:r>
        <w:t>状态 limited；认定 分类、占用完整性、截止日计量；总体 募集资金年度收支、旧一期归还及新一期授权公告；选取 核对期末分布和两期授权归还事实。</w:t>
      </w:r>
    </w:p>
    <w:p>
      <w:r>
        <w:t>以累计收支和账户分布两条路径勾稽年末募集资金余额。</w:t>
      </w:r>
    </w:p>
    <w:p>
      <w:r>
        <w:t>分开旧一期已归还事实、新一期批准上限和未知实际占用。</w:t>
      </w:r>
    </w:p>
    <w:p>
      <w:r>
        <w:t>检查归还义务不与转债本金相加，实际占用保留缺失状态。</w:t>
      </w:r>
    </w:p>
    <w:p>
      <w:r>
        <w:t>实际结果：年末两条勾稽残差均为零；新一期截止日实际占用仍未确定，不能以 13.00 亿元人民币 代替。；证据 ks_d_c_fund_balance_parts, ks_d_c_fund_balance_receipts, ks_d_e_fund_return, ks_d_e_fund_new, ks_d_f_fund_temp_cutoff。</w:t>
      </w:r>
    </w:p>
    <w:p>
      <w:pPr>
        <w:pStyle w:val="Heading2"/>
      </w:pPr>
      <w:r>
        <w:t>ks_a_req_scope 待补资料</w:t>
      </w:r>
    </w:p>
    <w:p>
      <w:r>
        <w:t>取得横琴同控重述后的2023合并全套报表、调整分录和2024/2023比较明细；解释丰泽范围影响。</w:t>
      </w:r>
    </w:p>
    <w:p>
      <w:r>
        <w:t>影响：历史趋势是否同口径？ 所需资料用于检验该判断的金额、期限或执行依据。。责任角色：发行人财务/法务及独立核查方。关闭条件：取得重述调整表后先重建同口径期初和历史指标，再判断变化是否跨越因素档位；仅补齐摘要利润不足以关闭债务及周转分母。</w:t>
      </w:r>
    </w:p>
    <w:p>
      <w:pPr>
        <w:pStyle w:val="Heading2"/>
      </w:pPr>
      <w:r>
        <w:t>ks_a_req_ar 待补资料</w:t>
      </w:r>
    </w:p>
    <w:p>
      <w:r>
        <w:t>客户逐笔期后银行收现、账龄及重组台账，单项和组合ECL参数、抵债估值及担保可执行证据。</w:t>
      </w:r>
    </w:p>
    <w:p>
      <w:r>
        <w:t>影响：净应收下降是否证明回收风险消除？ 所需资料用于检验该判断的金额、期限或执行依据。。责任角色：发行人财务/法务及独立核查方。关闭条件：取得逐笔期后现金回收、第三方确认、债务重组执行和ECL参数后，重估损失覆盖、回收速度和资产可用性。</w:t>
      </w:r>
    </w:p>
    <w:p>
      <w:pPr>
        <w:pStyle w:val="Heading2"/>
      </w:pPr>
      <w:r>
        <w:t>ks_a_req_otherar 待补资料</w:t>
      </w:r>
    </w:p>
    <w:p>
      <w:r>
        <w:t>中天盈等重组协议、期后收款、权属/抵押及关联交易审批定价支持。</w:t>
      </w:r>
    </w:p>
    <w:p>
      <w:r>
        <w:t>影响：重组款是否具备兑现条件？ 所需资料用于检验该判断的金额、期限或执行依据。。责任角色：发行人财务/法务及独立核查方。关闭条件：取得已交割权属、真实期后到账及担保人的独立资源证明后，逐笔更新回收额与时点；资产转让协议签署不等于收到现金。</w:t>
      </w:r>
    </w:p>
    <w:p>
      <w:pPr>
        <w:pStyle w:val="Heading2"/>
      </w:pPr>
      <w:r>
        <w:t>ks_a_req_contract 待补资料</w:t>
      </w:r>
    </w:p>
    <w:p>
      <w:r>
        <w:t>主要工程合同、客户确认工程量、变更索赔、预计总成本、质保及期后结算，执行截止测试。</w:t>
      </w:r>
    </w:p>
    <w:p>
      <w:r>
        <w:t>影响：工程进度、质保及结算会否改变利润和现金？ 所需资料用于检验该判断的金额、期限或执行依据。。责任角色：发行人财务/法务及独立核查方。关闭条件：将主要工程履约进度、客户签认、合同总价及最新预计成本逐项桥接，复核期后结算及退款后，区分正常结算周期与减值或收入截止问题。</w:t>
      </w:r>
    </w:p>
    <w:p>
      <w:pPr>
        <w:pStyle w:val="Heading2"/>
      </w:pPr>
      <w:r>
        <w:t>ks_a_req_cash 待补资料</w:t>
      </w:r>
    </w:p>
    <w:p>
      <w:r>
        <w:t>银行函证及资金流水、全部质押冻结/募集金/理财协议和集团资金上划限制，确认真正可动用现金。</w:t>
      </w:r>
    </w:p>
    <w:p>
      <w:r>
        <w:t>影响：账面现金可多少用于一般偿债？ 所需资料用于检验该判断的金额、期限或执行依据。。责任角色：发行人财务/法务及独立核查方。关闭条件：确认银行函证、全部账户用途及理财/票据变现条件后，修订自由现金和现金类短债覆盖。</w:t>
      </w:r>
    </w:p>
    <w:p>
      <w:pPr>
        <w:pStyle w:val="Heading2"/>
      </w:pPr>
      <w:r>
        <w:t>ks_a_req_supplier 待补资料</w:t>
      </w:r>
    </w:p>
    <w:p>
      <w:r>
        <w:t>逐笔供应商融资协议和账期、平台已付供应商核对、AP转借款现金与非现金分类、追索条件。</w:t>
      </w:r>
    </w:p>
    <w:p>
      <w:r>
        <w:t>影响：供应商融资是否重复计债或掩盖营运资金压力？ 所需资料用于检验该判断的金额、期限或执行依据。。责任角色：发行人财务/法务及独立核查方。关闭条件：取得融资协议、付款展期和追索安排后确定AP部分重分类；核对银行流水后再调整现金流。</w:t>
      </w:r>
    </w:p>
    <w:p>
      <w:pPr>
        <w:pStyle w:val="Heading2"/>
      </w:pPr>
      <w:r>
        <w:t>ks_a_req_fixed 待补资料</w:t>
      </w:r>
    </w:p>
    <w:p>
      <w:r>
        <w:t>存货库龄及售价，闲置产线处置/复产计划、现金产出单元测试、土地房产权证、商誉测算及外部估值。</w:t>
      </w:r>
    </w:p>
    <w:p>
      <w:r>
        <w:t>影响：低利用率及项目延期的账面价值有无压力？ 所需资料用于检验该判断的金额、期限或执行依据。。责任角色：发行人财务/法务及独立核查方。关闭条件：逐产线取得产能、利用率、订单、维护支出、处置报价及权属证据，并用实际经营偏差检验现金产出单元预测；验证后重估减值和未来资本需求。</w:t>
      </w:r>
    </w:p>
    <w:p>
      <w:pPr>
        <w:pStyle w:val="Heading2"/>
      </w:pPr>
      <w:r>
        <w:t>ks_a_req_cip 待补资料</w:t>
      </w:r>
    </w:p>
    <w:p>
      <w:r>
        <w:t>滁州一期重要在建表各列至总账明细的完整桥、其他减少内容、转固验收及资本化利息计算。</w:t>
      </w:r>
    </w:p>
    <w:p>
      <w:r>
        <w:t>影响：原表列位误读能否解释差额？ 所需资料用于检验该判断的金额、期限或执行依据。。责任角色：发行人财务/法务及独立核查方。关闭条件：取得滁州项目逐笔期初、增加、转固、其他减少和期末桥，定位差额对应的会计科目、期间及是否影响本期损益，再撤回或确认疑点。</w:t>
      </w:r>
    </w:p>
    <w:p>
      <w:pPr>
        <w:pStyle w:val="Heading2"/>
      </w:pPr>
      <w:r>
        <w:t>ks_a_req_tax 待补资料</w:t>
      </w:r>
    </w:p>
    <w:p>
      <w:r>
        <w:t>按纳税主体未来应税利润预算、亏损到期表、可抵扣差异转回时点及优惠资格持续性。</w:t>
      </w:r>
    </w:p>
    <w:p>
      <w:r>
        <w:t>影响：税务资产是否能直接支持偿债？ 所需资料用于检验该判断的金额、期限或执行依据。。责任角色：发行人财务/法务及独立核查方。关闭条件：按主体税率、优惠期限和亏损到期核验盈利预测，若不足覆盖转回则降低DTA及权益。</w:t>
      </w:r>
    </w:p>
    <w:p>
      <w:pPr>
        <w:pStyle w:val="Heading2"/>
      </w:pPr>
      <w:r>
        <w:t>ks_a_req_parent 待补资料</w:t>
      </w:r>
    </w:p>
    <w:p>
      <w:r>
        <w:t>集团往来合同及账龄、现金归集限制、子公司分红决策和上划凭证，发行主体未来一年资金计划。</w:t>
      </w:r>
    </w:p>
    <w:p>
      <w:r>
        <w:t>影响：合并现金能否直接供发行主体偿债？ 所需资料用于检验该判断的金额、期限或执行依据。。责任角色：发行人财务/法务及独立核查方。关闭条件：取得母公司债务到期表、子公司上划决议与现金到账、资金归集合同及往来可回收证据后判断发行主体资源。</w:t>
      </w:r>
    </w:p>
    <w:p>
      <w:pPr>
        <w:pStyle w:val="Heading2"/>
      </w:pPr>
      <w:r>
        <w:t>ks_a_req_contingent 待补资料</w:t>
      </w:r>
    </w:p>
    <w:p>
      <w:r>
        <w:t>银行授信合同可提条件、保证/保函对手清单和代偿历史、诉讼律师意见、产品质量预计负债测算。</w:t>
      </w:r>
    </w:p>
    <w:p>
      <w:r>
        <w:t>影响：表外及或有负担是否被财务比率遗漏？ 所需资料用于检验该判断的金额、期限或执行依据。。责任角色：发行人财务/法务及独立核查方。关闭条件：取得债权人、被担保人、已提款余额、追索顺位、反担保资产及触发事件后，按同一经济义务去重并重算或有现金和回收。</w:t>
      </w:r>
    </w:p>
    <w:p>
      <w:pPr>
        <w:pStyle w:val="Heading2"/>
      </w:pPr>
      <w:r>
        <w:t>ks_a_req_proceeds 待补资料</w:t>
      </w:r>
    </w:p>
    <w:p>
      <w:r>
        <w:t>取得混用期间逐笔银行流水与用途追踪、专户整改执行、截至研究截止日新轮实际占用及募投资金需求。旧轮归还和新轮授权公告已取得，不再请求重复证明授权时点。</w:t>
      </w:r>
    </w:p>
    <w:p>
      <w:r>
        <w:t>影响：年末余额与期后归还续作能否衔接？ 所需资料用于检验该判断的金额、期限或执行依据。。责任角色：发行人财务/法务及独立核查方。关闭条件：以截止日实际占用和用途流水确认应恢复额度、时间及项目需求，并验证混用问题整改执行；已公开的旧轮归还时点不再重复请求。</w:t>
      </w:r>
    </w:p>
    <w:p>
      <w:pPr>
        <w:pStyle w:val="Heading2"/>
      </w:pPr>
      <w:r>
        <w:t>ks_a_req_q1 待补资料</w:t>
      </w:r>
    </w:p>
    <w:p>
      <w:r>
        <w:t>研究截止日前银行债务、受限现金、应收期后回收、授信可用额及同比同控比较调整。</w:t>
      </w:r>
    </w:p>
    <w:p>
      <w:r>
        <w:t>影响：年度弱项是否在研究截止日前消除？ 所需资料用于检验该判断的金额、期限或执行依据。。责任角色：发行人财务/法务及独立核查方。关闭条件：取得半年度完整附注后，用原年度及一季度桥拆出季节性、范围、应收回款与新债；持续现金改善且债务到期与资金用途匹配才支持提高判断。</w:t>
      </w:r>
    </w:p>
    <w:p>
      <w:pPr>
        <w:pStyle w:val="Heading2"/>
      </w:pPr>
      <w:r>
        <w:t>ks_b_req_channels 待补资料</w:t>
      </w:r>
    </w:p>
    <w:p>
      <w:r>
        <w:t>提供直销、经销、零售、海外及非房客户收入与现金回款分表，并说明分类及关联变化。</w:t>
      </w:r>
    </w:p>
    <w:p>
      <w:r>
        <w:t>影响：检验多元化是否已形成独立现金来源，并解释收入下降与收现改善的机制。。责任角色：发行人财务及经营管理部门。关闭条件：取得可与合并收入、回款及客户明细勾稽的完整期间数据。</w:t>
      </w:r>
    </w:p>
    <w:p>
      <w:pPr>
        <w:pStyle w:val="Heading2"/>
      </w:pPr>
      <w:r>
        <w:t>ks_b_req_fund_status 待补资料</w:t>
      </w:r>
    </w:p>
    <w:p>
      <w:r>
        <w:t>提供基金成立、认缴/实缴及关联关系变更时点，说明年度关联共同投资栏与专项公告的范围。</w:t>
      </w:r>
    </w:p>
    <w:p>
      <w:r>
        <w:t>影响：区分长期承诺和已用现金、判断审批后实际执行及披露一致性。。责任角色：发行人董事会办公室及财务部门。关闭条件：原始协议、登记及银行支付记录与年报附注范围完成勾稽。</w:t>
      </w:r>
    </w:p>
    <w:p>
      <w:pPr>
        <w:pStyle w:val="Heading2"/>
      </w:pPr>
      <w:r>
        <w:t>ks_d_req_covenant 待补资料</w:t>
      </w:r>
    </w:p>
    <w:p>
      <w:r>
        <w:t>提供原持续承诺的正式适用期间和口径说明，以及以同一财报数字编制的逐期累计债券余额、净资产、排除项目和调整项目明细；如主张已变更或豁免，附具有生效依据的决议、公告及协议。</w:t>
      </w:r>
    </w:p>
    <w:p>
      <w:r>
        <w:t>影响：需要解释研究账面比率 57.09% 与正常履行披露的差异；一般履约声明不足以替代具体计算。。责任角色：发行人财务及信息披露负责人；受托管理人提供核对依据。关闭条件：明细可追至原财报并完整调节差额，适用期与定义有原始法律文件支持；对是否不履约给出可核查的特定说明。</w:t>
      </w:r>
    </w:p>
    <w:p>
      <w:pPr>
        <w:pStyle w:val="Heading2"/>
      </w:pPr>
      <w:r>
        <w:t>ks_d_req_trustee_agreement 待补资料</w:t>
      </w:r>
    </w:p>
    <w:p>
      <w:r>
        <w:t>提供本次发行完整已签受托管理协议及补充、修订文本，定位义务并入、违约事件、通知、补救期限、加速权限和表决门槛、豁免与撤销加速条款。</w:t>
      </w:r>
    </w:p>
    <w:p>
      <w:r>
        <w:t>影响：募集书转介的具体救济没有全文；已取得会议规则只能证明集体决策程序，不能据此创造自动加速。。责任角色：发行人法务及债券受托管理人。关闭条件：取得真实有效完整文本及签署/修订适用证据，条款可逐项映射本案事实。</w:t>
      </w:r>
    </w:p>
    <w:p>
      <w:pPr>
        <w:pStyle w:val="Heading2"/>
      </w:pPr>
      <w:r>
        <w:t>ks_d_req_funds 待补资料</w:t>
      </w:r>
    </w:p>
    <w:p>
      <w:r>
        <w:t>提供新一期临时补流在截止日的专户及一般户对账、逐笔划出和归还记录、项目付款时间表及已占用营运资金回收计划。</w:t>
      </w:r>
    </w:p>
    <w:p>
      <w:r>
        <w:t>影响：已知授权上限 13.00 亿元人民币 不等于实际占用或可自由偿债现金；需量化到期恢复专户的资金安排。。责任角色：发行人财务、募集资金管理责任人及保荐机构。关闭条件：支用减归还可勾稽截止日实际占用，并与募集专户、一般账户及项目支付计划一致；避免与对外本金重复计入。</w:t>
      </w:r>
    </w:p>
    <w:p>
      <w:pPr>
        <w:pStyle w:val="Heading2"/>
      </w:pPr>
      <w:r>
        <w:t>ks_d_req_face_cutoff 待补资料</w:t>
      </w:r>
    </w:p>
    <w:p>
      <w:r>
        <w:t>提供截止日内已形成的登记结算余额或有效公开余额资料；只有截止日前可得证据才用于历史时点结论，后续季度公告单列后验更新。</w:t>
      </w:r>
    </w:p>
    <w:p>
      <w:r>
        <w:t>影响：现有最新已取得实际面值是 21.98 亿元人民币，其原始时点为一季度末，不能改写为六月末。。责任角色：发行人债券事务及登记结算资料管理责任人。关闭条件：原始日期、可得日期和面值变动可核验，并在保留旧节点的基础上重跑现金流情景。</w:t>
      </w:r>
    </w:p>
    <w:p>
      <w:pPr>
        <w:pStyle w:val="Heading2"/>
      </w:pPr>
      <w:r>
        <w:t>ks_r_req_bond_buckets 待补资料</w:t>
      </w:r>
    </w:p>
    <w:p>
      <w:r>
        <w:t>说明年报未折现应付债券期限表的本金、各计息年度、现金日期及未来转股/行权假设，提供与募集说明书的调节。</w:t>
      </w:r>
    </w:p>
    <w:p>
      <w:r>
        <w:t>影响：一年内披露额与固定同日面值的合同票息不同，影响短期现金预算及期限归属。。责任角色：发行人财务及债券受托管理人。关闭条件：原表与合同时间轴在一致假设下可复算，或有正式说明解释口径及剩余差额。</w:t>
      </w:r>
    </w:p>
    <w:p>
      <w:pPr>
        <w:pStyle w:val="Heading1"/>
      </w:pPr>
      <w:r>
        <w:t>来源与定位</w:t>
      </w:r>
    </w:p>
    <w:p>
      <w:r>
        <w:t>[ks_a_s_25] 科顺防水科技股份有限公司2025年年度报告；公布 2026-04-24</w:t>
        <w:br/>
        <w:t>https://disc.static.szse.cn/disc/disk03/finalpage/2026-04-24/8d1711bc-c88b-410a-8b72-7bae6b960a12.PDF</w:t>
        <w:br/>
        <w:t>公开披露日不晚于研究截止日；原件按本来源URL和SHA256定位</w:t>
      </w:r>
    </w:p>
    <w:p>
      <w:r>
        <w:t>[ks_a_s_24] 科顺防水科技股份有限公司2024年年度报告；公布 2025-04-25</w:t>
        <w:br/>
        <w:t>https://static.cninfo.com.cn/finalpage/2025-04-25/1223275058.PDF</w:t>
        <w:br/>
        <w:t>公开披露日不晚于研究截止日；原件按本来源URL和SHA256定位</w:t>
      </w:r>
    </w:p>
    <w:p>
      <w:r>
        <w:t>[ks_a_s_q1] 科顺防水科技股份有限公司2026年第一季度报告；公布 2026-04-24</w:t>
        <w:br/>
        <w:t>https://static.cninfo.com.cn/finalpage/2026-04-24/1225172706.PDF</w:t>
        <w:br/>
        <w:t>公开披露日不晚于研究截止日；原件按本来源URL和SHA256定位</w:t>
      </w:r>
    </w:p>
    <w:p>
      <w:r>
        <w:t>[ks_a_s_control_audit] 科顺防水科技股份有限公司2025年度内部控制审计报告；公布 2026-04-24</w:t>
        <w:br/>
        <w:t>https://static.cninfo.com.cn/finalpage/2026-04-24/1225172719.PDF</w:t>
        <w:br/>
        <w:t>公开披露日不晚于研究截止日；原件按本来源URL和SHA256定位</w:t>
      </w:r>
    </w:p>
    <w:p>
      <w:r>
        <w:t>[ks_a_s_control_self] 科顺防水科技股份有限公司2025年度内部控制自我评价报告；公布 2026-04-24</w:t>
        <w:br/>
        <w:t>https://static.cninfo.com.cn/finalpage/2026-04-24/1225172718.PDF</w:t>
        <w:br/>
        <w:t>公开披露日不晚于研究截止日；原件按本来源URL和SHA256定位</w:t>
      </w:r>
    </w:p>
    <w:p>
      <w:r>
        <w:t>[ks_a_s_policy] 科顺防水科技股份有限公司关于会计政策变更的公告；公布 2026-04-24</w:t>
        <w:br/>
        <w:t>https://static.cninfo.com.cn/finalpage/2026-04-24/1225172716.PDF</w:t>
        <w:br/>
        <w:t>公开披露日不晚于研究截止日；原件按本来源URL和SHA256定位</w:t>
      </w:r>
    </w:p>
    <w:p>
      <w:r>
        <w:t>[ks_a_s_proceeds] 科顺防水科技股份有限公司募集资金2025年度存放、管理与使用情况鉴证报告；公布 2026-04-24</w:t>
        <w:br/>
        <w:t>https://static.cninfo.com.cn/finalpage/2026-04-24/1225172703.PDF</w:t>
        <w:br/>
        <w:t>公开披露日不晚于研究截止日；原件按本来源URL和SHA256定位</w:t>
      </w:r>
    </w:p>
    <w:p>
      <w:r>
        <w:t>[ks_a_s_return26] 关于归还暂时用于补充流动资金的闲置募集资金的公告（2026-002）；公布 2026-01-06</w:t>
        <w:br/>
        <w:t>https://static.cninfo.com.cn/finalpage/2026-01-06/1224921562.PDF</w:t>
        <w:br/>
        <w:t>公开披露日不晚于研究截止日；原件按本来源URL和SHA256定位</w:t>
      </w:r>
    </w:p>
    <w:p>
      <w:r>
        <w:t>[ks_a_s_renew26] 关于使用部分闲置募集资金暂时补充流动资金的公告（2026-006）；公布 2026-01-09</w:t>
        <w:br/>
        <w:t>https://static.cninfo.com.cn/finalpage/2026-01-09/1224927241.PDF</w:t>
        <w:br/>
        <w:t>公开披露日不晚于研究截止日；原件按本来源URL和SHA256定位</w:t>
      </w:r>
    </w:p>
    <w:p>
      <w:r>
        <w:t>[ks_b_s03] 联合资信一般工商企业信用评级方法与模型V4.1.202606；公布 2026-06-09</w:t>
        <w:br/>
        <w:t>https://www.lhratings.com/file/8622bc88-5377-4572-8c93-afc6d796339d.pdf</w:t>
        <w:br/>
        <w:t>公开/可得时间依据：2026-06-09；已读：PDF27–29原图（印刷26–28）；限制：最终已按同原件及公开目录核实日期，见ks_r_method；仅因素定义、营业收入区间及净营业周期公式，非发行人既有评级/因素值</w:t>
      </w:r>
    </w:p>
    <w:p>
      <w:r>
        <w:t>[ks_b_s04] 东方雨虹2025年年度报告；公布 2026-04-17</w:t>
        <w:br/>
        <w:t>https://static.cninfo.com.cn/finalpage/2026-04-17/1225114217.PDF</w:t>
        <w:br/>
        <w:t>公开/可得时间依据：2026-04-17；已读：PDF10–12、27–31；图像复核29；限制：材料/施工/砂浆和多元业务并存；不以合并收入推防水份额，不采用机构评价；同行财务比较另已核读PDF页：7, 142, 143, 144, 146, 147, 148, 150, 151, 152, 199, 217, 218, 219, 220, 231, 232, 233, 234, 235, 236, 237, 238, 239, 242, 247, 248, 249, 250, 253, 254, 255</w:t>
      </w:r>
    </w:p>
    <w:p>
      <w:r>
        <w:t>[ks_b_s05] 北新建材2025年年度报告；公布 2026-03-26</w:t>
        <w:br/>
        <w:t>https://static.cninfo.com.cn/finalpage/2026-03-26/1225031937.PDF</w:t>
        <w:br/>
        <w:t>公开/可得时间依据：2026-03-26；已读：PDF13、15–17；图像复核16；限制：石膏板为重要主营；防水板块含施工且有并购；集团经销率不代替防水经销率；同行财务比较另已核读PDF页：7, 88, 89, 90, 92, 93, 96, 97, 101, 160, 161, 195, 196, 208, 209, 211, 212, 214, 215, 216, 217, 219, 220, 225, 226, 231, 232, 233</w:t>
      </w:r>
    </w:p>
    <w:p>
      <w:r>
        <w:t>[ks_b_s06] 2025年全国房地产市场基本情况；公布 2026-01-19</w:t>
        <w:br/>
        <w:t>https://www.stats.gov.cn/zwfwck/sjfb/202601/t20260119_1962324.html</w:t>
        <w:br/>
        <w:t>公开/可得时间依据：2026-01-19；已读：正文一至三、表1、指标/统计范围附注；限制：同比按官方可比口径；不自行以两年名义总量复算增速；施工总面积未用于结论</w:t>
      </w:r>
    </w:p>
    <w:p>
      <w:r>
        <w:t>[ks_b_s07] 2026年1—5月份全国房地产市场基本情况；公布 2026-06-16</w:t>
        <w:br/>
        <w:t>https://www.stats.gov.cn/sj/zxfb/202606/t20260616_1963950.html</w:t>
        <w:br/>
        <w:t>公开/可得时间依据：2026-06-16；已读：正文一至三及表1；限制：只使用截止日前已公布1–5月数据；房地产指标不是发行人收入同比预测</w:t>
      </w:r>
    </w:p>
    <w:p>
      <w:r>
        <w:t>[ks_b_s08] 2026年1—5月份全国固定资产投资基本情况；公布 2026-06-16</w:t>
        <w:br/>
        <w:t>https://www.stats.gov.cn/sj/zxfb/202606/t20260616_1963951.html</w:t>
        <w:br/>
        <w:t>公开/可得时间依据：2026-06-16；已读：正文、主要数据表、附注1/2/7；限制：基建按本次发布含电力等口径，不与旧口径混接；同比未扣价格因素</w:t>
      </w:r>
    </w:p>
    <w:p>
      <w:r>
        <w:t>[ks_b_s09] 2026年一季度国内生产总值初步核算结果；公布 2026-04-17</w:t>
        <w:br/>
        <w:t>https://www.stats.gov.cn/sj/zxfbhjd/202604/t20260417_1963336.html</w:t>
        <w:br/>
        <w:t>公开/可得时间依据：2026-04-17；已读：GDP初步核算表；限制：季度初步核算而非最终核实；增长按不变价、总量现价</w:t>
      </w:r>
    </w:p>
    <w:p>
      <w:r>
        <w:t>[ks_b_s10] 关于持续推进城市更新行动的意见（生态环境部官方刊载）；公布 2025-05-16</w:t>
        <w:br/>
        <w:t>https://www.mee.gov.cn/zcwj/zyygwj/202505/t20250516_1119546.shtml</w:t>
        <w:br/>
        <w:t>公开/可得时间依据：2025-05-16；已读：主要任务（一）（二）（四）（六）及支撑保障（四）；限制：成文2025-05-02、官方刊载2025-05-16；政策不等于公司订单或财政无条件支持</w:t>
      </w:r>
    </w:p>
    <w:p>
      <w:r>
        <w:t>[ks_b_s11] GB45320-2025 建筑防水卷材安全和通用技术规范官方题录；公布 2025-03-28</w:t>
        <w:br/>
        <w:t>https://openstd.samr.gov.cn/bzgk/std/newGbInfo?hcno=BB05482DBB00627FEA316361F0D31EA3&amp;refer=outter</w:t>
        <w:br/>
        <w:t>公开/可得时间依据：2025-03-28；已读：标准题录的标准名称、发布/实施日、主管部门；限制：未以当前网页状态证明截止日修改单状态；未把全文条款当已完整审阅</w:t>
      </w:r>
    </w:p>
    <w:p>
      <w:r>
        <w:t>[ks_b_s12] GB45671-2025 建筑防水涂料安全技术规范官方题录；公布 2025-04-25</w:t>
        <w:br/>
        <w:t>https://std.samr.gov.cn/search/stdPage?q=45671</w:t>
        <w:br/>
        <w:t>公开/可得时间依据：2025-04-25；已读：原标准条目名称、发布/实施日；限制：当前页包含修改单信息，研究只取原标准日期；全文未完整审阅</w:t>
      </w:r>
    </w:p>
    <w:p>
      <w:r>
        <w:t>[ks_b_s13] 关于与专业投资机构共同投资设立产业并购基金暨关联交易的公告；公布 2025-07-23</w:t>
        <w:br/>
        <w:t>https://static.cninfo.com.cn/finalpage/2025-07-23/1224269220.PDF</w:t>
        <w:br/>
        <w:t>公开/可得时间依据：2025-07-23；已读：PDF1–12；限制：认缴和筹设公告，不证明实际出资或最终存续；6%为分配门槛非保证收益</w:t>
      </w:r>
    </w:p>
    <w:p>
      <w:r>
        <w:t>[ks_b_s14] 科顺转债受托管理事务报告（2025年度）；公布 2026-06-26</w:t>
        <w:br/>
        <w:t>https://static.cninfo.com.cn/finalpage/2026-06-26/1225389523.PDF</w:t>
        <w:br/>
        <w:t>公开/可得时间依据：2026-06-26；已读：仅PDF20募集资金核查段；限制：仅采用账户混用/整改原文事实，不读取使用发行人评级章节</w:t>
      </w:r>
    </w:p>
    <w:p>
      <w:r>
        <w:t>[ks_b_s17] 2025年年度权益分派实施公告；公布 2026-05-19</w:t>
        <w:br/>
        <w:t>https://disc.static.szse.cn/disc/disk03/finalpage/2026-05-19/a22ddf62-bedc-4698-bc94-9852ced27e84.PDF</w:t>
        <w:br/>
        <w:t>公开/可得时间依据：2026-05-19；已读：PDF1–4；限制：签署2026-05-18、公开2026-05-19；实施安排非独立银行到账凭证</w:t>
      </w:r>
    </w:p>
    <w:p>
      <w:r>
        <w:t>[ks_d_s_m1] 科顺股份创业板向不特定对象发行可转换公司债券募集说明书（最终发行稿）；公布 2023-08-02</w:t>
        <w:br/>
        <w:t>https://disc.static.szse.cn/disc/disk03/finalpage/2023-08-02/664c558c-7896-414d-8e36-b7cd8129fa03.PDF</w:t>
        <w:br/>
        <w:t>正文已取得并实读；页码均为 PDF 物理页，从 1 开始。 原件按本来源URL和SHA256定位。</w:t>
      </w:r>
    </w:p>
    <w:p>
      <w:r>
        <w:t>[ks_d_s_r1] 科顺股份可转换公司债券持有人会议规则；公布 2022-04-28</w:t>
        <w:br/>
        <w:t>https://disc.static.szse.cn/disc/disk03/finalpage/2022-04-28/c761750c-ed98-488d-856f-913c0906a565.PDF</w:t>
        <w:br/>
        <w:t>正文已取得并实读；页码均为 PDF 物理页，从 1 开始。 原件按本来源URL和SHA256定位。</w:t>
      </w:r>
    </w:p>
    <w:p>
      <w:r>
        <w:t>[ks_d_s_t0] 科顺股份2026年第一次临时受托管理事务报告；公布 2026-04-29</w:t>
        <w:br/>
        <w:t>https://disc.static.szse.cn/disc/disk03/finalpage/2026-04-29/808bd56f-b2a4-418f-a330-2b4f6cc8911f.PDF</w:t>
        <w:br/>
        <w:t>正文已取得并实读；页码均为 PDF 物理页，从 1 开始。 原件按本来源URL和SHA256定位。</w:t>
      </w:r>
    </w:p>
    <w:p>
      <w:r>
        <w:t>[ks_d_s_c1] 关于2026年第一季度可转换公司债券转股情况的公告（2026-008）；公布 2026-04-01</w:t>
        <w:br/>
        <w:t>https://static.cninfo.com.cn/finalpage/2026-04-01/1225070237.PDF</w:t>
        <w:br/>
        <w:t>正文已取得并实读；页码均为 PDF 物理页，从 1 开始。 原件按本来源URL和SHA256定位。</w:t>
      </w:r>
    </w:p>
    <w:p>
      <w:r>
        <w:t>[ks_d_s_c2] 关于科顺转债转股价格调整的公告（2026-027）；公布 2026-05-19</w:t>
        <w:br/>
        <w:t>https://static.cninfo.com.cn/finalpage/2026-05-19/1225313108.PDF</w:t>
        <w:br/>
        <w:t>正文已取得并实读；页码均为 PDF 物理页，从 1 开始。 原件按本来源URL和SHA256定位。</w:t>
      </w:r>
    </w:p>
    <w:p>
      <w:r>
        <w:t>[ks_d_s_f3] 国泰海通关于科顺股份募集资金2025年度存放、管理与使用情况的核查意见；公布 2026-04-24</w:t>
        <w:br/>
        <w:t>https://static.cninfo.com.cn/finalpage/2026-04-24/1225172704.PDF</w:t>
        <w:br/>
        <w:t>正文已取得并实读；页码均为 PDF 物理页，从 1 开始。 原件按本来源URL和SHA256定位。</w:t>
      </w:r>
    </w:p>
    <w:p>
      <w:r>
        <w:t>[ks_d_s_s1] 国泰海通关于科顺股份2025年度持续督导跟踪报告；公布 2026-05-12</w:t>
        <w:br/>
        <w:t>https://static.cninfo.com.cn/finalpage/2026-05-12/1225301174.PDF</w:t>
        <w:br/>
        <w:t>正文已取得并实读；页码均为 PDF 物理页，从 1 开始。 原件按本来源URL和SHA256定位。</w:t>
      </w:r>
    </w:p>
    <w:p>
      <w:r>
        <w:t>[ks_d_s_l2] 中华人民共和国民法典（最高人民法院发布全文）；公布 2020-06-01</w:t>
        <w:br/>
        <w:t>https://www.court.gov.cn/zixun/xiangqing/233181.html</w:t>
        <w:br/>
        <w:t>正文已取得并实读；页码均为 PDF 物理页，从 1 开始。 原件按本来源URL和SHA256定位。 公布日期取网页发布时间，未以法律通过日期代替。</w:t>
      </w:r>
    </w:p>
    <w:p>
      <w:r>
        <w:t>[ks_d_s_l3] 最高人民法院关于破产分配中本金与利息清偿顺序疑问的回复；公布 2021-09-02</w:t>
        <w:br/>
        <w:t>https://www.court.gov.cn/hudong/xiangqing/320171.html</w:t>
        <w:br/>
        <w:t>正文已取得并实读；页码均为 PDF 物理页，从 1 开始。 原件按本来源URL和SHA256定位。</w:t>
      </w:r>
    </w:p>
    <w:p>
      <w:r>
        <w:t>[ks_d_s_l4] 中国证监会决定修改的规范性文件（2025年汇编，含修订后的上市公司监管指引第4号）；公布 2025-03-27</w:t>
        <w:br/>
        <w:t>https://www.csrc.gov.cn/csrc/c101954/c7547906/7547906/files/%E9%99%84%E4%BB%B61-1%EF%BC%9A%E4%B8%AD%E5%9B%BD%E8%AF%81%E7%9B%91%E4%BC%9A%E5%86%B3%E5%AE%9A%E4%BF%AE%E6%94%B9%E7%9A%84%E8%A7%84%E8%8C%83%E6%80%A7%E6%96%87%E4%BB%B6.pdf</w:t>
        <w:br/>
        <w:t>正文已取得并实读；页码均为 PDF 物理页，从 1 开始。 原件按本来源URL和SHA256定位。</w:t>
      </w:r>
    </w:p>
    <w:p>
      <w:r>
        <w:t>[ks_d_s_l1] 证券期货法律适用意见第18号（2023年发行时原文）；公布 2023-02-17</w:t>
        <w:br/>
        <w:t>https://www.csrc.gov.cn/csrc/c101954/c7122002/7122002/files/%E9%99%84%E4%BB%B61%EF%BC%9A%EF%BC%88%E5%86%8D%E8%9E%8D%E8%B5%84%EF%BC%89%E8%AF%81%E5%88%B8%E6%9C%9F%E8%B4%A7%E6%B3%95%E5%BE%8B%E9%80%82%E7%94%A8%E6%84%8F%E8%A7%81%E7%AC%AC18%E5%8F%B7.pdf</w:t>
        <w:br/>
        <w:t>官方原文已在线阅读，仅使用已实读的第六至七页；本地原件未保存，未编造 SHA256。 仅用于发行时适用的发行条件口径背景，不视为对存续承诺的专门解释；后续修订附件未取得。</w:t>
      </w:r>
    </w:p>
    <w:p>
      <w:r>
        <w:t>[ks_r_method] 联合资信一般工商企业信用评级方法与模型V4.1.202606；公布 2026-06-09</w:t>
        <w:br/>
        <w:t>https://www.lhratings.com/file/8622bc88-5377-4572-8c93-afc6d796339d.pdf</w:t>
        <w:br/>
        <w:t>公开目录及正文确认发布即生效。原件PDF2–33已有逐页视觉研究；原文参数与本案研究选择分别记录。</w:t>
      </w:r>
    </w:p>
    <w:p>
      <w:r>
        <w:t>[ks_r_principles] 联合资信企业信用评级方法总论V4.1.202605；公布 2026-05-29</w:t>
        <w:br/>
        <w:t>https://www.lhratings.com/file/57da1b35-2001-44e0-9505-8f33baebef39.pdf</w:t>
        <w:br/>
        <w:t>全文16页已作视觉研究，专业判断许可不等于本案取得该机构批准。</w:t>
      </w:r>
    </w:p>
    <w:p>
      <w:r>
        <w:t>[ks_r_support] 联合资信外部支持评估方法V4.1.202605；公布 2026-05-29</w:t>
        <w:br/>
        <w:t>https://www.lhratings.com/file/2c5877a1-7aca-42c5-b0b9-6cfd0fc0e9bd.pdf</w:t>
        <w:br/>
        <w:t>全文10页已作视觉研究；政府路径与企业法人股东路径分别判断。</w:t>
      </w:r>
    </w:p>
    <w:p>
      <w:r>
        <w:t>[ks_r_issue] 联合资信债项评级基本方法V3.0.202207；公布 未核验</w:t>
        <w:br/>
        <w:t>https://www.lhratings.com/file/461ba035-33a2-4901-a0da-72c52a66766a.pdf</w:t>
        <w:br/>
        <w:t>封面2022年7月，正文明确2022-08-01起施行；精确首次公布日未另证，适用时间早于本案截止日。全文10页文本已读。</w:t>
      </w:r>
    </w:p>
    <w:p>
      <w:r>
        <w:t>[ks_r_application] 2026科顺跟踪报告的方法适用性与通用等级定义页；公布 2026-06-23</w:t>
        <w:br/>
        <w:t>https://www.lhratings.com/reports/B010330-P61284-2021-GZ2026.pdf</w:t>
        <w:br/>
        <w:t>仅使用PDF6、8的方法适用性及23的通用等级/展望定义。发行人既有等级、机构因素得分和预测未作本案输入或校准目标。</w:t>
      </w:r>
    </w:p>
    <w:p>
      <w:r>
        <w:t>[ks_a_e_coverage] ks_a_s_25 PDF页码与印刷页码一致。文本实际覆盖第1—92、97—245页；不使用第93—96页。选定表格46页提取矩阵；视觉读第114、119、125、128、185、208、209、210页；其余为文本及矩阵核读。2024补充只读第10、116—124、127—130、164、184、191、192、194、195、203、208—210页，未声称阅读全文。2026Q1全部12页文本已读。内控审计4页、自评11页、政策变更2页全部文本已读；募集资金鉴证11页，其中第10、11页为扫描图视觉阅读。 追加独立视觉复读2025第168页、2024第210页；补流归还及续作公告全部2页和6页已读。 2024年报第126、131—134页后续补读，含原2023合并权益变动表。 覆盖记录，阅读范围可由抽取文件及实际源页追溯；非审计保证</w:t>
      </w:r>
    </w:p>
    <w:p>
      <w:r>
        <w:t>[ks_a_e_summary] ks_a_s_25 第10—12页，主要会计数据（元），2025/2024调整前后/2023调整前后及分季度指标。摘要因同一控制下收购横琴逸东公司调整往年；列示2023重述后收入、归母净利、扣非净利、CFO、资产及归母权益，不列全部四表。 发行人正式披露；财务报表经审计，但本分析未复做审计程序</w:t>
      </w:r>
    </w:p>
    <w:p>
      <w:r>
        <w:t>[ks_a_e_bs] ks_a_s_25 第102—105页，合并资产负债表，单位元，列2025-12-31及2025-01-01。主表资产、负债、权益及流动/非流动项目；期初为同控重述。空白项目未机械当零。 发行人正式披露；财务报表经审计，但本分析未复做审计程序</w:t>
      </w:r>
    </w:p>
    <w:p>
      <w:r>
        <w:t>[ks_a_e_parent] ks_a_s_25 第105—107、109—113、125—131及242页，母公司四表与追溯权益说明，单位元。母公司利润及现金含子公司分红和集团往来；母公司2025权益表期初另有权益法追溯调整，和资产负债表期初需分开。 发行人正式披露；财务报表经审计，但本分析未复做审计程序</w:t>
      </w:r>
    </w:p>
    <w:p>
      <w:r>
        <w:t>[ks_a_e_is] ks_a_s_25 第107—109页，合并利润表，单位元，2025年度/2024年度。成本费用、减值、投资及公允价值、税项和损益归属均按原符号保留。 发行人正式披露；财务报表经审计，但本分析未复做审计程序</w:t>
      </w:r>
    </w:p>
    <w:p>
      <w:r>
        <w:t>[ks_a_e_cf] ks_a_s_25 第111—113页，合并现金流量表，单位元，2025年度/2024年度。直接法经营、投资、筹资、汇率影响及现金期初期末；不是资产负债表货币资金总额。 发行人正式披露；财务报表经审计，但本分析未复做审计程序</w:t>
      </w:r>
    </w:p>
    <w:p>
      <w:r>
        <w:t>[ks_a_e_equity] ks_a_s_25 第114—124页，合并所有者权益变动表，单位元。本年期初、综合收益、所有者投入、分配、专项储备及其他滚动；同控对期初比较及资本公积的影响需分栏。 发行人正式披露；财务报表经审计，但本分析未复做审计程序</w:t>
      </w:r>
    </w:p>
    <w:p>
      <w:r>
        <w:t>[ks_a_e_policies] ks_a_s_25 第132—162页，编制基础、合并及各项会计政策/重要估计、税项。持续经营基础；收入按交付验收/交承运人/报关/客户确认工程量等具体业务确认；应收及合同资产预期信用损失；存货成本与可变现净值孰低；固定资产和投资性房地产折旧、长期资产减值；研发全部费用化；租赁表内确认；安全生产专项储备；所得税分主体适用优惠。2025无重要会计政策或估计变更。 发行人正式披露；财务报表经审计，但本分析未复做审计程序</w:t>
      </w:r>
    </w:p>
    <w:p>
      <w:r>
        <w:t>[ks_a_e_audit] ks_a_s_25 第97—101页，审计报告。致同出具无保留意见；收入确认，以及应收账款、合同资产和其他非流动资产中的合同资产减值这两项关键审计事项的审计程序由审计师实施，不作为本分析已实施程序。审计意见不保证无任何错报或未来偿债。 发行人正式披露；财务报表经审计，但本分析未复做审计程序</w:t>
      </w:r>
    </w:p>
    <w:p>
      <w:r>
        <w:t>[ks_a_e_cash] ks_a_s_25 第162—164、190—191、209—210页，货币资金/受限资产/现金等价物。现金等价物排除定存质押、票据及保函保证金、冻结、专户等；需区分账面货币资金、报表可随时支付现金及经济上无用途约束现金。 发行人正式披露；财务报表经审计，但本分析未复做审计程序</w:t>
      </w:r>
    </w:p>
    <w:p>
      <w:r>
        <w:t>[ks_a_e_ar] ks_a_s_25 第165—168页，应收账款，单位元；账龄、单项与组合及准备滚动。应收账款账龄延长，单项信用减值与组合按不同方法；本年坏账核销与非现金抵债影响净额变化，净额下降不能直接视为现金回收。 发行人正式披露；财务报表经审计，但本分析未复做审计程序</w:t>
      </w:r>
    </w:p>
    <w:p>
      <w:r>
        <w:t>[ks_a_e_arf] ks_a_s_25 第163—165、170—171、221—222页，应收票据/应收款项融资/金融资产转移。承兑、背书贴现及终止确认分类；未终止确认留存风险，已终止确认仍披露票据法追索责任。票据融资与供应商融资不得重复加债。 发行人正式披露；财务报表经审计，但本分析未复做审计程序</w:t>
      </w:r>
    </w:p>
    <w:p>
      <w:r>
        <w:t>[ks_a_e_contract] ks_a_s_25 第169—170、190、200—201页，合同资产/其他非流动资产/收入。合同资产流动及非流动部分与质保金分开；工程收入依客户确认工程量，合同资产不等同已到期无条件债权；剩余履约义务金额表述未充分量化，不据空值或零值推断无订单。 发行人正式披露；财务报表经审计，但本分析未复做审计程序</w:t>
      </w:r>
    </w:p>
    <w:p>
      <w:r>
        <w:t>[ks_a_e_otherar] ks_a_s_25 第171—174、226页，其他应收款及关联余额。债务重组款、中天盈房地产关联款及保证金/暂付款占用；单项第三阶段风险明显，坏账准备不能作为实际收现。 发行人正式披露；财务报表经审计，但本分析未复做审计程序</w:t>
      </w:r>
    </w:p>
    <w:p>
      <w:r>
        <w:t>[ks_a_e_inventory] ks_a_s_25 第175—176页，存货明细及跌价准备滚动。原材料/产品/工程施工等存货类型；本期计提与转回或转销不可混同经营现金，库存减少需要区分消耗、减值和范围变化。 发行人正式披露；财务报表经审计，但本分析未复做审计程序</w:t>
      </w:r>
    </w:p>
    <w:p>
      <w:r>
        <w:t>[ks_a_e_debtassets] ks_a_s_25 第176—178、204、229页及第48页证券投资。融创债券本年转换为股权等非现金债务重组并确认信用和重组损失；不视为现金变现，期末债权投资为空不代表全额收回。 发行人正式披露；财务报表经审计，但本分析未复做审计程序</w:t>
      </w:r>
    </w:p>
    <w:p>
      <w:r>
        <w:t>[ks_a_e_invest] ks_a_s_25 第36、179—182、214—216、223、242页，长期股权投资、基金承诺及范围变化。新增基金、顺控保理丧失控制、横琴同控收购、科安顺少数股权；历史丰泽失控/恢复控制导致历史可比性限制。 发行人正式披露；财务报表经审计，但本分析未复做审计程序</w:t>
      </w:r>
    </w:p>
    <w:p>
      <w:r>
        <w:t>[ks_a_e_fixed] ks_a_s_25 第182—190、204页，投资性房地产、固定资产、在建、使用权、无形、商誉、抵债房产及资产减值。闲置固定资产、抵债房产、部分无证房屋、减值及建设进度；滁州一期重要CIP滚动原表列位已图像复读仍不能闭合，不能擅自改值。 发行人正式披露；财务报表经审计，但本分析未复做审计程序</w:t>
      </w:r>
    </w:p>
    <w:p>
      <w:r>
        <w:t>[ks_a_e_tax] ks_a_s_25 第160—162、188—190、205—206页，税收优惠、递延税、所得税桥。递延所得税资产依赖各主体未来应税利润；合并税率及会计利润不足以证明可收回。亏损年度有效税率不宜与正常盈利期机械比较。 发行人正式披露；财务报表经审计，但本分析未复做审计程序</w:t>
      </w:r>
    </w:p>
    <w:p>
      <w:r>
        <w:t>[ks_a_e_liabs] ks_a_s_25 第191—199页，借款、应付/合同/职工/税费/预计负债、权益附注。含保证、质押和抵押融资，财务费用含资本化利息；一年内到期非流动负债中预计负债不属于利息债。质保预计负债分流动与长期。 发行人正式披露；财务报表经审计，但本分析未复做审计程序</w:t>
      </w:r>
    </w:p>
    <w:p>
      <w:r>
        <w:t>[ks_a_e_revenue] ks_a_s_25 第38—43、199—205页，产品/地区、成本费用和非经常收益。材料毛利率改善与工程毛利承压并存；销售规模与销量下降，海外较小；2024业绩补偿公允价值收益较大，2025减值与税额对损益影响突出。 发行人正式披露；财务报表经审计，但本分析未复做审计程序</w:t>
      </w:r>
    </w:p>
    <w:p>
      <w:r>
        <w:t>[ks_a_e_indirect] ks_a_s_25 第208—209页，净利润调节为CFO，单位元。净利加减非现金损益、递延税、营运资本及其他；经营性应收项目调整为现金流流出，不可由BS净应收下降反推相反符号。 发行人正式披露；财务报表经审计，但本分析未复做审计程序</w:t>
      </w:r>
    </w:p>
    <w:p>
      <w:r>
        <w:t>[ks_a_e_debtorroll] ks_a_s_25 第208页，筹资活动相关负债变动，单位元。账面筹资相关债务变动分现金增加/减少及非现金；不包括全部应付票据和其他应付款借款，需依定义扩展。 发行人正式披露；财务报表经审计，但本分析未复做审计程序</w:t>
      </w:r>
    </w:p>
    <w:p>
      <w:r>
        <w:t>[ks_a_e_supplier] ks_a_s_25 第210页，供应商融资安排，单位元；已收到款项及付款期。供应链平台安排计入AP及短期借款；已付供应商部分和AP转借款非现金变动不能重复计入债务或现金。付款期限长于同类普通应付。 发行人正式披露；财务报表经审计，但本分析未复做审计程序</w:t>
      </w:r>
    </w:p>
    <w:p>
      <w:r>
        <w:t>[ks_a_e_maturity] ks_a_s_25 第217—221页，金融工具风险与未折现合同现金流表，万元。未使用授信、短期偿付期限及风险敞口；未折现现金流含经营性负债，与会计账面有息债不等额。授信可提条件未核验。 发行人正式披露；财务报表经审计，但本分析未复做审计程序</w:t>
      </w:r>
    </w:p>
    <w:p>
      <w:r>
        <w:t>[ks_a_e_related] ks_a_s_25 第222—228页及第79—84页，关联方、保证、募集金及承诺。关联方提供保证不等于已承诺注资；经销商保证与对子公司保证区分；2025同控收购向控制人付款。正文无重大关联交易不等于无任何关联交易。 发行人正式披露；财务报表经审计，但本分析未复做审计程序</w:t>
      </w:r>
    </w:p>
    <w:p>
      <w:r>
        <w:t>[ks_a_e_governance] ks_a_s_25 第58—67、70—92页，薪酬分红、内控、重要事项、控制人持股。审计师由天健改致同；利润分配、募投资金临时补流与整改；股权激励未达考核注销；诉讼、控制人质押及公司自述环境事项未逐案独立核验。 发行人正式披露；财务报表经审计，但本分析未复做审计程序</w:t>
      </w:r>
    </w:p>
    <w:p>
      <w:r>
        <w:t>[ks_a_e_post] ks_a_s_25 第228—229页，期后事项、债务重组及分部。拟分配现金股利为期后计划；单一经营分部并不表示不同产品/区域现金风险一致；抵债资产后续变现需外部证据。 发行人正式披露；财务报表经审计，但本分析未复做审计程序</w:t>
      </w:r>
    </w:p>
    <w:p>
      <w:r>
        <w:t>[ks_a_e_old] ks_a_s_24 2024年报第116—124、126—134、191—195、203、208—210页（单位元，2024/2023列）。取得原2023完整主要财务报表与现金、利息、融资负债附注；未把原2023当作横琴追溯后的口径。筹资负债第210页视觉校验，长期应付款35,729,594.91在本期非现金增加列，不是2023年初余额。 发行人正式披露；财务报表经审计，但本分析未复做审计程序</w:t>
      </w:r>
    </w:p>
    <w:p>
      <w:r>
        <w:t>[ks_a_e_q1] ks_a_s_q1 2026Q1第1—12页，主要财务数据与三张报表。未经审计；Q1同比收入、盈利及经营现金改善，但CFO仍负、信用损失增加；长短借款结构变化；缺完整附注及权益变动表。 发行人正式季报，未经审计；原表部分上期列未重述</w:t>
      </w:r>
    </w:p>
    <w:p>
      <w:r>
        <w:t>[ks_a_e_control] ks_a_s_control_audit 内控审计PDF第3—4页；致同审字(2026)第332A016048号。审计师认为2025-12-31所有重大方面财务报告内部控制有效，签发2026-04-23；强调内控固有限制，不覆盖未来控制效果。 外部审计师公开正式意见；本研究未复做控制测试</w:t>
      </w:r>
    </w:p>
    <w:p>
      <w:r>
        <w:t>[ks_a_e_self] ks_a_s_control_self 自评第1—2、9—11页，评价范围及缺陷标准。自评覆盖资产/收入100%，无重大及重要财务和非财务缺陷；定量标准营业收入/资产5%、净利润10%为重大，自评未解释亏损情况下净利润标准如何应用。 发行人自评；与外部内控意见区分</w:t>
      </w:r>
    </w:p>
    <w:p>
      <w:r>
        <w:t>[ks_a_e_policy26] ks_a_s_policy 2026政策变更公告第1—2页。自2026-01-01执行解释19号，涵盖补偿性资产、同控来源子公司处置、金融负债电子支付终止确认等，公司称无重大影响；季报列无年初调整。 发行人正式披露；财务报表经审计，但本分析未复做审计程序</w:t>
      </w:r>
    </w:p>
    <w:p>
      <w:r>
        <w:t>[ks_a_e_proceeds2] ks_a_s_proceeds 募集资金鉴证第3—10页，尤其第7—10页及扫描第10页。合理保证鉴证认为专项报告重大方面如实反映；同时专项报告称临时补流转一般账户后混用，保荐督促专户管理并称已归还专户；年末仍列临时补流未归还余额，需澄清时点、专户性质及续作，不能自行消除差异。 正式鉴证及管理层专项报告；限制用途为年度披露，本研究只引述公开结论和事实</w:t>
      </w:r>
    </w:p>
    <w:p>
      <w:r>
        <w:t>[ks_a_e_cash2024bridge] ks_a_s_24 2024年报第116、191、209—210页；2025年报第209—210及214页。2024原货币资金减原现金等价物等于原第191页受限现金1,086,517,625.11；原现金补充表仅列463,208,782.08保证金。其差额与2025比较列新增列示的定存质押、冻结和专用资金合计一致。横琴同控现金增加833,421.24与货币资金及CCE同增一致；因此没有证据认定发生相同金额的现金重分类。 发行人正式披露；财务报表经审计，但本分析未复做审计程序</w:t>
      </w:r>
    </w:p>
    <w:p>
      <w:r>
        <w:t>[ks_a_e_ar_sign] ks_a_s_25 2025年报第168页，应收账款坏账准备滚动。其他行原数为-31,215.82；按有符号增加计算，滚动与末额相差62,431.64。若负号表示冲减减少项目，则反向计算恰闭合，但需发行人确认该符号语义，原值不改。 发行人正式披露；财务报表经审计，但本分析未复做审计程序</w:t>
      </w:r>
    </w:p>
    <w:p>
      <w:r>
        <w:t>[ks_a_e_return26] ks_a_s_return26 归还公告PDF第1—2页，公告2026-002。截至2026-01-06旧轮临时补流13亿元全部归还，未超过12个月；公告归还额不是2025年末未归还余额，不倒填年末。 发行人正式披露；财务报表经审计，但本分析未复做审计程序</w:t>
      </w:r>
    </w:p>
    <w:p>
      <w:r>
        <w:t>[ks_a_e_renew26] ks_a_s_renew26 重新补流公告PDF第1—6页，公告2026-006。2026-01-09董事会批准不超过13亿元新补流，期限不超过12个月，募投需要即归还；用途限主营生产经营；授权上限不是截至六月的实际占用额。 发行人正式披露；财务报表经审计，但本分析未复做审计程序</w:t>
      </w:r>
    </w:p>
    <w:p>
      <w:r>
        <w:t>[ks_b_e_structure] ks_a_s_25 PDF39–42；图像核对PDF40。2025年营业收入6044124793.41元；防水材料收入4659529919.68元，占77.09%；防水工程1084199413.32元，占17.94%；境内5848735840.97元、境外195388952.44元。防水材料/施工毛利率28.67%/6.25%；材料成本直接材料占84.12%；前五/最大客户占19.14%/11.63%。 经审计年度披露；地区和产品收入不同维度，不能相加；毛利及收入不证明收款质量。</w:t>
      </w:r>
    </w:p>
    <w:p>
      <w:r>
        <w:t>[ks_b_e_operations] ks_a_s_25 PDF25–27、34–36、42–43。公司列示全国生产基地，31个省市3200多家经销商；2025研发人员378人，研发投入252838924.63元，占收入4.18%，研发资本化为零；有效专利908项。 经销商、专利及技术能力主要为发行人陈述；数量不等于活跃渠道、不可替代技术或满负荷产能。</w:t>
      </w:r>
    </w:p>
    <w:p>
      <w:r>
        <w:t>[ks_b_e_cash] ks_a_s_25 PDF37、43–44。2025年经营净现金流319628020.65元；报告收现比116.91%；防水实物销量同比下降14.63%。 收现比不是当年全部新销售回款率；实物量为建筑防水汇总口径，不与同行总产量直接比。</w:t>
      </w:r>
    </w:p>
    <w:p>
      <w:r>
        <w:t>[ks_b_e_cost_risk] ks_a_s_25 PDF25、48–49、51。主要原料包括沥青、膜、聚酯胎基、SBS、聚醚等石化原料；公司明确对沥青等大宗原料议价能力相对弱；通过集采、储备及套保缓释价格风险。 风险与措施为发行人披露，不能假设套保完全有效或没有保证金流动性需求。</w:t>
      </w:r>
    </w:p>
    <w:p>
      <w:r>
        <w:t>[ks_b_e_q1] ks_a_s_q1 PDF1–5。2026Q1未经审计收入1455542440.54元，同比4.34%；扣非归母净利润51105059.49元；经营现金流-55182890.65元，上年同期-382352272.09元；预付款304863921.94元，上年末182790599.40元；信用减值损失5068.35万元，解释为部分应收账龄延长。 季度未经审计；预付增加既是锁价策略也占用现金；Q1不能机械年化。</w:t>
      </w:r>
    </w:p>
    <w:p>
      <w:r>
        <w:t>[ks_b_e_yuhong] ks_b_s04 PDF10–12、27–31；图像核对29。东方雨虹2025年合并收入27578652775.30元；防水材料19171975964.82元，同比-6.97%；卷材11361297695.00元，毛利22.15%；零售渠道收入占36.06%，工程渠道48.15%。 集团包括砂粉等业务，不能与纯防水总市场直接相除；渠道分类不能用来填补科顺缺项。</w:t>
      </w:r>
    </w:p>
    <w:p>
      <w:r>
        <w:t>[ks_b_e_bnbm] ks_b_s05 PDF13、15–17；图像核对16。北新2025年合并收入25280261918.22元；防水建材4785663502.02元，同比3.33%；防水卷材3313717663.38元，毛利17.26%；卷材产能4.85亿平方米，利用率53.17%；防水涂料产能142.84万吨，利用率59.92%；披露重组远大洪雨。 防水建材含施工，集团业务以石膏板等为主，并购影响增长；利用率仅适用于北新，不套入科顺。</w:t>
      </w:r>
    </w:p>
    <w:p>
      <w:r>
        <w:t>[ks_b_e_governance] ks_a_s_25 PDF53–57、66–67、77–79。董事会7名董事、3名独立董事；有审计等委员会；年报披露内控重大及重要缺陷为零，财报内控标准无保留；报告无非经营性占用及违规对外担保。 管理层自评和内控审计有基准日及重要性范围，不代表所有操作无缺陷；仍须结合募资混用事实。</w:t>
      </w:r>
    </w:p>
    <w:p>
      <w:r>
        <w:t>[ks_b_e_ownership] ks_a_s_25 PDF88–91；图像核对88。陈伟忠持273260362股、24.62%，质押136500000股；阮宜宝持75806702股、6.83%，质押43000000股；两人为自然人控制人，另有一致行动人。 控制人质押不是上市公司负债；未获质押处置触发证据。</w:t>
      </w:r>
    </w:p>
    <w:p>
      <w:r>
        <w:t>[ks_b_e_distribution] ks_a_s_25 PDF63–64。2025年实际实施2024年度现金分红332990507.70元及2025中期分红55498500.30元。 是现金分配决策证据；不由分配规模自动推定违法、侵占或违约。</w:t>
      </w:r>
    </w:p>
    <w:p>
      <w:r>
        <w:t>[ks_b_e_fund] ks_b_s13 PDF1–2、6–11。子公司认缴2.4亿元参与总认缴4.81亿元基金；存续8年，可延长2年；私募股权投资回收期较长；当时管理人因监事任职构成关联方，独董及董事会已审批；公告时尚筹划、协议未签完。 认缴不是已付现金；6%分配门槛不是保证收益。年报共同投资关联事项无的状态/期间口径未完全勾稽，不推定虚假披露。</w:t>
      </w:r>
    </w:p>
    <w:p>
      <w:r>
        <w:t>[ks_b_e_guarantees] ks_a_s_25 PDF80–81。2025年末对外担保不含子公司余额16009.81万元，列示经销商及连带保证、反担保；全口径担保余额21246.78万元。 反担保不消除代偿责任，未提供全部反担保物的独立可回收估值。</w:t>
      </w:r>
    </w:p>
    <w:p>
      <w:r>
        <w:t>[ks_b_e_fund_control] ks_b_s14 仅PDF20，募集资金使用核查。受托管理人记录，临时补流募集资金转入一般账户后曾与其他一般资金并用，要求专户管理；披露已经归还专户。 仅取此项实际资金操作事实，不取用评级章节；整改减轻后果但不抹去执行缺口。</w:t>
      </w:r>
    </w:p>
    <w:p>
      <w:r>
        <w:t>[ks_b_e_fund_return] ks_a_s_return26 PDF1–2。截至2026-01-06，旧一轮实际用于临时补流的130000万元全部归还专户，使用不超过原批准12个月。 这是旧一轮实际归还，不证明之后未再补流；不与年末状态混淆。</w:t>
      </w:r>
    </w:p>
    <w:p>
      <w:r>
        <w:t>[ks_b_e_fund_renew] ks_a_s_renew26 PDF1、3–5。2026-01-09董事会批准新一轮不超过130000万元临时补流、最长12个月、募投需要即归还，仅用于主营生产经营。 上限审批不等于截止日实际使用余额或永久补流。</w:t>
      </w:r>
    </w:p>
    <w:p>
      <w:r>
        <w:t>[ks_b_e_2026_dividend] ks_b_s17 PDF1–4。2025年度权益分派实施公告规定每股现金0.06元、公告股本1109971693股，2026-05-26除息及代派。 2026-05-19公开、2026-05-18签署；实施安排不是独立银行到账凭据。</w:t>
      </w:r>
    </w:p>
    <w:p>
      <w:r>
        <w:t>[ks_b_e_property25] ks_b_s06 正文一至三、表1及附注。2025年全国房地产投资82788亿元、同比-17.2%；新开工58770万平方米、同比-20.4%；竣工60348万平方米、同比-18.1%；开发企业到位资金93117亿元、同比-13.4%。 国家统计局可比口径；不把房地产跌幅等比例映射发行人收入。</w:t>
      </w:r>
    </w:p>
    <w:p>
      <w:r>
        <w:t>[ks_b_e_property26] ks_b_s07 正文一至三、表1。2026年1–5月房地产投资30356亿元，同比-16.2%；新开工17929万平方米、-22.6%；竣工14087万平方米、-23.4%；到位资金32756亿元、-19.0%。 2026-06-16已公开；不用7月后半年数据；行业资金弱不等于发行人违约。</w:t>
      </w:r>
    </w:p>
    <w:p>
      <w:r>
        <w:t>[ks_b_e_investment26] ks_b_s08 正文、主要数据表、附注1/7。2026年1–5月固定资产投资178512亿元、同比-4.1%；制造业投资-0.4%，基础设施+0.6%，建筑安装工程-6.6%。 本次基建定义含电力等，不能与旧口径无桥拼接；速度未扣价格因素。</w:t>
      </w:r>
    </w:p>
    <w:p>
      <w:r>
        <w:t>[ks_b_e_gdp26] ks_b_s09 表1及附注。2026Q1 GDP334193亿元，实际同比5.0%；建筑业增加值13632亿元，实际同比-3.8%。 季度初步核算，总量现价、增速不变价。</w:t>
      </w:r>
    </w:p>
    <w:p>
      <w:r>
        <w:t>[ks_b_e_renewal] ks_b_s10 主要任务（一）（二）（四）（六）、支撑保障（四）。中央城市更新意见支持既有建筑、老旧小区及地下管网改造，强调市场运作、持续投融资及控制债务风险。 政策提供需求方向，不证明发行人订单、利润或政府无条件支持。</w:t>
      </w:r>
    </w:p>
    <w:p>
      <w:r>
        <w:t>[ks_b_e_standard_sheet] ks_b_s11 标准官方题录。GB45320-2025建筑防水卷材安全和通用技术规范于2025-03-28发布、2025-10-01实施。 本次核对题录而非完整技术条文；不据此声称已实现集中度提升。</w:t>
      </w:r>
    </w:p>
    <w:p>
      <w:r>
        <w:t>[ks_b_e_standard_coating] ks_b_s12 原标准检索条目。GB45671-2025建筑防水涂料安全技术规范于2025-04-25发布、2025-11-01实施。 仅取原标准题录；当前修改单状态不回填历史截止日。</w:t>
      </w:r>
    </w:p>
    <w:p>
      <w:r>
        <w:t>[ks_b_e_method] ks_b_s03 PDF27–29（印刷26–28）原图。公开方法关注宏观及行业、市场地位/核心资源/多元协同、治理/管理、收入/产业链/净营业周期；净营业周期由应收、存货和应付周转组合；收入有公开数值分区。 定性中心分与相邻范围为分析者工作判断；公开版本只核实到2026-06月份，未虚构具体公告日。</w:t>
      </w:r>
    </w:p>
    <w:p>
      <w:r>
        <w:t>[ks_d_e_commitment] ks_a_s_25 PDF p75–76，承诺事项表：财务承诺、承诺期限及履行情况。财务承诺要求自本次发行申请之日起每一期末持续满足发行后累计债券余额不超过最近一期末净资产的50%；承诺日期2023-08-02，期限长期有效，履行栏为正常履行，汇总栏为按时履行。 官方原件正文；报告披露不等同于本次独立审计或法律鉴证。</w:t>
      </w:r>
    </w:p>
    <w:p>
      <w:r>
        <w:t>[ks_d_e_commitment_origin] ks_d_s_m1 PDF p136–137；p400，发行条件说明。募集书载有每一期末持续满足的承诺；发行条件示例以发行规模219800万元除2023年3月末净资产562303.80万元，约39.09%。该段未写发行完成即失效，也未列超限自动加速或宽限期。 官方原件正文；报告披露不等同于本次独立审计或法律鉴证。</w:t>
      </w:r>
    </w:p>
    <w:p>
      <w:r>
        <w:t>[ks_d_e_equity] ks_a_s_25 PDF p105，合并资产负债表，2025-12-31及2024-12-31列，单位元。2025年末合并所有者权益合计4052073804.75元，归母权益3968797075.77元、少数股东权益83276728.98元；上年末合并总权益调整后5067082436.51元。 官方原件正文；报告披露不等同于本次独立审计或法律鉴证。</w:t>
      </w:r>
    </w:p>
    <w:p>
      <w:r>
        <w:t>[ks_d_e_bond_accounting] ks_a_s_25 PDF p194–195，应付债券附注及增减变动表，单位元。应付债券期初2243045749.84元；按面值计提利息15685984.48元、溢折价摊销65658391.23元、支付利息10989198.50元、本期转股17700元；期末2313383227.05元；是否违约栏为否。 官方原件正文；报告披露不等同于本次独立审计或法律鉴证。</w:t>
      </w:r>
    </w:p>
    <w:p>
      <w:r>
        <w:t>[ks_d_e_face_2025] ks_a_s_25 PDF p93–95，可转换公司债券情况，单位元/股。2025年初转债面值余额2197846800.00元，本年转股17700.00元，年末余额2197829100.00元；累计转股金额170900.00元、累计转股22700股。累计转股表列实际发行总金额2198000000.00元。 官方原件正文；报告披露不等同于本次独立审计或法律鉴证。</w:t>
      </w:r>
    </w:p>
    <w:p>
      <w:r>
        <w:t>[ks_d_e_face_q1] ks_d_s_c1 PDF p1、5–6，2026年第一季度转股与余额，单位元/张/股。2026年第一季度86张、8600元转为1285股；2026-03-31未转股21978205张，对应2197820500元。该日余额不是2026-06-30余额。 官方原件正文；报告披露不等同于本次独立审计或法律鉴证。</w:t>
      </w:r>
    </w:p>
    <w:p>
      <w:r>
        <w:t>[ks_d_e_issue_coupon] ks_d_s_m1 PDF p39–40，发行规模、期限、票面利率、还本付息条款。募集书发行规模上限219800.00万元，每张100元；债券期限2023-08-04至2029-08-03。六个计息年度票息依次为0.30%、0.50%、1.00%、1.50%、1.80%、2.00%；每满一年为付息日，节假日或休息日顺延且不另计息，登记日为付息日前一交易日，付息日后五个交易日内支付。登记日前及当日申请转股不再享有本年度及以后利息。 官方原件正文；报告披露不等同于本次独立审计或法律鉴证。</w:t>
      </w:r>
    </w:p>
    <w:p>
      <w:r>
        <w:t>[ks_d_e_maturity_call] ks_d_s_m1 PDF p43，赎回条款。到期后五个交易日内按票面面值115%赎回未转股债券，含最后一期利息。转股期内连续三十个交易日至少十五日收盘价不低于当期转股价130%，或未转股余额不足3000万元，发行人可按面值加应计利息赎回。 官方原件正文；报告披露不等同于本次独立审计或法律鉴证。</w:t>
      </w:r>
    </w:p>
    <w:p>
      <w:r>
        <w:t>[ks_d_e_put] ks_d_s_m1 PDF p43–44，回售条款。最后两个计息年度中，任意连续三十个交易日收盘价低于当期转股价70%，持有人可按面值加应计利息回售；每计息年度首次触发后按公告申报，不能多次行使部分回售，向下修正转股价则重算观察期。募集资金投资项目实施发生重大变化且依法被视为或被监管认定改变用途时，有一次附加回售权。 官方原件正文；报告披露不等同于本次独立审计或法律鉴证。</w:t>
      </w:r>
    </w:p>
    <w:p>
      <w:r>
        <w:t>[ks_d_e_revision] ks_d_s_m1 PDF p42，转股价格向下修正。连续三十个交易日至少十五日收盘价低于当期转股价85%时，董事会有权提出下修；须出席股东所持表决权三分之二以上通过，持债股东回避；受前二十个交易日均价、前一交易日均价、最近一期经审计每股净资产及股票面值下限限制。 官方原件正文；报告披露不等同于本次独立审计或法律鉴证。</w:t>
      </w:r>
    </w:p>
    <w:p>
      <w:r>
        <w:t>[ks_d_e_price_latest] ks_d_s_c2 PDF p1、6，转股价格调整及实施日。实施年度现金分红后转股价格由6.67元/股减每股现金红利0.06元，调为6.61元/股，自2026-05-26生效。 官方原件正文；报告披露不等同于本次独立审计或法律鉴证。</w:t>
      </w:r>
    </w:p>
    <w:p>
      <w:r>
        <w:t>[ks_d_e_distribution] ks_b_s17 PDF p1–3，权益分派方案、登记及除息日。分红方案2026-05-15获股东会批准，每10股派0.60元；股权登记日2026-05-25、除息及中登代派日2026-05-26。按2026-05-18基数1109971693股安排，每股比例固定，基数随转股可变。 官方原件正文；报告披露不等同于本次独立审计或法律鉴证。</w:t>
      </w:r>
    </w:p>
    <w:p>
      <w:r>
        <w:t>[ks_d_e_price_history] ks_b_s14 PDF p5、28–29，实际转股期及历次价格/下修决策。转股期2024-02-19至2029-08-03；2025-06-04转股价6.72元/股，2025-09-24调为6.67元/股。2025-12-24决定不下修，2025-12-25至2026-06-24不提出下修，2026-06-25起重新计算触发期间。 官方原件正文；报告披露不等同于本次独立审计或法律鉴证。</w:t>
      </w:r>
    </w:p>
    <w:p>
      <w:r>
        <w:t>[ks_d_e_temporary_report] ks_d_s_t0 PDF p5、15–17，价格信息与重大事项。p5仍列6.72元/股，p15已记录后续6.67元/股。p16报告2025年度亏损超过上年末净资产10%的重大事项；该段没有认定累计债券余额承诺违约。 官方原件正文；报告披露不等同于本次独立审计或法律鉴证。</w:t>
      </w:r>
    </w:p>
    <w:p>
      <w:r>
        <w:t>[ks_d_e_general_performance] ks_b_s14 PDF p14、22–23、28，履约、付息、会议和承诺。报告称已发行债券及其他债务融资工具不存在延迟支付本息、2025年度付息无延迟、2025年度未发生应召开或已召开的持有人会议事项，相关承诺履行良好；未提供持续财务承诺的专门测试调节表。 官方原件正文；报告披露不等同于本次独立审计或法律鉴证。</w:t>
      </w:r>
    </w:p>
    <w:p>
      <w:r>
        <w:t>[ks_d_e_coupon_paid] ks_b_s14 PDF p22，2025年付息情况。第二计息年度2024-08-04至2025-08-03票息0.50%，2025年度利息已支付，无延迟；与年报债券表支付利息10989198.50元交叉核对。 官方原件正文；报告披露不等同于本次独立审计或法律鉴证。</w:t>
      </w:r>
    </w:p>
    <w:p>
      <w:r>
        <w:t>[ks_d_e_sponsor_performance] ks_d_s_s1 PDF p4–5，问题事项及承诺履行。持续督导意见称承诺已履行；同时提示临时补流募集资金与其他资金混同管理事项。未提供累计债券余额承诺逐期计算或豁免文件。 官方原件正文；报告披露不等同于本次独立审计或法律鉴证。</w:t>
      </w:r>
    </w:p>
    <w:p>
      <w:r>
        <w:t>[ks_d_e_meeting_triggers] ks_d_s_r1 PDF p3–5，第九、十一至十四条。第九条不允许在法律或募集书约定以外要求提前偿付。第十一条包括已经或预计不能按期付本债；发行人其他有息债务未偿超过5000万元且达到母公司最近经审计净资产10%以上、且可能导致本债违约；重要子公司按合并资产、净资产或收入任一占30%以上界定，其有息债务未偿超过5000万元且达到合并最近经审计净资产10%以上、且可能导致本债违约。这些是召开会议采取措施的条件，不是自动交叉违约或加速条款。第十二至十四条允许单独或合计持有未偿债券10%的持有人按规则提议或自行召集。 官方原件正文；报告披露不等同于本次独立审计或法律鉴证。</w:t>
      </w:r>
    </w:p>
    <w:p>
      <w:r>
        <w:t>[ks_d_e_meeting_votes] ks_d_s_r1 PDF p8、11–12、14、17，第二十九、四十三条及诉讼/适用规则。通常需代表未偿还表决权总数二分之一以上的持有人出席；降低或延缓本金利息等重大事项通常需全体未偿还表决权三分之二以上同意，另有特别召集情形。规则载有诉讼授权及与募集书冲突时的适用顺序；全文未定位累计债券余额超限的明确加速或补救期条款。 官方原件正文；报告披露不等同于本次独立审计或法律鉴证。</w:t>
      </w:r>
    </w:p>
    <w:p>
      <w:r>
        <w:t>[ks_d_e_remedies_contract] ks_d_s_m1 PDF p49、51–52，担保、违约责任及争议解决。本次发行不提供担保；募集书载有未按期支付本息的违约责任及按票面利率按日计算的逾期利息，并将违约事件、责任和争议安排转介受托管理协议。已取得募集书及会议规则，但未取得完整已签受托协议及补充文本。 官方原件正文；报告披露不等同于本次独立审计或法律鉴证。</w:t>
      </w:r>
    </w:p>
    <w:p>
      <w:r>
        <w:t>[ks_d_e_issuance_law] ks_d_s_l1 PDF p6–7，第三部分（发行时原文）。累计债券余额与最近一期末净资产的监管解释位于发行条件部分：前者采用合并口径账面余额，后者采用合并报表净资产，列有不计入累计余额的工具类别；未规定比率超限使存续转债自动到期。 已实读官方原文，但仅用于发行时口径背景；不能替代存续承诺的合同解释，后续修订附件未取得。</w:t>
      </w:r>
    </w:p>
    <w:p>
      <w:r>
        <w:t>[ks_d_e_civil_remedies] ks_d_s_l2 网页正文：第五百七十七至五百七十九条。违约责任可包括继续履行、补救措施或赔偿；明确表示或以行为表明不履行可产生到期前责任；未支付价款等金钱债务可请求支付。单一财务比率不当然等同明确拒绝履行或本债自动到期。 官方法律原文；这里只界定一般民事救济，未作司法适用或法律执业鉴证。</w:t>
      </w:r>
    </w:p>
    <w:p>
      <w:r>
        <w:t>[ks_d_e_commitment_regulation] ks_d_s_l4 PDF p711–715，《上市公司监管指引第4号》：第十至十四、十七至十八条。持续披露承诺履行，相关主体不得擅自变更或豁免承诺；合规变更有条件和程序，并有监管处置安排。监管承诺责任和本债加速清偿是不同问题，监管条文不能代替缺失的加速条款。 官方原件正文；报告披露不等同于本次独立审计或法律鉴证。</w:t>
      </w:r>
    </w:p>
    <w:p>
      <w:r>
        <w:t>[ks_d_e_ranking] ks_d_s_l3 网页正文回复：普通破产债权本息清偿顺序。最高法院回复说明普通破产债权原则上按同一顺序比例受偿，本金或利息性质不改变其普通债权顺位。与不提供担保条款合并，支持将本债作为发行人无担保债权分析，不证明对所有集团资产存在直接追索。 官方回复用于普通债权一般顺位背景；未以此替代科顺债项所有合同条款或具体破产分配。</w:t>
      </w:r>
    </w:p>
    <w:p>
      <w:r>
        <w:t>[ks_d_e_fund_balance] ks_d_s_f3 PDF p1–2、4、6、9，募集资金累计收支、年末余额及对照表，单位万元（p1原到款金额为元）。募集资金净额218131.36万元、累计使用84685.85万元、利息收入扣手续费净额2685.00万元；2025年末余额136130.51万元，其中临时补流127487.39万元、募集专户8643.12万元。未使用余额包括已暂用于经营的资金，不等于全部存于专户。 官方原件正文；报告披露不等同于本次独立审计或法律鉴证。</w:t>
      </w:r>
    </w:p>
    <w:p>
      <w:r>
        <w:t>[ks_d_e_fund_return] ks_a_s_return26 PDF p1–2，旧一期临时补流归还。2025-01-10批准临时补流不超过130000.00万元、期限不超过十二个月；公司实际使用130000.00万元，截至2026-01-06已全部归还募集资金专户。该公告不是偿还另行新增的外部金融债。 官方原件正文；报告披露不等同于本次独立审计或法律鉴证。</w:t>
      </w:r>
    </w:p>
    <w:p>
      <w:r>
        <w:t>[ks_d_e_fund_new] ks_a_s_renew26 PDF p1、3–5，新一期临时补流批准及归还义务。2026-01-09批准不超过130000万元闲置募集资金临时补流，自批准日起不超过十二个月；限于主营经营，项目需要或到期须归还。批准额度没有证明截止日实际占用余额。 官方原件正文；报告披露不等同于本次独立审计或法律鉴证。</w:t>
      </w:r>
    </w:p>
    <w:p>
      <w:r>
        <w:t>[ks_d_e_fund_delay] ks_d_s_f3 PDF p6–8，项目延期及使用管理核查。有关项目达到预定可使用状态日期延至2028-12-31；公司及核查意见称未改变主体、方式、内容、用途或投资规模。披露临时补流与一般资金混同，要求加强独立管理，同时作未违规改变投向的一般结论；仅延期或管理混同不足以直接认定附加回售条件已成就。 官方原件正文；报告披露不等同于本次独立审计或法律鉴证。</w:t>
      </w:r>
    </w:p>
    <w:p>
      <w:r>
        <w:t>[ks_d_e_fund_correction] ks_b_s14 PDF p20、26–28，临时补流管理及项目延期。受托报告指出临时补流从专户转入一般户后与其他资金混同，要求单独管理，并记录旧一期资金全部归还。一般履约意见不消除已披露管理问题。 官方原件正文；报告披露不等同于本次独立审计或法律鉴证。</w:t>
      </w:r>
    </w:p>
    <w:p>
      <w:r>
        <w:t>[ks_r_e_business] ks_r_method PDF24表1、25表4、26–27表7、29表9、33公式。经营环境和自身竞争力分别合成与映射，再以矩阵形成经营风险；营业收入和净营业周期按各自区间判断。本案用到C与D分支，不转载完整矩阵。 正式方法/定义原件；证明公开规则，不证明本案判断已经由原机构确认。</w:t>
      </w:r>
    </w:p>
    <w:p>
      <w:r>
        <w:t>[ks_r_e_finance] ks_r_method PDF25表3、27表8、30表10–11、31表12、33公式。财务风险由资产质量/盈利、资本及偿债因素组成。负EBITDA的杠杆和负利息覆盖适用最低分支；现金类与全部债务按方法定义。 正式方法/定义原件；证明公开规则，不证明本案判断已经由原机构确认。</w:t>
      </w:r>
    </w:p>
    <w:p>
      <w:r>
        <w:t>[ks_r_e_history] ks_r_method PDF26历史权重与赋值说明、32局限。一般采用近三年20/30/50；短存续两年30/70条款不能直接用于本公司缺少完整重述的情况。本案适配及敏感性另列。 正式方法/定义原件；证明公开规则，不证明本案判断已经由原机构确认。</w:t>
      </w:r>
    </w:p>
    <w:p>
      <w:r>
        <w:t>[ks_r_e_matrix] ks_r_method PDF25表5、26表6、32专业判断。经营和财务档位形成指示评级，再处理个体与外部支持。本案实际涉及的双评级单元格保留两端；原文未规定唯一选端或全部调整幅度。 正式方法/定义原件；证明公开规则，不证明本案判断已经由原机构确认。</w:t>
      </w:r>
    </w:p>
    <w:p>
      <w:r>
        <w:t>[ks_r_e_discretion] ks_r_principles PDF15–16，评级方法局限及专业判断。模型结果须结合整体专业判断，公开研究应用应说明判断依据和适用限制，不能自称机构内部精确复现。 正式方法/定义原件；证明公开规则，不证明本案判断已经由原机构确认。</w:t>
      </w:r>
    </w:p>
    <w:p>
      <w:r>
        <w:t>[ks_r_e_support] ks_r_support PDF3–5框架；6–8政府五因素；8–10企业法人股东。评估支持者能力及提供支持的可能性；自然人控制不自动建立企业法人股东支持路径，非国有企业仍需评估政府可能性。多条支持不得简单相加。 正式方法/定义原件；证明公开规则，不证明本案判断已经由原机构确认。</w:t>
      </w:r>
    </w:p>
    <w:p>
      <w:r>
        <w:t>[ks_r_e_issue] ks_r_issue PDF3–7，债项范围、等级、主体基础、偿还顺序及可转换工具。普通优先无担保债通常从主体等级起评；具体条款、增信及付款触发会改变相对风险。转股期权不等于现金义务已消失。 正式方法/定义原件；证明公开规则，不证明本案判断已经由原机构确认。</w:t>
      </w:r>
    </w:p>
    <w:p>
      <w:r>
        <w:t>[ks_r_e_definitions] ks_r_application PDF23附件4-1至4-4；方法适用性PDF6、8。主体及中长期债项采用境内符号；展望反映约一年方向，评级观察另有事件与时间含义。本次公开研究不是该机构的评级行动。 正式方法/定义原件；证明公开规则，不证明本案判断已经由原机构确认。</w:t>
      </w:r>
    </w:p>
    <w:p>
      <w:r>
        <w:t>[ks_d_l_e_cash_actual] ks_a_s_q1 PDF p5、7、10–12。以2026-03-31实际现金及现金等价物起点，按三类现金流与汇率精确勾稽；未披露六月末现金或完整短债/用途约束。 正式披露的阅读记录；不代替银行流水、合同履约或预测验证。</w:t>
      </w:r>
    </w:p>
    <w:p>
      <w:r>
        <w:t>[ks_d_l_e_season] ks_a_s_25 PDF p11、111–112。年度和分季度CFO及全年直接法现金流；前三季度净流出、第四季度集中净流入。 正式披露的阅读记录；不代替银行流水、合同履约或预测验证。</w:t>
      </w:r>
    </w:p>
    <w:p>
      <w:r>
        <w:t>[ks_d_l_e_debt_split] ks_a_s_25 PDF p191、193–194、207–210。短借内含利息；一年内非流动负债混合借款、租赁和预计负债。供应商融资已列短借部分不再作为应付账款加债；应付票据和正常采购结算不在CFO之外再次偿债扣款。 正式披露的阅读记录；不代替银行流水、合同履约或预测验证。</w:t>
      </w:r>
    </w:p>
    <w:p>
      <w:r>
        <w:t>[ks_d_l_e_facility] ks_a_s_25 PDF p218。管理层称有备用资金承诺，未用额度108000万元；没有取得可提合同、有效期及截止日满足条件的证据，模型取新融资为零。 正式披露的阅读记录；不代替银行流水、合同履约或预测验证。</w:t>
      </w:r>
    </w:p>
    <w:p>
      <w:r>
        <w:t>[ks_d_l_e_dividend] ks_b_s17 PDF p1–3。五月权益分派已进入实施，每股0.06元、登记5月25日/除息5月26日；以5月18日股本基数计算条件现金支出，非已核验实际银行支付总额。 正式披露的阅读记录；不代替银行流水、合同履约或预测验证。</w:t>
      </w:r>
    </w:p>
    <w:p>
      <w:r>
        <w:t>[ks_d_l_e_coupon] ks_d_s_m1 PDF p39–40、43。第三计息年度票息1%，年度付息条款；转债在本年无约定到期本金，普通回售尚未进入最后两个计息年度；不排除另行已触发而尚未取证的有效提前救济。 正式披露的阅读记录；不代替银行流水、合同履约或预测验证。</w:t>
      </w:r>
    </w:p>
    <w:p>
      <w:r>
        <w:t>[ks_d_l_e_fund_use] ks_a_s_renew26 PDF p1、3–5；与F3 p2、4、6–8对照。新一期临时补流授权130000万元，项目需用或期限届满归还专户；实际新一期占用未知。用途恢复不是额外外部债本金，但会限制自由调度。 正式披露的阅读记录；不代替银行流水、合同履约或预测验证。</w:t>
      </w:r>
    </w:p>
    <w:p>
      <w:r>
        <w:t>[ks_d_l_e_parent] ks_a_s_25 PDF p105–107、112–113，母公司资产负债表与现金流量表。发行人母公司2025CFO负，现金和集团往来依赖与合并口径不同；投资收益现金不证明未来可无条件上划；季报没有母公司单独表。 正式披露的阅读记录；不代替银行流水、合同履约或预测验证。</w:t>
      </w:r>
    </w:p>
    <w:p>
      <w:r>
        <w:t>[ks_d_l_f_q1_2026_customerscash_e] ks_a_s_q1 PDF p10–12，合并现金流量表，单位人民币元。销售商品提供劳务收到现金（原季报2026Q1列）；原值 1521089853.16 原件明示值；主体、单位及期间沿原始快照保留。</w:t>
      </w:r>
    </w:p>
    <w:p>
      <w:r>
        <w:t>[ks_d_l_f_q1_2025_customerscash_e] ks_a_s_q1 PDF p10–12，合并现金流量表，单位人民币元。销售商品提供劳务收到现金（原季报2025Q1列）；原值 1471135133.66 原件明示值；主体、单位及期间沿原始快照保留。</w:t>
      </w:r>
    </w:p>
    <w:p>
      <w:r>
        <w:t>[ks_d_l_f_q1_2026_suppliercash_e] ks_a_s_q1 PDF p10–12，合并现金流量表，单位人民币元。购买商品接受劳务支付现金（原季报2026Q1列）；原值 1173785046.05 原件明示值；主体、单位及期间沿原始快照保留。</w:t>
      </w:r>
    </w:p>
    <w:p>
      <w:r>
        <w:t>[ks_d_l_f_q1_2025_suppliercash_e] ks_a_s_q1 PDF p10–12，合并现金流量表，单位人民币元。购买商品接受劳务支付现金（原季报2025Q1列）；原值 1500131598.29 原件明示值；主体、单位及期间沿原始快照保留。</w:t>
      </w:r>
    </w:p>
    <w:p>
      <w:r>
        <w:t>[ks_d_l_f_q1_2026_employeecash_e] ks_a_s_q1 PDF p10–12，合并现金流量表，单位人民币元。职工支付现金（原季报2026Q1列）；原值 221170225.65 原件明示值；主体、单位及期间沿原始快照保留。</w:t>
      </w:r>
    </w:p>
    <w:p>
      <w:r>
        <w:t>[ks_d_l_f_q1_2025_employeecash_e] ks_a_s_q1 PDF p10–12，合并现金流量表，单位人民币元。职工支付现金（原季报2025Q1列）；原值 254375757.35 原件明示值；主体、单位及期间沿原始快照保留。</w:t>
      </w:r>
    </w:p>
    <w:p>
      <w:r>
        <w:t>[ks_d_l_f_q1_2026_taxcash_e] ks_a_s_q1 PDF p10–12，合并现金流量表，单位人民币元。支付税费（原季报2026Q1列）；原值 69957485.98 原件明示值；主体、单位及期间沿原始快照保留。</w:t>
      </w:r>
    </w:p>
    <w:p>
      <w:r>
        <w:t>[ks_d_l_f_q1_2025_taxcash_e] ks_a_s_q1 PDF p10–12，合并现金流量表，单位人民币元。支付税费（原季报2025Q1列）；原值 58023509.17 原件明示值；主体、单位及期间沿原始快照保留。</w:t>
      </w:r>
    </w:p>
    <w:p>
      <w:r>
        <w:t>[ks_d_l_f_q1_2026_otheropcashin_e] ks_a_s_q1 PDF p10–12，合并现金流量表，单位人民币元。其他经营流入（原季报2026Q1列）；原值 50419169.64 原件明示值；主体、单位及期间沿原始快照保留。</w:t>
      </w:r>
    </w:p>
    <w:p>
      <w:r>
        <w:t>[ks_d_l_f_q1_2025_otheropcashin_e] ks_a_s_q1 PDF p10–12，合并现金流量表，单位人民币元。其他经营流入（原季报2025Q1列）；原值 48893992.48 原件明示值；主体、单位及期间沿原始快照保留。</w:t>
      </w:r>
    </w:p>
    <w:p>
      <w:r>
        <w:t>[ks_d_l_f_q1_2026_otheropcashout_e] ks_a_s_q1 PDF p10–12，合并现金流量表，单位人民币元。其他经营流出（原季报2026Q1列）；原值 161779155.77 原件明示值；主体、单位及期间沿原始快照保留。</w:t>
      </w:r>
    </w:p>
    <w:p>
      <w:r>
        <w:t>[ks_d_l_f_q1_2025_otheropcashout_e] ks_a_s_q1 PDF p10–12，合并现金流量表，单位人民币元。其他经营流出（原季报2025Q1列）；原值 89850533.42 原件明示值；主体、单位及期间沿原始快照保留。</w:t>
      </w:r>
    </w:p>
    <w:p>
      <w:r>
        <w:t>[ks_d_l_f_q1_2026_borrowcash_e] ks_a_s_q1 PDF p10–12，合并现金流量表，单位人民币元。取得借款现金（原季报2026Q1列）；原值 710652843.97 原件明示值；主体、单位及期间沿原始快照保留。</w:t>
      </w:r>
    </w:p>
    <w:p>
      <w:r>
        <w:t>[ks_d_l_f_q1_2025_borrowcash_e] ks_a_s_q1 PDF p10–12，合并现金流量表，单位人民币元。取得借款现金（原季报2025Q1列）；原值 227892911.80 原件明示值；主体、单位及期间沿原始快照保留。</w:t>
      </w:r>
    </w:p>
    <w:p>
      <w:r>
        <w:t>[ks_d_l_f_q1_2026_repaycash_e] ks_a_s_q1 PDF p10–12，合并现金流量表，单位人民币元。偿还债务现金（原季报2026Q1列）；原值 527174157.28 原件明示值；主体、单位及期间沿原始快照保留。</w:t>
      </w:r>
    </w:p>
    <w:p>
      <w:r>
        <w:t>[ks_d_l_f_q1_2025_repaycash_e] ks_a_s_q1 PDF p10–12，合并现金流量表，单位人民币元。偿还债务现金（原季报2025Q1列）；原值 102727410.27 原件明示值；主体、单位及期间沿原始快照保留。</w:t>
      </w:r>
    </w:p>
    <w:p>
      <w:r>
        <w:t>[ks_d_l_f_q1_2026_otherfinin_e] ks_a_s_q1 PDF p10–12，合并现金流量表，单位人民币元。其他筹资现金流入（原季报2026Q1列）；原值 45256384.94 原件明示值；主体、单位及期间沿原始快照保留。</w:t>
      </w:r>
    </w:p>
    <w:p>
      <w:r>
        <w:t>[ks_d_l_f_q1_2025_otherfinin_e] ks_a_s_q1 PDF p10–12，合并现金流量表，单位人民币元。其他筹资现金流入（原季报2025Q1列）；原值 229274388.49 原件明示值；主体、单位及期间沿原始快照保留。</w:t>
      </w:r>
    </w:p>
    <w:p>
      <w:r>
        <w:t>[ks_d_l_f_q1_2026_divinterestcash_e] ks_a_s_q1 PDF p10–12，合并现金流量表，单位人民币元。股利利润或利息现金（原季报2026Q1列）；原值 2450798.04 原件明示值；主体、单位及期间沿原始快照保留。</w:t>
      </w:r>
    </w:p>
    <w:p>
      <w:r>
        <w:t>[ks_d_l_f_q1_2025_divinterestcash_e] ks_a_s_q1 PDF p10–12，合并现金流量表，单位人民币元。股利利润或利息现金（原季报2025Q1列）；原值 15008042.50 原件明示值；主体、单位及期间沿原始快照保留。</w:t>
      </w:r>
    </w:p>
    <w:p>
      <w:r>
        <w:t>[ks_d_l_f_q1_2026_otherfinout_e] ks_a_s_q1 PDF p10–12，合并现金流量表，单位人民币元。其他筹资现金流出（原季报2026Q1列）；原值 11018739.22 原件明示值；主体、单位及期间沿原始快照保留。</w:t>
      </w:r>
    </w:p>
    <w:p>
      <w:r>
        <w:t>[ks_d_l_f_q1_2025_otherfinout_e] ks_a_s_q1 PDF p10–12，合并现金流量表，单位人民币元。其他筹资现金流出（原季报2025Q1列）；原值 60383919.33 原件明示值；主体、单位及期间沿原始快照保留。</w:t>
      </w:r>
    </w:p>
    <w:p>
      <w:r>
        <w:t>[ks_d_l_f_q1_2025_capex_e] ks_a_s_q1 PDF p11，合并现金流量表。资本开支（原季报上年同期）；原值 95610189.36 原件明示值；主体、单位及期间沿原始快照保留。</w:t>
      </w:r>
    </w:p>
    <w:p>
      <w:r>
        <w:t>[ks_d_l_f_q1_2025_cfo_e] ks_a_s_25 2025年报PDF p11分季度表，与2026Q1 p11相同。上年一季度经营现金净额；原值 -382352272.09 原件明示值；主体、单位及期间沿原始快照保留。</w:t>
      </w:r>
    </w:p>
    <w:p>
      <w:r>
        <w:t>[ks_d_l_f_q1_2025_revenue_e] ks_a_s_25 2025年报PDF p11分季度表。上年一季度收入；原值 1395038910.94 原件明示值；主体、单位及期间沿原始快照保留。</w:t>
      </w:r>
    </w:p>
    <w:p>
      <w:r>
        <w:t>[ks_d_l_f_2025_q2_revenue_e] ks_a_s_25 2025年报PDF p11分季度表。季度收入；原值 1825082227.41 原件明示值；主体、单位及期间沿原始快照保留。</w:t>
      </w:r>
    </w:p>
    <w:p>
      <w:r>
        <w:t>[ks_d_l_f_2025_q2_cfo_e] ks_a_s_25 2025年报PDF p11分季度表。季度经营现金净额；原值 -178820074.36 原件明示值；主体、单位及期间沿原始快照保留。</w:t>
      </w:r>
    </w:p>
    <w:p>
      <w:r>
        <w:t>[ks_d_l_f_2025_q3_revenue_e] ks_a_s_25 2025年报PDF p11分季度表。季度收入；原值 1483062678.37 原件明示值；主体、单位及期间沿原始快照保留。</w:t>
      </w:r>
    </w:p>
    <w:p>
      <w:r>
        <w:t>[ks_d_l_f_2025_q3_cfo_e] ks_a_s_25 2025年报PDF p11分季度表。季度经营现金净额；原值 -262745918.72 原件明示值；主体、单位及期间沿原始快照保留。</w:t>
      </w:r>
    </w:p>
    <w:p>
      <w:r>
        <w:t>[ks_d_l_f_2025_q4_revenue_e] ks_a_s_25 2025年报PDF p11分季度表。季度收入；原值 1340940976.69 原件明示值；主体、单位及期间沿原始快照保留。</w:t>
      </w:r>
    </w:p>
    <w:p>
      <w:r>
        <w:t>[ks_d_l_f_2025_q4_cfo_e] ks_a_s_25 2025年报PDF p11分季度表。季度经营现金净额；原值 1143546285.82 原件明示值；主体、单位及期间沿原始快照保留。</w:t>
      </w:r>
    </w:p>
    <w:p>
      <w:r>
        <w:t>[ks_d_l_f_taxrefund_2025_e] ks_a_s_25 PDF p111，合并现金流量表。全年税费返还；原值 953293.41 原件明示值；主体、单位及期间沿原始快照保留。</w:t>
      </w:r>
    </w:p>
    <w:p>
      <w:r>
        <w:t>[ks_d_l_f_q1_ap_e] ks_a_s_q1 PDF p7，合并资产负债表。一季度末应付账款；原值 1538893522.81 原件明示值；主体、单位及期间沿原始快照保留。</w:t>
      </w:r>
    </w:p>
    <w:p>
      <w:r>
        <w:t>[ks_d_l_f_q1_trading_e] ks_a_s_q1 PDF p5，合并资产负债表。一季度末交易性金融资产；原值 395487256.65 原件明示值；主体、单位及期间沿原始快照保留。</w:t>
      </w:r>
    </w:p>
    <w:p>
      <w:r>
        <w:t>[ks_d_l_f_st_accrued_2025_e] ks_a_s_25 PDF p191，短期借款附注。短期借款内含应付利息；原值 544544.31 原件明示值；主体、单位及期间沿原始快照保留。</w:t>
      </w:r>
    </w:p>
    <w:p>
      <w:r>
        <w:t>[ks_d_l_f_current_lt_principal_2025_e] ks_a_s_25 PDF p194，一年内到期长期借款。一年内到期长期借款本金（保证）；原值 395116000.00 原件明示值；主体、单位及期间沿原始快照保留。</w:t>
      </w:r>
    </w:p>
    <w:p>
      <w:r>
        <w:t>[ks_d_l_f_current_lt_mortgage_2025_e] ks_a_s_25 PDF p194，一年内到期长期借款。一年内到期长期借款本金（抵押）；原值 11448000.00 原件明示值；主体、单位及期间沿原始快照保留。</w:t>
      </w:r>
    </w:p>
    <w:p>
      <w:r>
        <w:t>[ks_d_l_f_current_lt_interest_2025_e] ks_a_s_25 PDF p194，一年内到期长期借款。一年内到期长期借款利息；原值 335970.48 原件明示值；主体、单位及期间沿原始快照保留。</w:t>
      </w:r>
    </w:p>
    <w:p>
      <w:r>
        <w:t>[ks_d_l_f_current_lease_2025_e] ks_a_s_25 PDF p193，一年内到期非流动负债。一年内到期租赁负债；原值 11001813.71 原件明示值；主体、单位及期间沿原始快照保留。</w:t>
      </w:r>
    </w:p>
    <w:p>
      <w:r>
        <w:t>[ks_d_l_f_current_provision_2025_e] ks_a_s_25 PDF p193，一年内到期非流动负债。一年内到期预计负债；原值 22530890.53 原件明示值；主体、单位及期间沿原始快照保留。</w:t>
      </w:r>
    </w:p>
    <w:p>
      <w:r>
        <w:t>[ks_d_l_f_unused_facility_2025_e] ks_a_s_25 PDF p218，原单位万元、原数108000.00。年末尚未使用银行借款额度；原值 108000.00 原件明示值；主体、单位及期间沿原始快照保留。</w:t>
      </w:r>
    </w:p>
    <w:p>
      <w:r>
        <w:t>[ks_d_l_f_dividend_shares_e] ks_b_s17 PDF p1–3。分红实施公告所用股本基数；原值 1109971693 原件明示值；主体、单位及期间沿原始快照保留。</w:t>
      </w:r>
    </w:p>
    <w:p>
      <w:r>
        <w:t>[ks_d_l_f_parent_cashbook_e] ks_a_s_25 PDF p105，母公司财务报表，单位人民币元。母公司货币资金；原值 1935184381.75 原件明示值；主体、单位及期间沿原始快照保留。</w:t>
      </w:r>
    </w:p>
    <w:p>
      <w:r>
        <w:t>[ks_d_l_f_parent_stborrow_e] ks_a_s_25 PDF p106，母公司财务报表，单位人民币元。母公司短期借款；原值 799139470.86 原件明示值；主体、单位及期间沿原始快照保留。</w:t>
      </w:r>
    </w:p>
    <w:p>
      <w:r>
        <w:t>[ks_d_l_f_parent_notes_e] ks_a_s_25 PDF p106，母公司财务报表，单位人民币元。母公司应付票据；原值 1579399896.60 原件明示值；主体、单位及期间沿原始快照保留。</w:t>
      </w:r>
    </w:p>
    <w:p>
      <w:r>
        <w:t>[ks_d_l_f_parent_ap_e] ks_a_s_25 PDF p106，母公司财务报表，单位人民币元。母公司应付账款；原值 416446753.35 原件明示值；主体、单位及期间沿原始快照保留。</w:t>
      </w:r>
    </w:p>
    <w:p>
      <w:r>
        <w:t>[ks_d_l_f_parent_currentlong_e] ks_a_s_25 PDF p106，母公司财务报表，单位人民币元。母公司一年内到期非流动负债；原值 399067537.86 原件明示值；主体、单位及期间沿原始快照保留。</w:t>
      </w:r>
    </w:p>
    <w:p>
      <w:r>
        <w:t>[ks_d_l_f_parent_currentliab_e] ks_a_s_25 PDF p106，母公司财务报表，单位人民币元。母公司流动负债；原值 4632192095.49 原件明示值；主体、单位及期间沿原始快照保留。</w:t>
      </w:r>
    </w:p>
    <w:p>
      <w:r>
        <w:t>[ks_d_l_f_parent_bonds_e] ks_a_s_25 PDF p106，母公司财务报表，单位人民币元。母公司应付债券账面；原值 2313383227.05 原件明示值；主体、单位及期间沿原始快照保留。</w:t>
      </w:r>
    </w:p>
    <w:p>
      <w:r>
        <w:t>[ks_d_l_f_parent_investment_cash_e] ks_a_s_25 PDF p113，母公司财务报表，单位人民币元。母公司取得投资收益现金；原值 521016327.84 原件明示值；主体、单位及期间沿原始快照保留。</w:t>
      </w:r>
    </w:p>
    <w:p>
      <w:r>
        <w:t>[ks_r_peer_keshun] ks_a_s_25 ['第107—109页，合并利润表，单位元，2025年度/2024年度'] 2025年报；各精确定位见source_locators；['第38—43、199—205页，产品/地区、成本费用和非经常收益'] 2025年报；各精确定位见source_locators；['第111—113页，合并现金流量表，单位元，2025年度/2024年度'] 2025年报；各精确定位见source_locators；['第162—164、190—191、209—210页，货币资金/受限资产/现金等价物'] 2025年报；各精确定位见source_locators；['第102—105页，合并资产负债表，单位元，列2025-12-31及2025-01-01'] 2025年报；各精确定位见source_locators；['第191—199页，借款、应付/合同/职工/税费/预计负债、权益附注'] 2025年报；各精确定位见source_locators；['第208—209页，净利润调节为CFO，单位元'] 2025年报；各精确定位见source_locators；['第210页，供应商融资安排，单位元；已收到款项及付款期'] 2025年报；各精确定位见source_locators。2025及2024合并列；原始行、单位、期间和每项公式见同行比较输入快照。 正式年报，含集团业务及并购范围差异；不是全行业统计或有机增长比较。</w:t>
      </w:r>
    </w:p>
    <w:p>
      <w:r>
        <w:t>[ks_r_peer_yuhong] ks_b_s04 [142] 合并资产负债表；列：期末余额/期初余额（2025-12-31/2024-12-31）；[143] 合并资产负债表；列：期末余额/期初余额（2025-12-31/2024-12-31）；[144] 合并资产负债表；列：期末余额/期初余额（2025-12-31/2024-12-31）；[146, 147] 合并利润表；列：2025年度/2024年度；[147] 合并利润表；列：2025年度/2024年度；[148] 合并利润表；列：2025年度/2024年度；[150] 合并现金流量表；列：2025年度/2024年度；[151] 合并现金流量表；列：2025年度/2024年度；[151, 250] 合并现金流量表；列：2025年度/2024年度；[199, 231] 货币资金注释/所有权或使用权受到限制资产；列期末/期初；[234] 32 一年内到期的非流动负债；期末/期初；[234, 247] 32 一年内到期的非流动负债/融资负债变动表；[236] 36 长期应付款：按款项性质列示；[247] 筹资活动产生各项负债变动：其他应付款行；期末/期初；[242] 50 财务费用；本期/上期；[248] 62 现金流量表补充资料；本期/上期；[219] 16 固定资产累计折旧：计提；2025本期；[217] 15 投资性房地产累计折旧：计提或摊销；2025本期；[238] 44 未分配利润；本期/上期；[237] 41 库存股，本期增加。2025及2024合并列；原始行、单位、期间和每项公式见同行比较输入快照。 正式年报，含集团业务及并购范围差异；不是全行业统计或有机增长比较。</w:t>
      </w:r>
    </w:p>
    <w:p>
      <w:r>
        <w:t>[ks_r_peer_bnbm] ks_b_s05 [7, 92] 3、合并利润表；项目 / 2025年度 / 2024年度；[92] 3、合并利润表；项目 / 2025年度 / 2024年度；[93] 3、合并利润表；项目 / 2025年度 / 2024年度；[7, 93] 3、合并利润表；项目 / 2025年度 / 2024年度；[93, 225, 226] 3、合并利润表；项目 / 2025年度 / 2024年度；[93, 225] 合并利润表；66、财务费用；本期发生额 / 上期发生额；[93, 226] 3、合并利润表；项目 / 2025年度 / 2024年度；[96] 5、合并现金流量表；项目 / 2025年度 / 2024年度；[7, 96] 5、合并现金流量表；项目 / 2025年度 / 2024年度；[97, 232, 233] 5、合并现金流量表；项目 / 2025年度 / 2024年度；[88, 160] 1、合并资产负债表；项目 / 期末余额 / 期初余额；[160] 七、1、货币资金；期末余额 / 期初余额；[88, 160, 161] 1、合并资产负债表；项目 / 期末余额 / 期初余额；[208, 233] 31、所有权或使用权受到限制的资产；79（6）不属于现金及现金等价物的货币资金；[233] 79（5）使用范围受限但仍属于现金及现金等价物列示的情况；本期金额 / 上期金额；[88, 161] 1、合并资产负债表；项目 / 期末余额 / 期初余额；[88] 1、合并资产负债表；项目 / 期末余额 / 期初余额；[89] 1、合并资产负债表；项目 / 期末余额 / 期初余额；[89, 209] 1、合并资产负债表；项目 / 期末余额 / 期初余额；[89, 212] 1、合并资产负债表；项目 / 期末余额 / 期初余额；[7, 89] 1、合并资产负债表；项目 / 期末余额 / 期初余额；[90] 1、合并资产负债表；项目 / 期末余额 / 期初余额；[7, 90, 101] 1、合并资产负债表；项目 / 期末余额 / 期初余额；[90, 101] 1、合并资产负债表；项目 / 期末余额 / 期初余额；[89, 214] 1、合并资产负债表；项目 / 期末余额 / 期初余额；[214] 43、一年内到期的非流动负债；期末余额 / 期初余额；[89, 215] 1、合并资产负债表；项目 / 期末余额 / 期初余额；[89, 216] 1、合并资产负债表；项目 / 期末余额 / 期初余额；[90, 216] 1、合并资产负债表；项目 / 期末余额 / 期初余额；[214, 215] 44、其他流动负债；期末余额 / 期初余额；[211] 37（3）按款项性质列示其他应付款；期末余额 / 期初余额；[220] 52、其他非流动负债；期末余额 / 期初余额；[231] 筹资活动产生的各项负债变动情况；期初余额 / 本期增加 / 本期减少 / 期末余额；[90, 217] 1、合并资产负债表；项目 / 期末余额 / 期初余额；[217] 48、长期应付款；期末余额 / 期初余额；[217, 219] 48（2）专项应付款；期初余额 / 本期增加 / 本期减少 / 期末余额；[217, 219] 48、长期应付款；[195, 196] 22（2）重要在建工程项目本期变动情况；利息资本化累计金额 / 其中：本期利息资本化金额；[231] 79（1）现金流量表补充资料；补充资料 / 本期金额 / 上期金额；[232] 79（1）现金流量表补充资料；补充资料 / 本期金额 / 上期金额。2025及2024合并列；原始行、单位、期间和每项公式见同行比较输入快照。 正式年报，含集团业务及并购范围差异；不是全行业统计或有机增长比较。</w:t>
      </w:r>
    </w:p>
    <w:p>
      <w:r>
        <w:t>[ks_r_e_bond_buckets] ks_a_s_25 2025年报PDF218，未折现剩余合同现金流表；期末余额，应付债券行，原单位万元；列为一年以内/一至三年/三年以上/合计。。原页图像复核四列为1098.92、5494.62、256706.51、263300.05；按2025末面值及合同票息另作不转股条件比较，保留不同假设或列报口径的可能性。 正式原件明示的期限表；未取得计算假设或发行人解释，不直接判错报。</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科顺防水科技股份有限公司  |  keshun-public-research-2026-06-30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