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A股电池企业：原始披露与历史时点验证</w:t>
      </w:r>
    </w:p>
    <w:p>
      <w:r>
        <w:t>2022-01-01 — 2025-12-31　资料截止 2026-10-02　底稿 real-disclosure-example-v1</w:t>
      </w:r>
    </w:p>
    <w:p>
      <w:r>
        <w:t>演示原文取证、原始版本保留、列报变化识别、固定小样本毛利率模型及可复算交接；不作投资或评级结论。</w:t>
      </w:r>
    </w:p>
    <w:p>
      <w:pPr>
        <w:pStyle w:val="Heading1"/>
      </w:pPr>
      <w:r>
        <w:t>核心判断</w:t>
      </w:r>
    </w:p>
    <w:p>
      <w:r>
        <w:t>可用记录按固定截止分割；亿纬2022保留内容但不参与历史模型。日期级官方记录不能证明精确字节的历史可得。 [vintage; e_300014_2022]</w:t>
      </w:r>
    </w:p>
    <w:p>
      <w:r>
        <w:t>2024报告中的保证类质量保证列报变化使旧期比较成本重列；模型保留原报告值，估计对象是原始披露毛利率。 [classification; p_300750_2024, p_300207_2024, p_002074_2024, p_300014_2024]</w:t>
      </w:r>
    </w:p>
    <w:p>
      <w:r>
        <w:t>训练、留出及未成熟记录均按预先约定划分，逐公司误差及两项MAE见模型表。本案例不据结果选择模型。 [holdout; e_300750_2022, e_300207_2022, e_002074_2022]</w:t>
      </w:r>
    </w:p>
    <w:p>
      <w:r>
        <w:t>范围：各报告当期合并范围。会计基础：CAS。</w:t>
      </w:r>
    </w:p>
    <w:p>
      <w:r>
        <w:t>仅四家事先选定企业，产品结构和合并范围不同；不是全市场样本或完全同质同业。</w:t>
      </w:r>
    </w:p>
    <w:p>
      <w:r>
        <w:t>公告日期来自官方列表，次日零点仅为日级证据的保守边界；没有证明历史精确字节从未替换。</w:t>
      </w:r>
    </w:p>
    <w:p>
      <w:r>
        <w:t>亿纬2022当前官方PDF的生成时间晚于原公告，历史可用时间为空，不纳入时点模型。</w:t>
      </w:r>
    </w:p>
    <w:p>
      <w:r>
        <w:t>2024年保证类质量保证成本重分类造成列报断点；原报告毛利率不等于跨年同口径经营质量。</w:t>
      </w:r>
    </w:p>
    <w:p>
      <w:r>
        <w:t>研究在2026年事后完成，研究者已知部分后期披露；这是固定方法流程演示，不是前瞻注册实验。</w:t>
      </w:r>
    </w:p>
    <w:p>
      <w:r>
        <w:t>留出误差只描述本次样本，不证明预测优势、统计显著性、因果、收益、违约概率或评级。</w:t>
      </w:r>
    </w:p>
    <w:p>
      <w:r>
        <w:t>来源 s_300014_2022 的正式公布日期未核验；不得据此证明在信息截止日前已公开。当前披露内容可以继续分析，历史时点结论须补充公告时间证据。</w:t>
      </w:r>
    </w:p>
    <w:p>
      <w:pPr>
        <w:pStyle w:val="Heading1"/>
      </w:pPr>
      <w:r>
        <w:t>先核实版本，再划分时间</w:t>
      </w:r>
    </w:p>
    <w:p>
      <w:pPr>
        <w:pStyle w:val="Heading2"/>
      </w:pPr>
      <w:r>
        <w:t>先核实版本，再划分时间 [vintage]</w:t>
      </w:r>
    </w:p>
    <w:p>
      <w:r>
        <w:t>可用记录按固定截止分割；亿纬2022保留内容但不参与历史模型。日期级官方记录不能证明精确字节的历史可得。</w:t>
      </w:r>
    </w:p>
    <w:p>
      <w:r>
        <w:t>后生成文件若沿用早期公告日，会引入未来信息。</w:t>
      </w:r>
    </w:p>
    <w:p>
      <w:r>
        <w:t>证据：e_300014_2022</w:t>
      </w:r>
    </w:p>
    <w:p>
      <w:r>
        <w:t>反证：尚无足以排除其他解释的额外证据</w:t>
      </w:r>
    </w:p>
    <w:p>
      <w:r>
        <w:t>其他解释：列报政策、样本选择及业务结构差异不能由一个比率模型消除。</w:t>
      </w:r>
    </w:p>
    <w:p>
      <w:r>
        <w:t>判断改变条件：取得原始字节版及可验证历史时间后，另立版本重新运行并报告变化。</w:t>
      </w:r>
    </w:p>
    <w:p>
      <w:pPr>
        <w:pStyle w:val="Heading1"/>
      </w:pPr>
      <w:r>
        <w:t>成本重分类改变跨期含义</w:t>
      </w:r>
    </w:p>
    <w:p>
      <w:pPr>
        <w:pStyle w:val="Heading2"/>
      </w:pPr>
      <w:r>
        <w:t>成本重分类改变跨期含义 [classification]</w:t>
      </w:r>
    </w:p>
    <w:p>
      <w:r>
        <w:t>2024报告中的保证类质量保证列报变化使旧期比较成本重列；模型保留原报告值，估计对象是原始披露毛利率。</w:t>
      </w:r>
    </w:p>
    <w:p>
      <w:r>
        <w:t>销售费用转入营业成本可以改变毛利率，而不因此改变利润总额；不能将全部毛利变化解释为经营改善或恶化。</w:t>
      </w:r>
    </w:p>
    <w:p>
      <w:r>
        <w:t>证据：p_300750_2024, p_300207_2024, p_002074_2024, p_300014_2024</w:t>
      </w:r>
    </w:p>
    <w:p>
      <w:r>
        <w:t>反证：尚无足以排除其他解释的额外证据</w:t>
      </w:r>
    </w:p>
    <w:p>
      <w:r>
        <w:t>其他解释：列报政策、样本选择及业务结构差异不能由一个比率模型消除。</w:t>
      </w:r>
    </w:p>
    <w:p>
      <w:r>
        <w:t>判断改变条件：若研究目的改为经济可比趋势，需要另建截至当时可得的调整桥，不能覆盖原版本。</w:t>
      </w:r>
    </w:p>
    <w:p>
      <w:pPr>
        <w:pStyle w:val="Heading1"/>
      </w:pPr>
      <w:r>
        <w:t>固定方法与基准一同报告</w:t>
      </w:r>
    </w:p>
    <w:p>
      <w:pPr>
        <w:pStyle w:val="Heading2"/>
      </w:pPr>
      <w:r>
        <w:t>固定方法与基准一同报告 [holdout]</w:t>
      </w:r>
    </w:p>
    <w:p>
      <w:r>
        <w:t>训练、留出及未成熟记录均按预先约定划分，逐公司误差及两项MAE见模型表。本案例不据结果选择模型。</w:t>
      </w:r>
    </w:p>
    <w:p>
      <w:r>
        <w:t>三个训练配对只支持代数拟合；产品结构、政策断点及共同周期限制外推。</w:t>
      </w:r>
    </w:p>
    <w:p>
      <w:r>
        <w:t>证据：e_300750_2022, e_300207_2022, e_002074_2022</w:t>
      </w:r>
    </w:p>
    <w:p>
      <w:r>
        <w:t>反证：尚无足以排除其他解释的额外证据</w:t>
      </w:r>
    </w:p>
    <w:p>
      <w:r>
        <w:t>其他解释：列报政策、样本选择及业务结构差异不能由一个比率模型消除。</w:t>
      </w:r>
    </w:p>
    <w:p>
      <w:r>
        <w:t>判断改变条件：需要更多历史可用版本、不同周期和预先独立设定的验证任务，才可评价推广表现。</w:t>
      </w:r>
    </w:p>
    <w:p>
      <w:pPr>
        <w:pStyle w:val="Heading1"/>
      </w:pPr>
      <w:r>
        <w:t>样本内位置需要业务解释</w:t>
      </w:r>
    </w:p>
    <w:p>
      <w:pPr>
        <w:pStyle w:val="Heading2"/>
      </w:pPr>
      <w:r>
        <w:t>样本内位置需要业务解释 [peers]</w:t>
      </w:r>
    </w:p>
    <w:p>
      <w:r>
        <w:t>毛利/期末资产及百分位仅描述四家公司当前所给样本，不映射健康分数、违约概率或投资评级。</w:t>
      </w:r>
    </w:p>
    <w:p>
      <w:r>
        <w:t>电池品类、资产投入阶段、外协比例和合并范围都会影响该指标。</w:t>
      </w:r>
    </w:p>
    <w:p>
      <w:r>
        <w:t>证据：002074_2025_gpa, 300014_2025_gpa, 300207_2025_gpa, 300750_2025_gpa</w:t>
      </w:r>
    </w:p>
    <w:p>
      <w:r>
        <w:t>反证：尚无足以排除其他解释的额外证据</w:t>
      </w:r>
    </w:p>
    <w:p>
      <w:r>
        <w:t>其他解释：列报政策、样本选择及业务结构差异不能由一个比率模型消除。</w:t>
      </w:r>
    </w:p>
    <w:p>
      <w:r>
        <w:t>判断改变条件：取得可比产品和分部信息后才可形成更细的经营解释。</w:t>
      </w:r>
    </w:p>
    <w:p>
      <w:r>
        <w:br w:type="page"/>
      </w:r>
    </w:p>
    <w:p>
      <w:pPr>
        <w:pStyle w:val="Heading1"/>
      </w:pPr>
      <w:r>
        <w:t>四家预选企业的固定历史毛利率模型</w:t>
      </w:r>
    </w:p>
    <w:p>
      <w:r>
        <w:t>pit_margin_persistence_v1；截至 2026-10-02。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检验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结果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解释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训练与留出</w:t>
            </w:r>
          </w:p>
        </w:tc>
        <w:tc>
          <w:tcPr>
            <w:tcW w:type="dxa" w:w="4386"/>
          </w:tcPr>
          <w:p>
            <w:r>
              <w:t>3 / 4</w:t>
            </w:r>
          </w:p>
        </w:tc>
        <w:tc>
          <w:tcPr>
            <w:tcW w:type="dxa" w:w="1949"/>
          </w:tcPr>
          <w:p>
            <w:r>
              <w:t>estimated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留出MAE</w:t>
            </w:r>
          </w:p>
        </w:tc>
        <w:tc>
          <w:tcPr>
            <w:tcW w:type="dxa" w:w="4386"/>
          </w:tcPr>
          <w:p>
            <w:r>
              <w:t>0.0180</w:t>
            </w:r>
          </w:p>
        </w:tc>
        <w:tc>
          <w:tcPr>
            <w:tcW w:type="dxa" w:w="1949"/>
          </w:tcPr>
          <w:p>
            <w:r>
              <w:t>毛利率小数单位；不是训练准确率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Last-value基准MAE</w:t>
            </w:r>
          </w:p>
        </w:tc>
        <w:tc>
          <w:tcPr>
            <w:tcW w:type="dxa" w:w="4386"/>
          </w:tcPr>
          <w:p>
            <w:r>
              <w:t>0.0153</w:t>
            </w:r>
          </w:p>
        </w:tc>
        <w:tc>
          <w:tcPr>
            <w:tcW w:type="dxa" w:w="1949"/>
          </w:tcPr>
          <w:p>
            <w:r>
              <w:t>使用上一期毛利率预测下一期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/>
          <w:cantSplit/>
        </w:trPr>
        <w:tc>
          <w:tcPr>
            <w:tcW w:type="dxa" w:w="1949"/>
            <w:shd w:fill="E6EEF0"/>
          </w:tcPr>
          <w:p>
            <w:pPr>
              <w:keepNext/>
            </w:pPr>
            <w:r>
              <w:t>企业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选用版本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毛利率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毛利资产比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样本内百分位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t>宁德时代新能源科技股份有限公司</w:t>
            </w:r>
          </w:p>
        </w:tc>
        <w:tc>
          <w:tcPr>
            <w:tcW w:type="dxa" w:w="1949"/>
          </w:tcPr>
          <w:p>
            <w:r>
              <w:t>own-year-report-current-column</w:t>
            </w:r>
          </w:p>
        </w:tc>
        <w:tc>
          <w:tcPr>
            <w:tcW w:type="dxa" w:w="1949"/>
          </w:tcPr>
          <w:p>
            <w:r>
              <w:t>0.2627</w:t>
            </w:r>
          </w:p>
        </w:tc>
        <w:tc>
          <w:tcPr>
            <w:tcW w:type="dxa" w:w="1949"/>
          </w:tcPr>
          <w:p>
            <w:r>
              <w:t>0.1142</w:t>
            </w:r>
          </w:p>
        </w:tc>
        <w:tc>
          <w:tcPr>
            <w:tcW w:type="dxa" w:w="1949"/>
          </w:tcPr>
          <w:p>
            <w:r>
              <w:t>1.0000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t>惠州亿纬锂能股份有限公司</w:t>
            </w:r>
          </w:p>
        </w:tc>
        <w:tc>
          <w:tcPr>
            <w:tcW w:type="dxa" w:w="1949"/>
          </w:tcPr>
          <w:p>
            <w:r>
              <w:t>own-year-report-current-column</w:t>
            </w:r>
          </w:p>
        </w:tc>
        <w:tc>
          <w:tcPr>
            <w:tcW w:type="dxa" w:w="1949"/>
          </w:tcPr>
          <w:p>
            <w:r>
              <w:t>0.1617</w:t>
            </w:r>
          </w:p>
        </w:tc>
        <w:tc>
          <w:tcPr>
            <w:tcW w:type="dxa" w:w="1949"/>
          </w:tcPr>
          <w:p>
            <w:r>
              <w:t>0.0792</w:t>
            </w:r>
          </w:p>
        </w:tc>
        <w:tc>
          <w:tcPr>
            <w:tcW w:type="dxa" w:w="1949"/>
          </w:tcPr>
          <w:p>
            <w:r>
              <w:t>0.5000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t>欣旺达电子股份有限公司</w:t>
            </w:r>
          </w:p>
        </w:tc>
        <w:tc>
          <w:tcPr>
            <w:tcW w:type="dxa" w:w="1949"/>
          </w:tcPr>
          <w:p>
            <w:r>
              <w:t>own-year-report-current-column</w:t>
            </w:r>
          </w:p>
        </w:tc>
        <w:tc>
          <w:tcPr>
            <w:tcW w:type="dxa" w:w="1949"/>
          </w:tcPr>
          <w:p>
            <w:r>
              <w:t>0.1394</w:t>
            </w:r>
          </w:p>
        </w:tc>
        <w:tc>
          <w:tcPr>
            <w:tcW w:type="dxa" w:w="1949"/>
          </w:tcPr>
          <w:p>
            <w:r>
              <w:t>0.0816</w:t>
            </w:r>
          </w:p>
        </w:tc>
        <w:tc>
          <w:tcPr>
            <w:tcW w:type="dxa" w:w="1949"/>
          </w:tcPr>
          <w:p>
            <w:r>
              <w:t>0.7500</w:t>
            </w:r>
          </w:p>
        </w:tc>
      </w:tr>
      <w:tr>
        <w:trPr>
          <w:cantSplit/>
        </w:trPr>
        <w:tc>
          <w:tcPr>
            <w:tcW w:type="dxa" w:w="1949"/>
          </w:tcPr>
          <w:p>
            <w:r>
              <w:t>国轩高科股份有限公司</w:t>
            </w:r>
          </w:p>
        </w:tc>
        <w:tc>
          <w:tcPr>
            <w:tcW w:type="dxa" w:w="1949"/>
          </w:tcPr>
          <w:p>
            <w:r>
              <w:t>own-year-report-current-column</w:t>
            </w:r>
          </w:p>
        </w:tc>
        <w:tc>
          <w:tcPr>
            <w:tcW w:type="dxa" w:w="1949"/>
          </w:tcPr>
          <w:p>
            <w:r>
              <w:t>0.1617</w:t>
            </w:r>
          </w:p>
        </w:tc>
        <w:tc>
          <w:tcPr>
            <w:tcW w:type="dxa" w:w="1949"/>
          </w:tcPr>
          <w:p>
            <w:r>
              <w:t>0.0573</w:t>
            </w:r>
          </w:p>
        </w:tc>
        <w:tc>
          <w:tcPr>
            <w:tcW w:type="dxa" w:w="1949"/>
          </w:tcPr>
          <w:p>
            <w:r>
              <w:t>0.2500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6"/>
        <w:gridCol w:w="2436"/>
        <w:gridCol w:w="2436"/>
        <w:gridCol w:w="2436"/>
      </w:tblGrid>
      <w:tr>
        <w:trPr>
          <w:tblHeader/>
          <w:cantSplit/>
        </w:trPr>
        <w:tc>
          <w:tcPr>
            <w:tcW w:type="dxa" w:w="2436"/>
            <w:shd w:fill="E6EEF0"/>
          </w:tcPr>
          <w:p>
            <w:pPr>
              <w:keepNext/>
            </w:pPr>
            <w:r>
              <w:t>企业</w:t>
            </w:r>
          </w:p>
        </w:tc>
        <w:tc>
          <w:tcPr>
            <w:tcW w:type="dxa" w:w="2436"/>
            <w:shd w:fill="E6EEF0"/>
          </w:tcPr>
          <w:p>
            <w:pPr>
              <w:keepNext/>
            </w:pPr>
            <w:r>
              <w:t>预测</w:t>
            </w:r>
          </w:p>
        </w:tc>
        <w:tc>
          <w:tcPr>
            <w:tcW w:type="dxa" w:w="2436"/>
            <w:shd w:fill="E6EEF0"/>
          </w:tcPr>
          <w:p>
            <w:pPr>
              <w:keepNext/>
            </w:pPr>
            <w:r>
              <w:t>实际下一期</w:t>
            </w:r>
          </w:p>
        </w:tc>
        <w:tc>
          <w:tcPr>
            <w:tcW w:type="dxa" w:w="2436"/>
            <w:shd w:fill="E6EEF0"/>
          </w:tcPr>
          <w:p>
            <w:pPr>
              <w:keepNext/>
            </w:pPr>
            <w:r>
              <w:t>Last-value基准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宁德时代新能源科技股份有限公司</w:t>
            </w:r>
          </w:p>
        </w:tc>
        <w:tc>
          <w:tcPr>
            <w:tcW w:type="dxa" w:w="2436"/>
          </w:tcPr>
          <w:p>
            <w:r>
              <w:t>0.2693</w:t>
            </w:r>
          </w:p>
        </w:tc>
        <w:tc>
          <w:tcPr>
            <w:tcW w:type="dxa" w:w="2436"/>
          </w:tcPr>
          <w:p>
            <w:r>
              <w:t>0.2627</w:t>
            </w:r>
          </w:p>
        </w:tc>
        <w:tc>
          <w:tcPr>
            <w:tcW w:type="dxa" w:w="2436"/>
          </w:tcPr>
          <w:p>
            <w:r>
              <w:t>0.2444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惠州亿纬锂能股份有限公司</w:t>
            </w:r>
          </w:p>
        </w:tc>
        <w:tc>
          <w:tcPr>
            <w:tcW w:type="dxa" w:w="2436"/>
          </w:tcPr>
          <w:p>
            <w:r>
              <w:t>0.1829</w:t>
            </w:r>
          </w:p>
        </w:tc>
        <w:tc>
          <w:tcPr>
            <w:tcW w:type="dxa" w:w="2436"/>
          </w:tcPr>
          <w:p>
            <w:r>
              <w:t>0.1617</w:t>
            </w:r>
          </w:p>
        </w:tc>
        <w:tc>
          <w:tcPr>
            <w:tcW w:type="dxa" w:w="2436"/>
          </w:tcPr>
          <w:p>
            <w:r>
              <w:t>0.1741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欣旺达电子股份有限公司</w:t>
            </w:r>
          </w:p>
        </w:tc>
        <w:tc>
          <w:tcPr>
            <w:tcW w:type="dxa" w:w="2436"/>
          </w:tcPr>
          <w:p>
            <w:r>
              <w:t>0.1554</w:t>
            </w:r>
          </w:p>
        </w:tc>
        <w:tc>
          <w:tcPr>
            <w:tcW w:type="dxa" w:w="2436"/>
          </w:tcPr>
          <w:p>
            <w:r>
              <w:t>0.1394</w:t>
            </w:r>
          </w:p>
        </w:tc>
        <w:tc>
          <w:tcPr>
            <w:tcW w:type="dxa" w:w="2436"/>
          </w:tcPr>
          <w:p>
            <w:r>
              <w:t>0.1518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国轩高科股份有限公司</w:t>
            </w:r>
          </w:p>
        </w:tc>
        <w:tc>
          <w:tcPr>
            <w:tcW w:type="dxa" w:w="2436"/>
          </w:tcPr>
          <w:p>
            <w:r>
              <w:t>0.1901</w:t>
            </w:r>
          </w:p>
        </w:tc>
        <w:tc>
          <w:tcPr>
            <w:tcW w:type="dxa" w:w="2436"/>
          </w:tcPr>
          <w:p>
            <w:r>
              <w:t>0.1617</w:t>
            </w:r>
          </w:p>
        </w:tc>
        <w:tc>
          <w:tcPr>
            <w:tcW w:type="dxa" w:w="2436"/>
          </w:tcPr>
          <w:p>
            <w:r>
              <w:t>0.1800</w:t>
            </w:r>
          </w:p>
        </w:tc>
      </w:tr>
    </w:tbl>
    <w:p/>
    <w:p>
      <w:r>
        <w:t>未成熟结果 4 条；其他排除 4 条。记录、版本和排除理由详见工作簿。</w:t>
      </w:r>
    </w:p>
    <w:p>
      <w:r>
        <w:t>证据记录：e_002074_2022, e_002074_2023, e_002074_2024, p_002074_2024, e_002074_2025, e_300014_2022, e_300014_2023, e_300014_2024, p_300014_2024, e_300014_2025, e_300207_2022, e_300207_2023, e_300207_2024, p_300207_2024, e_300207_2025, e_300750_2022, e_300750_2023, e_300750_2024, p_300750_2024, e_300750_2025</w:t>
      </w:r>
    </w:p>
    <w:p>
      <w:pPr>
        <w:pStyle w:val="Heading2"/>
      </w:pPr>
      <w:r>
        <w:t>假设与适用限制</w:t>
      </w:r>
    </w:p>
    <w:p>
      <w:r>
        <w:t>Supplied universe: 事先选定宁德时代、亿纬锂能、国轩高科、欣旺达2022至2025官方合并披露；只取available_at已核对的记录。不是市场总体。</w:t>
      </w:r>
    </w:p>
    <w:p>
      <w:r>
        <w:t>Current peers use the latest version available at as_of, with period-end assets as denominator.</w:t>
      </w:r>
    </w:p>
    <w:p>
      <w:r>
        <w:t>Historical x and y use first-publication gross margins; future restatements never replace them.</w:t>
      </w:r>
    </w:p>
    <w:p>
      <w:r>
        <w:t>One frozen pooled OLS: next-year gross margin = intercept + slope × current gross margin.</w:t>
      </w:r>
    </w:p>
    <w:p>
      <w:r>
        <w:t>Training pairs must have both releases available by 2024-10-02T00:00:00+08:00.</w:t>
      </w:r>
    </w:p>
    <w:p>
      <w:r>
        <w:t>Industrial annual statements only; gross profitability is not comparable for banks and insurers.</w:t>
      </w:r>
    </w:p>
    <w:p>
      <w:r>
        <w:t>Ranks describe the supplied universe, not the whole market; no missing or delisted companies are invented.</w:t>
      </w:r>
    </w:p>
    <w:p>
      <w:r>
        <w:t>Missing or non-positive revenue is not zero margin; negative gross profits remain valid observations.</w:t>
      </w:r>
    </w:p>
    <w:p>
      <w:r>
        <w:t>Three observations only establish algebraic identifiability, not empirical reliability or cycle coverage.</w:t>
      </w:r>
    </w:p>
    <w:p>
      <w:r>
        <w:t>Holdout MAE is descriptive; no independence assumption, significance, causality, PD or investment return is claimed.</w:t>
      </w:r>
    </w:p>
    <w:p>
      <w:r>
        <w:t>Model is frozen at one cutoff, not tuned on holdout; observed firms may recur in the holdout.</w:t>
      </w:r>
    </w:p>
    <w:p>
      <w:r>
        <w:t>Unconstrained OLS predictions are not clipped to an economically plausible interval; inspect extrapolation.</w:t>
      </w:r>
    </w:p>
    <w:p>
      <w:r>
        <w:t>仅四家事先选定企业，产品结构和合并范围不同；不是全市场样本或完全同质同业。</w:t>
      </w:r>
    </w:p>
    <w:p>
      <w:r>
        <w:t>公告日期来自官方列表，次日零点仅为日级证据的保守边界；没有证明历史精确字节从未替换。</w:t>
      </w:r>
    </w:p>
    <w:p>
      <w:r>
        <w:t>亿纬2022当前官方PDF的生成时间晚于原公告，历史可用时间为空，不纳入时点模型。</w:t>
      </w:r>
    </w:p>
    <w:p>
      <w:r>
        <w:t>2024年保证类质量保证成本重分类造成列报断点；原报告毛利率不等于跨年同口径经营质量。</w:t>
      </w:r>
    </w:p>
    <w:p>
      <w:r>
        <w:t>研究在2026年事后完成，研究者已知部分后期披露；这是固定方法流程演示，不是前瞻注册实验。</w:t>
      </w:r>
    </w:p>
    <w:p>
      <w:r>
        <w:t>留出误差只描述本次样本，不证明预测优势、统计显著性、因果、收益、违约概率或评级。</w:t>
      </w:r>
    </w:p>
    <w:p>
      <w:r>
        <w:t>完整结果、输入快照与复算信息见 Excel Q1/Quant1 系列工作表及 quantitative-panel.json。</w:t>
      </w:r>
    </w:p>
    <w:p>
      <w:pPr>
        <w:pStyle w:val="Heading1"/>
      </w:pPr>
      <w:r>
        <w:t>来源与定位</w:t>
      </w:r>
    </w:p>
    <w:p>
      <w:r>
        <w:t>[s_002074_2022] 国轩高科股份有限公司 2022 年度报告；公布 2023-04-28</w:t>
        <w:br/>
        <w:t>https://static.cninfo.com.cn/finalpage/2023-04-28/1216662624.PDF</w:t>
        <w:br/>
        <w:t>官方列表日期2023-04-28；保守可用时点2023-04-29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[s_002074_2023] 国轩高科股份有限公司 2023 年度报告；公布 2024-04-20</w:t>
        <w:br/>
        <w:t>https://static.cninfo.com.cn/finalpage/2024-04-20/1219700973.PDF</w:t>
        <w:br/>
        <w:t>官方列表日期2024-04-20；保守可用时点2024-04-21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[s_002074_2024] 国轩高科股份有限公司 2024 年度报告；公布 2025-04-25</w:t>
        <w:br/>
        <w:t>https://static.cninfo.com.cn/finalpage/2025-04-25/1223284129.PDF</w:t>
        <w:br/>
        <w:t>官方列表日期2025-04-25；保守可用时点2025-04-26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[s_002074_2025] 国轩高科股份有限公司 2025 年度报告；公布 2026-04-29</w:t>
        <w:br/>
        <w:t>https://static.cninfo.com.cn/finalpage/2026-04-29/1225254220.pdf</w:t>
        <w:br/>
        <w:t>官方列表日期2026-04-29；保守可用时点2026-04-30T00:00:00+08:00。现时官方公告列表与已获取全文进行关联；未声称查尽所有历史修订或已证明初始披露字节未被替换。PDF元数据只用于发现矛盾，不能证明历史公开可得时间。；先前检索到同日候选1225241936.PDF，正常请求返回404；本次官网IR及巨潮列表均指向1225254220.pdf。后者元数据为2026-04-29 16:11:55+08:00，同日版本先后/差异未核实；采用日结束后的保守时点，不称其为唯一初始版本。</w:t>
      </w:r>
    </w:p>
    <w:p>
      <w:r>
        <w:t>[s_300014_2022] 惠州亿纬锂能股份有限公司 2022 年度报告；公布 未核验</w:t>
        <w:br/>
        <w:t>https://static.cninfo.com.cn/finalpage/2023-04-18/1218857751.PDF</w:t>
        <w:br/>
        <w:t>官方列表日期2023-04-18；保守可用时点None。现时官方公告列表与已获取全文进行关联；未声称查尽所有历史修订或已证明初始披露字节未被替换。PDF元数据只用于发现矛盾，不能证明历史公开可得时间。；当前巨潮PDF与另行取得的深交所PDF的CreationDate/ModDate均为2024-01-10，晚于列表标注的2023-04-18；未查得可证实为2023首次发布的官方全文版本，故available_at留空，不得用于该时点训练或回测。</w:t>
      </w:r>
    </w:p>
    <w:p>
      <w:r>
        <w:t>[s_300014_2023] 惠州亿纬锂能股份有限公司 2023 年度报告；公布 2024-04-19</w:t>
        <w:br/>
        <w:t>https://static.cninfo.com.cn/finalpage/2024-04-19/1219668064.PDF</w:t>
        <w:br/>
        <w:t>官方列表日期2024-04-19；保守可用时点2024-04-20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[s_300014_2024] 惠州亿纬锂能股份有限公司 2024 年度报告；公布 2025-04-18</w:t>
        <w:br/>
        <w:t>https://static.cninfo.com.cn/finalpage/2025-04-18/1223125812.PDF</w:t>
        <w:br/>
        <w:t>官方列表日期2025-04-18；保守可用时点2025-04-19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[s_300014_2025] 惠州亿纬锂能股份有限公司 2025 年度报告；公布 2026-03-28</w:t>
        <w:br/>
        <w:t>https://static.cninfo.com.cn/finalpage/2026-03-28/1225045391.PDF</w:t>
        <w:br/>
        <w:t>官方列表日期2026-03-28；保守可用时点2026-03-29T00:00:00+08:00。现时官方公告列表与已获取全文进行关联；未声称查尽所有历史修订或已证明初始披露字节未被替换。PDF元数据只用于发现矛盾，不能证明历史公开可得时间。</w:t>
      </w:r>
    </w:p>
    <w:p>
      <w:r>
        <w:t>[s_300207_2022] 欣旺达电子股份有限公司 2022 年度报告；公布 2023-04-27</w:t>
        <w:br/>
        <w:t>https://static.cninfo.com.cn/finalpage/2023-04-27/1216623719.PDF</w:t>
        <w:br/>
        <w:t>官方列表日期2023-04-27；保守可用时点2023-04-28T00:00:00+08:00。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</w:t>
      </w:r>
    </w:p>
    <w:p>
      <w:r>
        <w:t>[s_300207_2023] 欣旺达电子股份有限公司 2023 年度报告；公布 2024-04-11</w:t>
        <w:br/>
        <w:t>https://static.cninfo.com.cn/finalpage/2024-04-11/1219567241.PDF</w:t>
        <w:br/>
        <w:t>官方列表日期2024-04-11；保守可用时点2024-04-12T00:00:00+08:00。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</w:t>
      </w:r>
    </w:p>
    <w:p>
      <w:r>
        <w:t>[s_300207_2024] 欣旺达电子股份有限公司 2024 年度报告；公布 2025-04-22</w:t>
        <w:br/>
        <w:t>https://static.cninfo.com.cn/finalpage/2025-04-22/1223194845.PDF</w:t>
        <w:br/>
        <w:t>官方列表日期2025-04-22；保守可用时点2025-04-23T00:00:00+08:00。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</w:t>
      </w:r>
    </w:p>
    <w:p>
      <w:r>
        <w:t>[s_300207_2025] 欣旺达电子股份有限公司 2025 年度报告；公布 2026-04-24</w:t>
        <w:br/>
        <w:t>https://static.cninfo.com.cn/finalpage/2026-04-24/1225160491.PDF</w:t>
        <w:br/>
        <w:t>官方列表日期2026-04-24；保守可用时点2026-04-25T00:00:00+08:00。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</w:t>
      </w:r>
    </w:p>
    <w:p>
      <w:r>
        <w:t>[s_300750_2022] 宁德时代新能源科技股份有限公司 2022 年度报告；公布 2023-03-10</w:t>
        <w:br/>
        <w:t>https://static.cninfo.com.cn/finalpage/2023-03-10/1216084559.PDF</w:t>
        <w:br/>
        <w:t>官方列表日期2023-03-10；保守可用时点2023-03-11T00:00:00+08:00。当前官方文件与官方公告记录对应；无观察到晚生成信号，但未取得当日独立字节快照，不能证明从未替换或穷尽修订。</w:t>
      </w:r>
    </w:p>
    <w:p>
      <w:r>
        <w:t>[s_300750_2023] 宁德时代新能源科技股份有限公司 2023 年度报告；公布 2024-03-16</w:t>
        <w:br/>
        <w:t>https://static.cninfo.com.cn/finalpage/2024-03-16/1219313047.PDF</w:t>
        <w:br/>
        <w:t>官方列表日期2024-03-16；保守可用时点2024-03-17T00:00:00+08:00。当前官方文件与官方公告记录对应；无观察到晚生成信号，但未取得当日独立字节快照，不能证明从未替换或穷尽修订。</w:t>
      </w:r>
    </w:p>
    <w:p>
      <w:r>
        <w:t>[s_300750_2024] 宁德时代新能源科技股份有限公司 2024 年度报告；公布 2025-03-15</w:t>
        <w:br/>
        <w:t>https://static.cninfo.com.cn/finalpage/2025-03-15/1222806982.PDF</w:t>
        <w:br/>
        <w:t>官方列表日期2025-03-15；保守可用时点2025-03-16T00:00:00+08:00。当前官方文件与官方公告记录对应；无观察到晚生成信号，但未取得当日独立字节快照，不能证明从未替换或穷尽修订。</w:t>
      </w:r>
    </w:p>
    <w:p>
      <w:r>
        <w:t>[s_300750_2025] 宁德时代新能源科技股份有限公司 2025 年度报告；公布 2026-03-10</w:t>
        <w:br/>
        <w:t>https://static.cninfo.com.cn/finalpage/2026-03-10/1225002214.PDF</w:t>
        <w:br/>
        <w:t>官方列表日期2026-03-10；保守可用时点2026-03-11T00:00:00+08:00。当前官方文件与官方公告记录对应；无观察到晚生成信号，但未取得当日独立字节快照，不能证明从未替换或穷尽修订。</w:t>
      </w:r>
    </w:p>
    <w:p>
      <w:r>
        <w:t>[e_002074_2022] s_002074_2022 其中：营业收入：PDF物理页164，2022年度，原单位元；其中：营业成本：PDF物理页164，2022年度，原单位元；资产总计：PDF物理页161，2022年12月31日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[e_002074_2023] s_002074_2023 其中：营业收入：PDF物理页122，2023年度，原单位元；其中：营业成本：PDF物理页122，2023年度，原单位元；资产总计：PDF物理页119，2023年12月31日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[e_002074_2024] s_002074_2024 其中：营业收入：PDF物理页132，2024年度，原单位元；其中：营业成本：PDF物理页132，2024年度，原单位元；资产总计：PDF物理页128，期末余额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[p_002074_2024] s_002074_2024 PDF物理页[132, 183]，会计政策变更及比较数。2024年报告披露保证类质量保证金从销售费用重分类至营业成本，调整363,418,904.40元。保留2023年报告本年列，不回填重分类后的比较数。 记录已观察重列；未穷尽其他历史修订或证明业务范围恒定。</w:t>
      </w:r>
    </w:p>
    <w:p>
      <w:r>
        <w:t>[e_002074_2025] s_002074_2025 其中：营业收入：PDF物理页127，2025年度，原单位元；其中：营业成本：PDF物理页127，2025年度，原单位元；资产总计：PDF物理页124，期末余额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；先前检索到同日候选1225241936.PDF，正常请求返回404；本次官网IR及巨潮列表均指向1225254220.pdf。后者元数据为2026-04-29 16:11:55+08:00，同日版本先后/差异未核实；采用日结束后的保守时点，不称其为唯一初始版本。历史可用性与跨期经济可比性仍需分别判断。</w:t>
      </w:r>
    </w:p>
    <w:p>
      <w:r>
        <w:t>[e_300014_2022] s_300014_2022 其中：营业收入：PDF物理页97，2022年度，原单位元；其中：营业成本：PDF物理页97，2022年度，原单位元；资产总计：PDF物理页93，2022年12月31日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；当前巨潮PDF与另行取得的深交所PDF的CreationDate/ModDate均为2024-01-10，晚于列表标注的2023-04-18；未查得可证实为2023首次发布的官方全文版本，故available_at留空，不得用于该时点训练或回测。历史可用性与跨期经济可比性仍需分别判断。</w:t>
      </w:r>
    </w:p>
    <w:p>
      <w:r>
        <w:t>[e_300014_2023] s_300014_2023 其中：营业收入：PDF物理页99，2023年度，原单位元；其中：营业成本：PDF物理页99，2023年度，原单位元；资产总计：PDF物理页95，2023年12月31日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[e_300014_2024] s_300014_2024 其中：营业收入：PDF物理页97，2024年度，原单位元；其中：营业成本：PDF物理页97，2024年度，原单位元；资产总计：PDF物理页93，期末余额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[p_300014_2024] s_300014_2024 PDF物理页[97, 140]，会计政策变更及比较数。2024年报告披露保证类质保费用重分类，将2023年比较营业成本增加190,977,076.26元。保留2023年报告本年列，不回填重分类后的比较数。 记录已观察重列；未穷尽其他历史修订或证明业务范围恒定。</w:t>
      </w:r>
    </w:p>
    <w:p>
      <w:r>
        <w:t>[e_300014_2025] s_300014_2025 其中：营业收入：PDF物理页90，2025年度，原单位元；其中：营业成本：PDF物理页90，2025年度，原单位元；资产总计：PDF物理页86，期末余额，原单位元。当年合并表本期数及期末余额；收入、营业成本、资产总计分别取证。官方日期证据与已见重列差异见sources.json。 现时官方公告列表与已获取全文进行关联；未声称查尽所有历史修订或已证明初始披露字节未被替换。PDF元数据只用于发现矛盾，不能证明历史公开可得时间。历史可用性与跨期经济可比性仍需分别判断。</w:t>
      </w:r>
    </w:p>
    <w:p>
      <w:r>
        <w:t>[e_300207_2022] s_300207_2022 其中：营业收入：PDF物理页138，2022年度，原单位元；其中：营业成本：PDF物理页138，2022年度，原单位元；资产总计：PDF物理页135，2022-12-31期末余额，原单位元。当年合并表本期数及期末余额；收入、营业成本、资产总计分别取证。官方日期证据与已见重列差异见sources.json。 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历史可用性与跨期经济可比性仍需分别判断。</w:t>
      </w:r>
    </w:p>
    <w:p>
      <w:r>
        <w:t>[e_300207_2023] s_300207_2023 其中：营业收入：PDF物理页133，2023年度，原单位元；其中：营业成本：PDF物理页133，2023年度，原单位元；资产总计：PDF物理页129，2023-12-31期末余额，原单位元。当年合并表本期数及期末余额；收入、营业成本、资产总计分别取证。官方日期证据与已见重列差异见sources.json。 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历史可用性与跨期经济可比性仍需分别判断。</w:t>
      </w:r>
    </w:p>
    <w:p>
      <w:r>
        <w:t>[e_300207_2024] s_300207_2024 其中：营业收入：PDF物理页129，2024年度，原单位元；其中：营业成本：PDF物理页129，2024年度，原单位元；资产总计：PDF物理页126，2024-12-31期末余额，原单位元。当年合并表本期数及期末余额；收入、营业成本、资产总计分别取证。官方日期证据与已见重列差异见sources.json。 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历史可用性与跨期经济可比性仍需分别判断。</w:t>
      </w:r>
    </w:p>
    <w:p>
      <w:r>
        <w:t>[p_300207_2024] s_300207_2024 PDF物理页[172]，会计政策变更及比较数。本报告p172自2024-01-01执行解释第18号保证类质量保证规定，并追溯调整2023营业成本和销售费用；当期营业成本已采用新分类。原始2023当期值与2024所列比较值不相同。 记录已观察重列；未穷尽其他历史修订或证明业务范围恒定。</w:t>
      </w:r>
    </w:p>
    <w:p>
      <w:r>
        <w:t>[e_300207_2025] s_300207_2025 其中：营业收入：PDF物理页112，2025年度，原单位元；其中：营业成本：PDF物理页112，2025年度，原单位元；资产总计：PDF物理页109，2025-12-31期末余额，原单位元。当年合并表本期数及期末余额；收入、营业成本、资产总计分别取证。官方日期证据与已见重列差异见sources.json。 本次巨潮年度报告分类公开查询仅观察到这四份全文及对应摘要；未检出另外的修订全文，但未声称穷尽所有历史版本。SHA-256固定本次下载字节，不证明历史时点的文件内容从未被替换。；未取得公告当日的独立历史快照或字节校验值；当前PDF自述时间早于公告日，只能作为一致性信号，不能证明当前字节在公告日已经存在，也不能证明链接从未替换。历史可用性与跨期经济可比性仍需分别判断。</w:t>
      </w:r>
    </w:p>
    <w:p>
      <w:r>
        <w:t>[e_300750_2022] s_300750_2022 其中：营业收入：PDF物理页105，2022年度，原单位万元；其中：营业成本：PDF物理页105，2022年度，原单位万元；资产总计：PDF物理页101，2022-12-31期末余额，原单位万元。当年合并表本期数及期末余额；收入、营业成本、资产总计分别取证。官方日期证据与已见重列差异见sources.json。 当前官方文件与官方公告记录对应；无观察到晚生成信号，但未取得当日独立字节快照，不能证明从未替换或穷尽修订。历史可用性与跨期经济可比性仍需分别判断。</w:t>
      </w:r>
    </w:p>
    <w:p>
      <w:r>
        <w:t>[e_300750_2023] s_300750_2023 其中：营业收入：PDF物理页120，2023年度，原单位万元；其中：营业成本：PDF物理页120，2023年度，原单位万元；资产总计：PDF物理页116，2023-12-31期末余额，原单位万元。当年合并表本期数及期末余额；收入、营业成本、资产总计分别取证。官方日期证据与已见重列差异见sources.json。 当前官方文件与官方公告记录对应；无观察到晚生成信号，但未取得当日独立字节快照，不能证明从未替换或穷尽修订。历史可用性与跨期经济可比性仍需分别判断。</w:t>
      </w:r>
    </w:p>
    <w:p>
      <w:r>
        <w:t>[e_300750_2024] s_300750_2024 其中：营业收入：PDF物理页119，2024年度，原单位千元；其中：营业成本：PDF物理页119，2024年度，原单位千元；资产总计：PDF物理页115，2024-12-31期末余额，原单位千元。当年合并表本期数及期末余额；收入、营业成本、资产总计分别取证。官方日期证据与已见重列差异见sources.json。 当前官方文件与官方公告记录对应；无观察到晚生成信号，但未取得当日独立字节快照，不能证明从未替换或穷尽修订。历史可用性与跨期经济可比性仍需分别判断。</w:t>
      </w:r>
    </w:p>
    <w:p>
      <w:r>
        <w:t>[p_300750_2024] s_300750_2024 PDF物理页[114, 119, 162, 163]，会计政策变更及比较数。保证类质量保证列报政策：2023营业成本由309070434千元增加14911696千元至323982130千元；销售费用反向重分类。保留2023原报告成本，不以后年比较数回填历史预测。2024政策使当年营业成本增加11842606千元。毛利变化受列报影响，不等于经济利润同比变化。；单位由万元改为千元，2023比较值有显示舍入。2023原始精度保留。 记录已观察重列；未穷尽其他历史修订或证明业务范围恒定。</w:t>
      </w:r>
    </w:p>
    <w:p>
      <w:r>
        <w:t>[e_300750_2025] s_300750_2025 其中：营业收入：PDF物理页116，2025年度，原单位千元；其中：营业成本：PDF物理页116，2025年度，原单位千元；资产总计：PDF物理页112，2025-12-31期末余额，原单位千元。当年合并表本期数及期末余额；收入、营业成本、资产总计分别取证。官方日期证据与已见重列差异见sources.json。 当前官方文件与官方公告记录对应；无观察到晚生成信号，但未取得当日独立字节快照，不能证明从未替换或穷尽修订。历史可用性与跨期经济可比性仍需分别判断。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四家预选A股电池企业  |  real-disclosure-example-v1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