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Crown Castle 年报与Fiber出售分析</w:t>
      </w:r>
    </w:p>
    <w:p>
      <w:r>
        <w:t>2025-01-01 — 2025-12-31　资料截止 2026-06-30　底稿 crown-castle-2025-public-4</w:t>
      </w:r>
    </w:p>
    <w:p>
      <w:r>
        <w:t>对象：Crown Castle Inc. and subsidiaries。范围：合并报表；明确区分持续经营、终止经营及契约借款人口径。会计基础：US GAAP。</w:t>
      </w:r>
    </w:p>
    <w:p>
      <w:r>
        <w:t>连接实际报告与交易、售后经营现金和债务预测，形成有原文依据、可复算且明确成立条件的主体与指定票据信用研究。</w:t>
      </w:r>
    </w:p>
    <w:p>
      <w:pPr>
        <w:pStyle w:val="Heading1"/>
      </w:pPr>
      <w:r>
        <w:t>核心判断</w:t>
      </w:r>
    </w:p>
    <w:p>
      <w:r>
        <w:t>[conditional] 在BRP strong、standard FRP highly leveraged、资本结构/policy/CRA中性及无支持/国别额外影响下，主锚点bb：adequate→主体BB；less than adequate→BB−；weak→SACP最高B−。FRP aggressive相邻条件则锚bb+：adequate→BB+；less than adequate→BB。上述是专门M&amp;G中性情景下可复核的研究候选，不是唯一最终评级或机构已发布等级。 [FF_R109_ISSUER; E_DEV_CORP, E_R109_MODIFIERS, E_DEV_PROXY, E_DEV_COUNTRY, r109_base_standard_FFO_debt_category]</w:t>
      </w:r>
    </w:p>
    <w:p>
      <w:r>
        <w:t>[conditional] 实际2026Q1持续CFO为296.00 百万USD。以五月更新指引及明示成本、付息和融资条件为参照，2026全年CFO为1,799.98 百万USD；将资本化现金利息转入经营分类后为1,789.98 百万USD。2026至2028仍分别需要新增融资97.79 百万USD、116.14 百万USD和19.73 百万USD，不能仅由出售收入认定资本分配已获持续现金支持。 [FF_FORWARD_CASH; E_FWD_Q1, E_FWD_Q1_XBRL, E_FWD_GUIDANCE, E_FWD_CONTRACT, EQ126SALE, fwd_base_CFO_2026, fwd_base_new_draw_2026]</w:t>
      </w:r>
    </w:p>
    <w:p>
      <w:r>
        <w:t>[conditional] Jul2026–Jun2027参照CFO2,037.71 百万USD、CAP236.17 百万USD、分红1,823.25 百万USD及未提前偿还固定到期/例行本金形成用途小计4,437.42 百万USD。记真实六月普通现金J、合格未提额度V、净额外用途U：A/B达到1.20 倍需要J+V至少3,287.19 百万USD加1.20 倍×U及20.00%×W（W为已从CFO扣除的负营运资金）；下降压力下正A−B需要J+V大于2,887.49 百万USD再加U及额外付息。没有唯一已证A/B或adequate描述符。 [F05; E_R109_LIQ, E_DEV_CREDIT, E_DEV_SALE, fwd_base_window_CFO_rolling12m, r109_window_B0, r109_window_JV_for_adequate, r109_window_JV_for_positive_stress]</w:t>
      </w:r>
    </w:p>
    <w:p>
      <w:r>
        <w:t>方法与适用范围：下载官方 PDF，以 pypdf 提取；关键表逐页图像复核；原件 SHA-256 留存</w:t>
      </w:r>
    </w:p>
    <w:p>
      <w:r>
        <w:t>方法与适用范围：仅采用截止日前公开原件；分别保留原报、重列比较期和期后事项，禁止跨期倒填</w:t>
      </w:r>
    </w:p>
    <w:p>
      <w:r>
        <w:t>方法与适用范围：以共同底稿复算四表及交易调节；金额按原表百万美元记录，勾稽差额以美元列示</w:t>
      </w:r>
    </w:p>
    <w:p>
      <w:r>
        <w:t>方法与适用范围：已执行程序仅为公开资料阅读、版本对照和计算；内部审计证据列为待核请求</w:t>
      </w:r>
    </w:p>
    <w:p>
      <w:r>
        <w:t>方法与适用范围：读取出售备考、签署出售协议和新旧信贷定义，将备考假设、实际交割收付及尚未完成的计划分列。</w:t>
      </w:r>
    </w:p>
    <w:p>
      <w:r>
        <w:t>方法与适用范围：按S&amp;P Ratios and Adjustments 2025-12-17及Sector-Specific Corporate Methodology 2025-09-26数字基础设施章建立历史调整桥和条件路径；方法代理、实际现金和分析估计分列。</w:t>
      </w:r>
    </w:p>
    <w:p>
      <w:r>
        <w:t>方法与适用范围：从实际Q1持续经营现金接入售后经营与融资；逐年同步滚动账面债、金融本金、租赁、ARO、付息、分配和方法指标。已发生、公司展望及研究假设分别保留。</w:t>
      </w:r>
    </w:p>
    <w:p>
      <w:r>
        <w:t>方法与适用范围：按Corporate Methodology的业务风险、适用波动表、前瞻核心与补充指标、锚点和逐步修正形成条件主体建议；六月十二个月流动性与管理治理分类分开，不能以年度模型现金替代实际来源。</w:t>
      </w:r>
    </w:p>
    <w:p>
      <w:r>
        <w:t>方法与适用范围：对CCI 4.000% March2027高级无抵押票据核义务人和顺位；投机级回收与投资级从属路径分别适用。塔设施资格、SPE匹配排除、同级及优先债权和法域未核时，计算足值边界而不填实际回收。</w:t>
      </w:r>
    </w:p>
    <w:p>
      <w:r>
        <w:t>研究于2026年10月整理更新；信息截止严格为2026-06-30。二季报及七月业绩虽涉及六月期末，因发表日晚于截止日排除。</w:t>
      </w:r>
    </w:p>
    <w:p>
      <w:r>
        <w:t>完整下载不等于逐页阅读。2025 年报已重点阅读审计意见、四表、政策/减值、终止经营、债务、税、现金及期后事项；2024 年报和新协议阅读范围见来源说明。</w:t>
      </w:r>
    </w:p>
    <w:p>
      <w:r>
        <w:t>未取得企业内部总账、估值模型、银行流水、合规证明、资金上划限制清单、最终交割结算及完整出售协议附件；不能形成审计保证或可支用现金/正式评级。</w:t>
      </w:r>
    </w:p>
    <w:p>
      <w:r>
        <w:t>2024 原报收入与 2025 年报重列比较收入差异，以及 2026 Q1 对 2025 Q1 待售准备回述差异尚未解释。</w:t>
      </w:r>
    </w:p>
    <w:p>
      <w:r>
        <w:t>现金流桥使用合并表内持续/终止组成项目，不能将其视为法律母公司单体现金流。</w:t>
      </w:r>
    </w:p>
    <w:p>
      <w:r>
        <w:t>US GAAP 条款编号来自 SEC 公司回复及公司政策，未将公司回复视为 SEC 批准，亦未声称已阅读全文 FASB Codification。</w:t>
      </w:r>
    </w:p>
    <w:p>
      <w:r>
        <w:t>公开备考BS假设2025-12-31完成、利润表假设2025-01-01完成，2026-05-01发表；其金额不属于2025已报实数或2026五月实际现金。出售协议后续修订未找到可识别文本，最初签署机制不能视为全部最终条款。</w:t>
      </w:r>
    </w:p>
    <w:p>
      <w:r>
        <w:t>已形成业务风险、standard财务风险、锚点、逐项修正及指定票据的条件研究链；June实际资金资格、专门M&amp;G分类、当前主权/T&amp;C及回收法域仍分别待核。主体情景和塔DAV足值边界不等于机构发表等级或已核实际回收。</w:t>
      </w:r>
    </w:p>
    <w:p>
      <w:r>
        <w:t>来源 SSEC, SFASB, S_SP_XBRL 未列单一正式公布日期；各报告期间的公开日、快照取得日或尚待核准事项见来源记录。历史时点结论须逐项依据实际公开时间。</w:t>
      </w:r>
    </w:p>
    <w:p>
      <w:pPr>
        <w:pStyle w:val="Heading1"/>
      </w:pPr>
      <w:r>
        <w:t>主体研究建议与成立条件</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base paragraph120 indicative FFO_debt [r109_base_FFO_debt_120]</w:t>
            </w:r>
          </w:p>
        </w:tc>
        <w:tc>
          <w:tcPr>
            <w:tcW w:type="dxa" w:w="4386"/>
          </w:tcPr>
          <w:p>
            <w:r>
              <w:t>2026-06-30</w:t>
              <w:br/>
              <w:t>9.71%</w:t>
            </w:r>
          </w:p>
        </w:tc>
        <w:tc>
          <w:tcPr>
            <w:tcW w:type="dxa" w:w="1949"/>
          </w:tcPr>
          <w:p>
            <w:r>
              <w:t>专门结果 Q_r109_crown_rating（输入与证据见该节）</w:t>
            </w:r>
          </w:p>
        </w:tc>
      </w:tr>
      <w:tr>
        <w:trPr>
          <w:cantSplit/>
        </w:trPr>
        <w:tc>
          <w:tcPr>
            <w:tcW w:type="dxa" w:w="3411"/>
          </w:tcPr>
          <w:p>
            <w:r>
              <w:t>base paragraph120 indicative debt_EBITDA [r109_base_debt_EBITDA_120]</w:t>
            </w:r>
          </w:p>
        </w:tc>
        <w:tc>
          <w:tcPr>
            <w:tcW w:type="dxa" w:w="4386"/>
          </w:tcPr>
          <w:p>
            <w:r>
              <w:t>2026-06-30</w:t>
              <w:br/>
              <w:t>7.03 倍</w:t>
            </w:r>
          </w:p>
        </w:tc>
        <w:tc>
          <w:tcPr>
            <w:tcW w:type="dxa" w:w="1949"/>
          </w:tcPr>
          <w:p>
            <w:r>
              <w:t>专门结果 Q_r109_crown_rating（输入与证据见该节）</w:t>
            </w:r>
          </w:p>
        </w:tc>
      </w:tr>
      <w:tr>
        <w:trPr>
          <w:cantSplit/>
        </w:trPr>
        <w:tc>
          <w:tcPr>
            <w:tcW w:type="dxa" w:w="3411"/>
          </w:tcPr>
          <w:p>
            <w:r>
              <w:t>主研究FRP选择 [F_R109_FRP_PRIMARY]</w:t>
            </w:r>
          </w:p>
        </w:tc>
        <w:tc>
          <w:tcPr>
            <w:tcW w:type="dxa" w:w="4386"/>
          </w:tcPr>
          <w:p>
            <w:r>
              <w:t>2026-06-30</w:t>
              <w:br/>
              <w:t>6.00 method categories / rating notches</w:t>
            </w:r>
          </w:p>
        </w:tc>
        <w:tc>
          <w:tcPr>
            <w:tcW w:type="dxa" w:w="1949"/>
          </w:tcPr>
          <w:p>
            <w:r>
              <w:t>E_R109_FRP_TABLE, E_R109_MODIFIERS</w:t>
            </w:r>
          </w:p>
        </w:tc>
      </w:tr>
    </w:tbl>
    <w:p/>
    <w:p>
      <w:pPr>
        <w:pStyle w:val="Heading2"/>
      </w:pPr>
      <w:r>
        <w:t>主研究BB锚；主体建议由流动性和治理条件明确分支 [FF_R109_ISSUER; conditional]</w:t>
      </w:r>
    </w:p>
    <w:p>
      <w:r>
        <w:t>在BRP strong、standard FRP highly leveraged、资本结构/policy/CRA中性及无支持/国别额外影响下，主锚点bb：adequate→主体BB；less than adequate→BB−；weak→SACP最高B−。FRP aggressive相邻条件则锚bb+：adequate→BB+；less than adequate→BB。上述是专门M&amp;G中性情景下可复核的研究候选，不是唯一最终评级或机构已发布等级。</w:t>
      </w:r>
    </w:p>
    <w:p>
      <w:r>
        <w:t>Table5每步以新等级范围决定下一栏；天然bb+至bb−的less adequate均减一档，不能因bb+字样套cap豁免。只有由高锚流动性cap形成bb+才不重复扣。专门M&amp;G分类未核，公开独立主席、委员会/内审及领导交替/资本分配争议仅支持事实评价，不能宣布方法分类neutral已确认。M&amp;G若moderately negative须按当步BB/B栏判断零或负一；negative至少负一，再评CRA的同档位置及未充分捕获因素，CRA不越cap。没有政府或控制母公司额外支持机制证据，不加支持；美国经营country1不同于当前sovereign/T&amp;C，若较低约束触发须接其专门方法。</w:t>
      </w:r>
    </w:p>
    <w:p>
      <w:r>
        <w:t>证据：E_DEV_CORP, E_R109_MODIFIERS, E_DEV_PROXY, E_DEV_COUNTRY, r109_base_standard_FFO_debt_category</w:t>
      </w:r>
    </w:p>
    <w:p>
      <w:r>
        <w:t>反证：E_R109_METHOD_LIMIT, fwd_june_cash_actual</w:t>
      </w:r>
    </w:p>
    <w:p>
      <w:r>
        <w:t>其他解释：BRP转satisfactory：标准FRP6原Table3锚b+；须以b+新的Table5列继续，less adequate本步为零、weak仍B−cap，不能沿用BB栏扣档。；当前BBB不能用于上调CRA或倒推未核因素。</w:t>
      </w:r>
    </w:p>
    <w:p>
      <w:r>
        <w:t>判断改变条件：真实流动性资格、业务/盈利下行、持续去杠杆或已核治理类别/当前国别约束改变时重查链；暂不凭未校准概率附正式展望。</w:t>
      </w:r>
    </w:p>
    <w:p>
      <w:pPr>
        <w:pStyle w:val="Heading2"/>
      </w:pPr>
      <w:r>
        <w:t>业务风险主研究strong，评分叶子与相邻档分开 [FF_R109_BRP; conditional]</w:t>
      </w:r>
    </w:p>
    <w:p>
      <w:r>
        <w:t>行业2.00 industry risk category 1..6、美国经营国家1.00 country risk category 1..6→CICRA2.00 CICRA category 1..6；竞争优势2.00 CP factor score 1..5、规模/范围/多样性2.00 CP factor score 1..5、运营效率2.00 CP factor score 1..5按塔行业原权重得2.00 CP factor score 1..5，初步CP2.00 competitive position category 1..6。平均盈利与行业相当波动的研究选择形成综合盈利3.00 profitability category 1..6，最终CP2.00 competitive position category 1..6→BRP2.00 business risk category 1..6/strong。</w:t>
      </w:r>
    </w:p>
    <w:p>
      <w:r>
        <w:t>因子是五档中的strong/adequate，经原Tables14–16才形成六档strong。站点稀缺、切换成本、top100覆盖、低维护支出和租户利用率支持强于一般；三MNO集中、DISH/Sprint、租约期限与运营商设施/地权限制最高档。盈利代理仍是历史/行业证据支持的判断，未统一同业系列不自动称above average。Table2对应格位于PDF4。</w:t>
      </w:r>
    </w:p>
    <w:p>
      <w:r>
        <w:t>证据：E_DEV_DI, E_DEV_CORP, E_DEV_CP, E_DEV_CASH_CONTRACT, E_DEV_COUNTRY, C_DEV_CPGP</w:t>
      </w:r>
    </w:p>
    <w:p>
      <w:r>
        <w:t>反证：E_DEV_SERVICE_VOL, E_DEV_TOWER_RIGHTS</w:t>
      </w:r>
    </w:p>
    <w:p>
      <w:r>
        <w:t>其他解释：竞争优势恶化至adequate或盈利综合劣于本研究选择，会将最终CP降至satisfactory并重查BRP/anchor；不把客户集中机械当预设评级cap。</w:t>
      </w:r>
    </w:p>
    <w:p>
      <w:r>
        <w:t>判断改变条件：经营权稳定性、客户质量/续约、费用传递、统一盈利和行业波动证据实质改变因素选择。</w:t>
      </w:r>
    </w:p>
    <w:p>
      <w:pPr>
        <w:pStyle w:val="Heading1"/>
      </w:pPr>
      <w:r>
        <w:t>售后经营、现金与融资的前瞻连接</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base 2026 CFO [fwd_base_CFO_2026]</w:t>
            </w:r>
          </w:p>
        </w:tc>
        <w:tc>
          <w:tcPr>
            <w:tcW w:type="dxa" w:w="4386"/>
          </w:tcPr>
          <w:p>
            <w:r>
              <w:t>2026-12-31</w:t>
              <w:br/>
              <w:t>1,799.98 百万USD</w:t>
            </w:r>
          </w:p>
        </w:tc>
        <w:tc>
          <w:tcPr>
            <w:tcW w:type="dxa" w:w="1949"/>
          </w:tcPr>
          <w:p>
            <w:r>
              <w:t>专门结果 Q_crown_forward（输入与证据见该节）</w:t>
            </w:r>
          </w:p>
        </w:tc>
      </w:tr>
      <w:tr>
        <w:trPr>
          <w:cantSplit/>
        </w:trPr>
        <w:tc>
          <w:tcPr>
            <w:tcW w:type="dxa" w:w="3411"/>
          </w:tcPr>
          <w:p>
            <w:r>
              <w:t>base 2026 FFO_debt [fwd_base_FFO_debt_2026]</w:t>
            </w:r>
          </w:p>
        </w:tc>
        <w:tc>
          <w:tcPr>
            <w:tcW w:type="dxa" w:w="4386"/>
          </w:tcPr>
          <w:p>
            <w:r>
              <w:t>2026-12-31</w:t>
              <w:br/>
              <w:t>9.40%</w:t>
            </w:r>
          </w:p>
        </w:tc>
        <w:tc>
          <w:tcPr>
            <w:tcW w:type="dxa" w:w="1949"/>
          </w:tcPr>
          <w:p>
            <w:r>
              <w:t>专门结果 Q_crown_forward（输入与证据见该节）</w:t>
            </w:r>
          </w:p>
        </w:tc>
      </w:tr>
      <w:tr>
        <w:trPr>
          <w:cantSplit/>
        </w:trPr>
        <w:tc>
          <w:tcPr>
            <w:tcW w:type="dxa" w:w="3411"/>
          </w:tcPr>
          <w:p>
            <w:r>
              <w:t>base 2026 debt_EBITDA [fwd_base_debt_EBITDA_2026]</w:t>
            </w:r>
          </w:p>
        </w:tc>
        <w:tc>
          <w:tcPr>
            <w:tcW w:type="dxa" w:w="4386"/>
          </w:tcPr>
          <w:p>
            <w:r>
              <w:t>2026-12-31</w:t>
              <w:br/>
              <w:t>7.08 倍</w:t>
            </w:r>
          </w:p>
        </w:tc>
        <w:tc>
          <w:tcPr>
            <w:tcW w:type="dxa" w:w="1949"/>
          </w:tcPr>
          <w:p>
            <w:r>
              <w:t>专门结果 Q_crown_forward（输入与证据见该节）</w:t>
            </w:r>
          </w:p>
        </w:tc>
      </w:tr>
      <w:tr>
        <w:trPr>
          <w:cantSplit/>
        </w:trPr>
        <w:tc>
          <w:tcPr>
            <w:tcW w:type="dxa" w:w="3411"/>
          </w:tcPr>
          <w:p>
            <w:r>
              <w:t>joint_stress 2028 CFO [fwd_joint_stress_CFO_2028]</w:t>
            </w:r>
          </w:p>
        </w:tc>
        <w:tc>
          <w:tcPr>
            <w:tcW w:type="dxa" w:w="4386"/>
          </w:tcPr>
          <w:p>
            <w:r>
              <w:t>2028-12-31</w:t>
              <w:br/>
              <w:t>1,801.00 百万USD</w:t>
            </w:r>
          </w:p>
        </w:tc>
        <w:tc>
          <w:tcPr>
            <w:tcW w:type="dxa" w:w="1949"/>
          </w:tcPr>
          <w:p>
            <w:r>
              <w:t>专门结果 Q_crown_forward（输入与证据见该节）</w:t>
            </w:r>
          </w:p>
        </w:tc>
      </w:tr>
      <w:tr>
        <w:trPr>
          <w:cantSplit/>
        </w:trPr>
        <w:tc>
          <w:tcPr>
            <w:tcW w:type="dxa" w:w="3411"/>
          </w:tcPr>
          <w:p>
            <w:r>
              <w:t>joint_stress 2028 FFO_debt [fwd_joint_stress_FFO_debt_2028]</w:t>
            </w:r>
          </w:p>
        </w:tc>
        <w:tc>
          <w:tcPr>
            <w:tcW w:type="dxa" w:w="4386"/>
          </w:tcPr>
          <w:p>
            <w:r>
              <w:t>2028-12-31</w:t>
              <w:br/>
              <w:t>8.41%</w:t>
            </w:r>
          </w:p>
        </w:tc>
        <w:tc>
          <w:tcPr>
            <w:tcW w:type="dxa" w:w="1949"/>
          </w:tcPr>
          <w:p>
            <w:r>
              <w:t>专门结果 Q_crown_forward（输入与证据见该节）</w:t>
            </w:r>
          </w:p>
        </w:tc>
      </w:tr>
      <w:tr>
        <w:trPr>
          <w:cantSplit/>
        </w:trPr>
        <w:tc>
          <w:tcPr>
            <w:tcW w:type="dxa" w:w="3411"/>
          </w:tcPr>
          <w:p>
            <w:r>
              <w:t>joint_stress 2028 debt_EBITDA [fwd_joint_stress_debt_EBITDA_2028]</w:t>
            </w:r>
          </w:p>
        </w:tc>
        <w:tc>
          <w:tcPr>
            <w:tcW w:type="dxa" w:w="4386"/>
          </w:tcPr>
          <w:p>
            <w:r>
              <w:t>2028-12-31</w:t>
              <w:br/>
              <w:t>7.55 倍</w:t>
            </w:r>
          </w:p>
        </w:tc>
        <w:tc>
          <w:tcPr>
            <w:tcW w:type="dxa" w:w="1949"/>
          </w:tcPr>
          <w:p>
            <w:r>
              <w:t>专门结果 Q_crown_forward（输入与证据见该节）</w:t>
            </w:r>
          </w:p>
        </w:tc>
      </w:tr>
      <w:tr>
        <w:trPr>
          <w:cantSplit/>
        </w:trPr>
        <w:tc>
          <w:tcPr>
            <w:tcW w:type="dxa" w:w="3411"/>
          </w:tcPr>
          <w:p>
            <w:r>
              <w:t>no_new_facility 2026 cash_payment_deficit [fwd_no_new_facility_cash_payment_deficit_2026]</w:t>
            </w:r>
          </w:p>
        </w:tc>
        <w:tc>
          <w:tcPr>
            <w:tcW w:type="dxa" w:w="4386"/>
          </w:tcPr>
          <w:p>
            <w:r>
              <w:t>2026-12-31</w:t>
              <w:br/>
              <w:t>45.77 百万USD</w:t>
            </w:r>
          </w:p>
        </w:tc>
        <w:tc>
          <w:tcPr>
            <w:tcW w:type="dxa" w:w="1949"/>
          </w:tcPr>
          <w:p>
            <w:r>
              <w:t>专门结果 Q_crown_forward（输入与证据见该节）</w:t>
            </w:r>
          </w:p>
        </w:tc>
      </w:tr>
    </w:tbl>
    <w:p/>
    <w:p>
      <w:pPr>
        <w:pStyle w:val="Heading2"/>
      </w:pPr>
      <w:r>
        <w:t>从实际持续现金流接入售后经营与资本分配 [FF_FORWARD_CASH; conditional]</w:t>
      </w:r>
    </w:p>
    <w:p>
      <w:r>
        <w:t>实际2026Q1持续CFO为296.00 百万USD。以五月更新指引及明示成本、付息和融资条件为参照，2026全年CFO为1,799.98 百万USD；将资本化现金利息转入经营分类后为1,789.98 百万USD。2026至2028仍分别需要新增融资97.79 百万USD、116.14 百万USD和19.73 百万USD，不能仅由出售收入认定资本分配已获持续现金支持。</w:t>
      </w:r>
    </w:p>
    <w:p>
      <w:r>
        <w:t>先保留Q1实际现金及已交割价款、费用和约定偿债，再将剩余经营现金、投资、股利、回购及本金接到期末债务。年度gross利息指引是应计费用；经营现金付息须扣应计资本化并另列付款时差，资本化实付另作代理。方法CFO的租赁折旧加回只改变分析分类，不进入真实可支付现金。五月及六月实际余额仍缺，年度模型期末现金50.00 百万USD是明确的数学储备条件，不能冒称观察值或六月流动性来源。</w:t>
      </w:r>
    </w:p>
    <w:p>
      <w:r>
        <w:t>证据：E_FWD_Q1, E_FWD_Q1_XBRL, E_FWD_GUIDANCE, E_FWD_CONTRACT, EQ126SALE, fwd_base_CFO_2026, fwd_base_new_draw_2026</w:t>
      </w:r>
    </w:p>
    <w:p>
      <w:r>
        <w:t>反证：fwd_may_cash_actual, fwd_june_cash_actual, missing_parent_cash</w:t>
      </w:r>
    </w:p>
    <w:p>
      <w:r>
        <w:t>其他解释：逐券提前偿债、实际现金转换优于参照或减缓可选股东支付，可能减少融资；额外结算成本、融资条件不成立或租赁现金归属变化则可能增加缺口。</w:t>
      </w:r>
    </w:p>
    <w:p>
      <w:r>
        <w:t>判断改变条件：取得April现金归属、逐笔计划执行、费用结算及定义口径后，先更新对应输入并重跑现金、债务和利息；再重建付款日资金覆盖，不以年度余额关闭期内缺口。</w:t>
      </w:r>
    </w:p>
    <w:p>
      <w:pPr>
        <w:pStyle w:val="Heading2"/>
      </w:pPr>
      <w:r>
        <w:t>把客户续约和再融资成本放入同一现金压力 [FF_FORWARD_STRESS; conditional]</w:t>
      </w:r>
    </w:p>
    <w:p>
      <w:r>
        <w:t>联合压力下，2028CFO为1,801.00 百万USD，新增融资385.25 百万USD；方法FFO/债务为8.41%，债务/EBITDA为7.55 倍。这是客户及融资条件共同作用的研究情景，不能将其解释为实际违约概率或公司预算。</w:t>
      </w:r>
    </w:p>
    <w:p>
      <w:r>
        <w:t>现有合同预测包含续约及无流失假设，先另列新增租赁、正常流失和成本变化。2028客户压力只对当年AT&amp;T年度化续约暴露773.00 百万USD施加明确损失份额和半年作用期，不能扣完整年度暴露。再融资加点按具体到期月后的暴露及上年融资全年续息计算；新提款现金与后续利息同时反馈债务，不把假设的市场融资列为已经落实的流动性来源。</w:t>
      </w:r>
    </w:p>
    <w:p>
      <w:r>
        <w:t>证据：E_FWD_CONTRACT, E_FWD_CREDIT_CONDITIONS, fwd_att_2028, fwd_joint_stress_CFO_2028, fwd_joint_stress_FFO_debt_2028, fwd_joint_stress_debt_EBITDA_2028</w:t>
      </w:r>
    </w:p>
    <w:p>
      <w:r>
        <w:t>反证：E_SP_LAND, E_SP_RENEW</w:t>
      </w:r>
    </w:p>
    <w:p>
      <w:r>
        <w:t>其他解释：核心站点迁移成本、可执行续约、价格传导及压缩可选支付可能缓释现金损失；合同对手财务能力、租地约束或融资池共用可能使压力更早出现。</w:t>
      </w:r>
    </w:p>
    <w:p>
      <w:r>
        <w:t>判断改变条件：取得真实续约费率、客户法律与付款进展以及承诺再融资后替换相应分支；若资金未及时落实，按实际支付日分析资金失败，不能仅沿用等额再融资参照。</w:t>
      </w:r>
    </w:p>
    <w:p>
      <w:pPr>
        <w:pStyle w:val="Heading2"/>
      </w:pPr>
      <w:r>
        <w:t>未落实额度与未知收付影响的是具体支付路径 [FF_FORWARD_FUNDING; conditional]</w:t>
      </w:r>
    </w:p>
    <w:p>
      <w:r>
        <w:t>不使用新增额度的参照在2026出现支付缺口45.77 百万USD，后续债务余额和信用比率不再形成。额外成本、现金归属和付款时差不利的联合条件下，2026新增融资升至590.62 百万USD。这些结果依赖明确用途和时间安排；回购授权并不强制足额执行，不能直接据假设支付缺口宣布违约。</w:t>
      </w:r>
    </w:p>
    <w:p>
      <w:r>
        <w:t>承诺额度扣信用证是名义池，实际可提还取决于已有提款、CP备用、定义口径及无违约条件。CP备援与到期偿付必须在同一来源用途表只计一次。借款先暂存现金再还既有金融本金，在同口径条件下不直接增加契约净债；经营耗用、利息和账面计量差异分别处理。July2026至June2027窗口采用明示时序代理，June实际普通现金和计划执行仍未知，不能用模型年度现金阈值填补。</w:t>
      </w:r>
    </w:p>
    <w:p>
      <w:r>
        <w:t>证据：E_FWD_CREDIT_CONDITIONS, E_CG_DRAW, E_CG_RP, fwd_no_new_facility_cash_payment_deficit_2026, fwd_cash_unknowns_adverse_new_draw_2026</w:t>
      </w:r>
    </w:p>
    <w:p>
      <w:r>
        <w:t>反证：fwd_june_cash_actual, fwd_june_cp_actual, fwd_other_debt_paid_to_june_actual, fwd_buyback_paid_to_june_actual</w:t>
      </w:r>
    </w:p>
    <w:p>
      <w:r>
        <w:t>其他解释：及时推迟可选股东支付、真实现金优于代理或取得独立且可及时提款的承诺资金，可以避免预算缺口；这些缓释须与法定义务、提款条件及具体到期相匹配。</w:t>
      </w:r>
    </w:p>
    <w:p>
      <w:r>
        <w:t>判断改变条件：将实际June现金、债务、CP和额度占用及逐笔支付放入十二个月窗口，并核每一来源资格；确认最早支付缺口及缓释到位日后更新流动性结论。</w:t>
      </w:r>
    </w:p>
    <w:p>
      <w:pPr>
        <w:pStyle w:val="Heading1"/>
      </w:pPr>
      <w:r>
        <w:t>任务边界与实际程序</w:t>
      </w:r>
    </w:p>
    <w:p>
      <w:pPr>
        <w:pStyle w:val="Heading2"/>
      </w:pPr>
      <w:r>
        <w:t>公开资料程序与实际审计程序分界 [F12; supported]</w:t>
      </w:r>
    </w:p>
    <w:p>
      <w:r>
        <w:t>已完成官方原件取得、选定页阅读/视觉复核和四表复算；未声称执行银行函证、内部控制测试、合同全量测试或估值重建。</w:t>
      </w:r>
    </w:p>
    <w:p>
      <w:r>
        <w:t>PwC 已将 Fiber 出售作为关键审计事项并列明其工作；本研究可引用其报告存在，不能将审计师工作复制成自己已执行程序。来源可证实公司披露，内部测算与最终评级决定链仍需实证补足。新增E_CG_AUDIT明确PwC财报/ICFR的期间、基准日及两项CAM；cg_audit_public是本次公开阅读，cg_rent_details是未执行计划。不得把年末ICFR意见扩成2026全年或复制原审计师程序。</w:t>
      </w:r>
    </w:p>
    <w:p>
      <w:r>
        <w:t>证据：E25AUDIT, E25BS, E25HFS</w:t>
      </w:r>
    </w:p>
    <w:p>
      <w:r>
        <w:t>反证：尚无足以排除其他解释的额外证据</w:t>
      </w:r>
    </w:p>
    <w:p>
      <w:r>
        <w:t>其他解释：算术一致与披露齐备仍不能替代存在性、计价和完整性审计证据。</w:t>
      </w:r>
    </w:p>
    <w:p>
      <w:r>
        <w:t>判断改变条件：取得相反的正式更正或企业底稿后重新评估。</w:t>
      </w:r>
    </w:p>
    <w:p>
      <w:pPr>
        <w:pStyle w:val="Heading1"/>
      </w:pPr>
      <w:r>
        <w:t>US GAAP 减值顺序与出售分类</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2024 终止经营商誉减值费用 [discgw2024]</w:t>
            </w:r>
          </w:p>
        </w:tc>
        <w:tc>
          <w:tcPr>
            <w:tcW w:type="dxa" w:w="4386"/>
          </w:tcPr>
          <w:p>
            <w:r>
              <w:t>2024-12-31</w:t>
              <w:br/>
              <w:t>4,958.00 百万USD</w:t>
            </w:r>
          </w:p>
        </w:tc>
        <w:tc>
          <w:tcPr>
            <w:tcW w:type="dxa" w:w="1949"/>
          </w:tcPr>
          <w:p>
            <w:r>
              <w:t>E25HFS</w:t>
            </w:r>
          </w:p>
        </w:tc>
      </w:tr>
      <w:tr>
        <w:trPr>
          <w:cantSplit/>
        </w:trPr>
        <w:tc>
          <w:tcPr>
            <w:tcW w:type="dxa" w:w="3411"/>
          </w:tcPr>
          <w:p>
            <w:r>
              <w:t>2024 合并商誉滚动 [C_gw2024]</w:t>
            </w:r>
          </w:p>
        </w:tc>
        <w:tc>
          <w:tcPr>
            <w:tcW w:type="dxa" w:w="4386"/>
          </w:tcPr>
          <w:p>
            <w:r>
              <w:t>2024-12-31</w:t>
              <w:br/>
              <w:t>5,127.00 百万USD</w:t>
            </w:r>
          </w:p>
        </w:tc>
        <w:tc>
          <w:tcPr>
            <w:tcW w:type="dxa" w:w="1949"/>
          </w:tcPr>
          <w:p>
            <w:r>
              <w:t>E24IMPAIR, E25HFS</w:t>
            </w:r>
          </w:p>
        </w:tc>
      </w:tr>
      <w:tr>
        <w:trPr>
          <w:cantSplit/>
        </w:trPr>
        <w:tc>
          <w:tcPr>
            <w:tcW w:type="dxa" w:w="3411"/>
          </w:tcPr>
          <w:p>
            <w:r>
              <w:t>2025 处置损失组成 [C_sale2025]</w:t>
            </w:r>
          </w:p>
        </w:tc>
        <w:tc>
          <w:tcPr>
            <w:tcW w:type="dxa" w:w="4386"/>
          </w:tcPr>
          <w:p>
            <w:r>
              <w:t>2025-12-31</w:t>
              <w:br/>
              <w:t>1,575.00 百万USD</w:t>
            </w:r>
          </w:p>
        </w:tc>
        <w:tc>
          <w:tcPr>
            <w:tcW w:type="dxa" w:w="1949"/>
          </w:tcPr>
          <w:p>
            <w:r>
              <w:t>E25HFS</w:t>
            </w:r>
          </w:p>
        </w:tc>
      </w:tr>
      <w:tr>
        <w:trPr>
          <w:cantSplit/>
        </w:trPr>
        <w:tc>
          <w:tcPr>
            <w:tcW w:type="dxa" w:w="3411"/>
          </w:tcPr>
          <w:p>
            <w:r>
              <w:t>2025 准备前终止净资产 [C_preallow_netassets]</w:t>
            </w:r>
          </w:p>
        </w:tc>
        <w:tc>
          <w:tcPr>
            <w:tcW w:type="dxa" w:w="4386"/>
          </w:tcPr>
          <w:p>
            <w:r>
              <w:t>2025-12-31</w:t>
              <w:br/>
              <w:t>9,918.00 百万USD</w:t>
            </w:r>
          </w:p>
        </w:tc>
        <w:tc>
          <w:tcPr>
            <w:tcW w:type="dxa" w:w="1949"/>
          </w:tcPr>
          <w:p>
            <w:r>
              <w:t>E25HFS</w:t>
            </w:r>
          </w:p>
        </w:tc>
      </w:tr>
      <w:tr>
        <w:trPr>
          <w:cantSplit/>
        </w:trPr>
        <w:tc>
          <w:tcPr>
            <w:tcW w:type="dxa" w:w="3411"/>
          </w:tcPr>
          <w:p>
            <w:r>
              <w:t>2025 准备后终止净资产 [C_postallow_netassets]</w:t>
            </w:r>
          </w:p>
        </w:tc>
        <w:tc>
          <w:tcPr>
            <w:tcW w:type="dxa" w:w="4386"/>
          </w:tcPr>
          <w:p>
            <w:r>
              <w:t>2025-12-31</w:t>
              <w:br/>
              <w:t>8,411.00 百万USD</w:t>
            </w:r>
          </w:p>
        </w:tc>
        <w:tc>
          <w:tcPr>
            <w:tcW w:type="dxa" w:w="1949"/>
          </w:tcPr>
          <w:p>
            <w:r>
              <w:t>E25HFS</w:t>
            </w:r>
          </w:p>
        </w:tc>
      </w:tr>
      <w:tr>
        <w:trPr>
          <w:cantSplit/>
        </w:trPr>
        <w:tc>
          <w:tcPr>
            <w:tcW w:type="dxa" w:w="3411"/>
          </w:tcPr>
          <w:p>
            <w:r>
              <w:t>2024 Fiber年初商誉 [fiber_gwopen]</w:t>
            </w:r>
          </w:p>
        </w:tc>
        <w:tc>
          <w:tcPr>
            <w:tcW w:type="dxa" w:w="4386"/>
          </w:tcPr>
          <w:p>
            <w:r>
              <w:t>2023-12-31</w:t>
              <w:br/>
              <w:t>4,958.00 百万USD</w:t>
            </w:r>
          </w:p>
        </w:tc>
        <w:tc>
          <w:tcPr>
            <w:tcW w:type="dxa" w:w="1949"/>
          </w:tcPr>
          <w:p>
            <w:r>
              <w:t>E24IMPAIR</w:t>
            </w:r>
          </w:p>
        </w:tc>
      </w:tr>
      <w:tr>
        <w:trPr>
          <w:cantSplit/>
        </w:trPr>
        <w:tc>
          <w:tcPr>
            <w:tcW w:type="dxa" w:w="3411"/>
          </w:tcPr>
          <w:p>
            <w:r>
              <w:t>2024 Fiber年末商誉 [fiber_gwend]</w:t>
            </w:r>
          </w:p>
        </w:tc>
        <w:tc>
          <w:tcPr>
            <w:tcW w:type="dxa" w:w="4386"/>
          </w:tcPr>
          <w:p>
            <w:r>
              <w:t>2024-12-31</w:t>
              <w:br/>
              <w:t>0.00 百万USD</w:t>
            </w:r>
          </w:p>
        </w:tc>
        <w:tc>
          <w:tcPr>
            <w:tcW w:type="dxa" w:w="1949"/>
          </w:tcPr>
          <w:p>
            <w:r>
              <w:t>E24IMPAIR</w:t>
            </w:r>
          </w:p>
        </w:tc>
      </w:tr>
      <w:tr>
        <w:trPr>
          <w:cantSplit/>
        </w:trPr>
        <w:tc>
          <w:tcPr>
            <w:tcW w:type="dxa" w:w="3411"/>
          </w:tcPr>
          <w:p>
            <w:r>
              <w:t>2024 Towers年末商誉 [towers_gwend]</w:t>
            </w:r>
          </w:p>
        </w:tc>
        <w:tc>
          <w:tcPr>
            <w:tcW w:type="dxa" w:w="4386"/>
          </w:tcPr>
          <w:p>
            <w:r>
              <w:t>2024-12-31</w:t>
              <w:br/>
              <w:t>5,127.00 百万USD</w:t>
            </w:r>
          </w:p>
        </w:tc>
        <w:tc>
          <w:tcPr>
            <w:tcW w:type="dxa" w:w="1949"/>
          </w:tcPr>
          <w:p>
            <w:r>
              <w:t>E24IMPAIR</w:t>
            </w:r>
          </w:p>
        </w:tc>
      </w:tr>
      <w:tr>
        <w:trPr>
          <w:cantSplit/>
        </w:trPr>
        <w:tc>
          <w:tcPr>
            <w:tcW w:type="dxa" w:w="3411"/>
          </w:tcPr>
          <w:p>
            <w:r>
              <w:t>2024 Fiber商誉全额减至零 [C_fibergw]</w:t>
            </w:r>
          </w:p>
        </w:tc>
        <w:tc>
          <w:tcPr>
            <w:tcW w:type="dxa" w:w="4386"/>
          </w:tcPr>
          <w:p>
            <w:r>
              <w:t>2024-12-31</w:t>
              <w:br/>
              <w:t>0.00 百万USD</w:t>
            </w:r>
          </w:p>
        </w:tc>
        <w:tc>
          <w:tcPr>
            <w:tcW w:type="dxa" w:w="1949"/>
          </w:tcPr>
          <w:p>
            <w:r>
              <w:t>E24IMPAIR</w:t>
            </w:r>
          </w:p>
        </w:tc>
      </w:tr>
    </w:tbl>
    <w:p/>
    <w:p>
      <w:pPr>
        <w:pStyle w:val="Heading2"/>
      </w:pPr>
      <w:r>
        <w:t>同一 Fiber 单元为何长期资产通过、商誉减值 [F01; supported]</w:t>
      </w:r>
    </w:p>
    <w:p>
      <w:r>
        <w:t>公司先测长期资产未折现可收回性，再测商誉。Fiber商誉4,958.00 百万USD全额减至0.00 百万USD；合并商誉由10,085.00 百万USD减至5,127.00 百万USD，剩余5,127.00 百万USD全部属于Towers。长期资产通过与Fiber商誉全额减值可同时成立。</w:t>
      </w:r>
    </w:p>
    <w:p>
      <w:r>
        <w:t>资产组及报告单元均为 Fiber segment；未折现现金流门槛与报告单元公允价值测试不是同一计量。取消节点另有 106.00 百万USD 核销，故‘未触发资产组减值’不能表述为无核销。估值数值重做仍缺预测、资产组账面调整、折现/退出假设与敏感性。</w:t>
      </w:r>
    </w:p>
    <w:p>
      <w:r>
        <w:t>证据：ESECSEQ, E24IMPAIR, E24WRITE, EFASB, C_gw2024, C_fibergw</w:t>
      </w:r>
    </w:p>
    <w:p>
      <w:r>
        <w:t>反证：missing_discount, missing_recoverability</w:t>
      </w:r>
    </w:p>
    <w:p>
      <w:r>
        <w:t>其他解释：估值顺序披露一致，并不证明管理层预测可实现；未折现余量大小尚不明。</w:t>
      </w:r>
    </w:p>
    <w:p>
      <w:r>
        <w:t>判断改变条件：取得模型后若测试单元、顺序、现金流或计量调整不符，应重做减值及税/权益影响，不能只改商誉一个数字。</w:t>
      </w:r>
    </w:p>
    <w:p>
      <w:pPr>
        <w:pStyle w:val="Heading2"/>
      </w:pPr>
      <w:r>
        <w:t>由持有使用到待售及终止经营 [F02; supported]</w:t>
      </w:r>
    </w:p>
    <w:p>
      <w:r>
        <w:t>原年末仍未达到持有待售；次年签约后列终止经营并重列比较列。2025 处置损失 1,575.00 百万USD = 准备 1,507.00 百万USD + 已发生售出成本 68.00 百万USD，处置税益 0.00 百万USD。</w:t>
      </w:r>
    </w:p>
    <w:p>
      <w:r>
        <w:t>已发生费用不同于支付现金；持有待售后停止折旧摊销，使终止业务跨年营业表现不可直接解读为经营改善。净资产准备前 9,918.00 百万USD、准备后 8,411.00 百万USD 均可复算，但总价与净资产差额缺估计售出成本/价调逐项表，不能臆认其性质。</w:t>
        <w:br/>
        <w:br/>
        <w:t>已取得最初签署协议§2.2–2.7价格调整及结算机制（两业务基价合计8,500.00 百万USD），也取得2026五月发表的公开备考；它们未解释2025年末上述89差额，不以五月初步124或备考127倒填年末计量。</w:t>
      </w:r>
    </w:p>
    <w:p>
      <w:r>
        <w:t>证据：E25HFS, E24IMPAIR, ESECSALE, C_sale2025, C_preallow_netassets, C_postallow_netassets, ESPAPRICE, ESPASETTLE, EPROBS, EQ126INDEX</w:t>
      </w:r>
    </w:p>
    <w:p>
      <w:r>
        <w:t>反证：尚无足以排除其他解释的额外证据</w:t>
      </w:r>
    </w:p>
    <w:p>
      <w:r>
        <w:t>其他解释：总价和净资产的剩余差可能涉及预计售出成本或交易调整；未取得明细前不定性。</w:t>
      </w:r>
    </w:p>
    <w:p>
      <w:r>
        <w:t>判断改变条件：取得分类日内部备忘录、未公开附表及估计净售价逐项测算，核对公开签署版本后实际适用的修订；解释2025年末89差额后再更新计量判断。</w:t>
      </w:r>
    </w:p>
    <w:p>
      <w:pPr>
        <w:pStyle w:val="Heading1"/>
      </w:pPr>
      <w:r>
        <w:t>四表勾稽、税与收益质量</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2025 资产负债恒等式 [C_bs_2025]</w:t>
            </w:r>
          </w:p>
        </w:tc>
        <w:tc>
          <w:tcPr>
            <w:tcW w:type="dxa" w:w="4386"/>
          </w:tcPr>
          <w:p>
            <w:r>
              <w:t>2025-12-31</w:t>
              <w:br/>
              <w:t>31,518.00 百万USD</w:t>
            </w:r>
          </w:p>
        </w:tc>
        <w:tc>
          <w:tcPr>
            <w:tcW w:type="dxa" w:w="1949"/>
          </w:tcPr>
          <w:p>
            <w:r>
              <w:t>E25BS</w:t>
            </w:r>
          </w:p>
        </w:tc>
      </w:tr>
      <w:tr>
        <w:trPr>
          <w:cantSplit/>
        </w:trPr>
        <w:tc>
          <w:tcPr>
            <w:tcW w:type="dxa" w:w="3411"/>
          </w:tcPr>
          <w:p>
            <w:r>
              <w:t>2025 从合并净利润到 CFO [C_cfo_2025]</w:t>
            </w:r>
          </w:p>
        </w:tc>
        <w:tc>
          <w:tcPr>
            <w:tcW w:type="dxa" w:w="4386"/>
          </w:tcPr>
          <w:p>
            <w:r>
              <w:t>2025-12-31</w:t>
              <w:br/>
              <w:t>3,057.00 百万USD</w:t>
            </w:r>
          </w:p>
        </w:tc>
        <w:tc>
          <w:tcPr>
            <w:tcW w:type="dxa" w:w="1949"/>
          </w:tcPr>
          <w:p>
            <w:r>
              <w:t>E25CF, E25PL</w:t>
            </w:r>
          </w:p>
        </w:tc>
      </w:tr>
      <w:tr>
        <w:trPr>
          <w:cantSplit/>
        </w:trPr>
        <w:tc>
          <w:tcPr>
            <w:tcW w:type="dxa" w:w="3411"/>
          </w:tcPr>
          <w:p>
            <w:r>
              <w:t>2025 权益期初至期末 [C_eqroll_2025]</w:t>
            </w:r>
          </w:p>
        </w:tc>
        <w:tc>
          <w:tcPr>
            <w:tcW w:type="dxa" w:w="4386"/>
          </w:tcPr>
          <w:p>
            <w:r>
              <w:t>2025-12-31</w:t>
              <w:br/>
              <w:t>‑1,635.00 百万USD</w:t>
            </w:r>
          </w:p>
        </w:tc>
        <w:tc>
          <w:tcPr>
            <w:tcW w:type="dxa" w:w="1949"/>
          </w:tcPr>
          <w:p>
            <w:r>
              <w:t>E25EQ, E25PL</w:t>
            </w:r>
          </w:p>
        </w:tc>
      </w:tr>
      <w:tr>
        <w:trPr>
          <w:cantSplit/>
        </w:trPr>
        <w:tc>
          <w:tcPr>
            <w:tcW w:type="dxa" w:w="3411"/>
          </w:tcPr>
          <w:p>
            <w:r>
              <w:t>2025 持续税额调节 [C_tax_2025]</w:t>
            </w:r>
          </w:p>
        </w:tc>
        <w:tc>
          <w:tcPr>
            <w:tcW w:type="dxa" w:w="4386"/>
          </w:tcPr>
          <w:p>
            <w:r>
              <w:t>2025-12-31</w:t>
              <w:br/>
              <w:t>‑16.00 百万USD</w:t>
            </w:r>
          </w:p>
        </w:tc>
        <w:tc>
          <w:tcPr>
            <w:tcW w:type="dxa" w:w="1949"/>
          </w:tcPr>
          <w:p>
            <w:r>
              <w:t>E25TAX</w:t>
            </w:r>
          </w:p>
        </w:tc>
      </w:tr>
      <w:tr>
        <w:trPr>
          <w:cantSplit/>
        </w:trPr>
        <w:tc>
          <w:tcPr>
            <w:tcW w:type="dxa" w:w="3411"/>
          </w:tcPr>
          <w:p>
            <w:r>
              <w:t>合并净利润变化 [C_nimove]</w:t>
            </w:r>
          </w:p>
        </w:tc>
        <w:tc>
          <w:tcPr>
            <w:tcW w:type="dxa" w:w="4386"/>
          </w:tcPr>
          <w:p>
            <w:r>
              <w:t>2025-12-31</w:t>
              <w:br/>
              <w:t>4,347.00 百万USD</w:t>
            </w:r>
          </w:p>
        </w:tc>
        <w:tc>
          <w:tcPr>
            <w:tcW w:type="dxa" w:w="1949"/>
          </w:tcPr>
          <w:p>
            <w:r>
              <w:t>E25PL</w:t>
            </w:r>
          </w:p>
        </w:tc>
      </w:tr>
      <w:tr>
        <w:trPr>
          <w:cantSplit/>
        </w:trPr>
        <w:tc>
          <w:tcPr>
            <w:tcW w:type="dxa" w:w="3411"/>
          </w:tcPr>
          <w:p>
            <w:r>
              <w:t>持续净利润变化 [C_contnimove]</w:t>
            </w:r>
          </w:p>
        </w:tc>
        <w:tc>
          <w:tcPr>
            <w:tcW w:type="dxa" w:w="4386"/>
          </w:tcPr>
          <w:p>
            <w:r>
              <w:t>2025-12-31</w:t>
              <w:br/>
              <w:t>‑59.00 百万USD</w:t>
            </w:r>
          </w:p>
        </w:tc>
        <w:tc>
          <w:tcPr>
            <w:tcW w:type="dxa" w:w="1949"/>
          </w:tcPr>
          <w:p>
            <w:r>
              <w:t>E25PL</w:t>
            </w:r>
          </w:p>
        </w:tc>
      </w:tr>
      <w:tr>
        <w:trPr>
          <w:cantSplit/>
        </w:trPr>
        <w:tc>
          <w:tcPr>
            <w:tcW w:type="dxa" w:w="3411"/>
          </w:tcPr>
          <w:p>
            <w:r>
              <w:t>2024 重列后持续加终止收入 [C_recastrev2024]</w:t>
            </w:r>
          </w:p>
        </w:tc>
        <w:tc>
          <w:tcPr>
            <w:tcW w:type="dxa" w:w="4386"/>
          </w:tcPr>
          <w:p>
            <w:r>
              <w:t>2024-12-31</w:t>
              <w:br/>
              <w:t>6,570.00 百万USD</w:t>
            </w:r>
          </w:p>
        </w:tc>
        <w:tc>
          <w:tcPr>
            <w:tcW w:type="dxa" w:w="1949"/>
          </w:tcPr>
          <w:p>
            <w:r>
              <w:t>E25HFS, E25PL</w:t>
            </w:r>
          </w:p>
        </w:tc>
      </w:tr>
    </w:tbl>
    <w:p/>
    <w:p>
      <w:pPr>
        <w:pStyle w:val="Heading2"/>
      </w:pPr>
      <w:r>
        <w:t>利润反弹、非现金减值与负权益须分开 [F03; supported]</w:t>
      </w:r>
    </w:p>
    <w:p>
      <w:r>
        <w:t>合并净利润从 ‑3,903.00 百万USD 至 444.00 百万USD，变化 4,347.00 百万USD；持续净利润却变化 ‑59.00 百万USD，终止净损益变化 4,406.00 百万USD。权益由 ‑133.00 百万USD 经本期损益、股份及分配滚动至 ‑1,635.00 百万USD。</w:t>
      </w:r>
    </w:p>
    <w:p>
      <w:r>
        <w:t>商誉减值、处置减值和停折旧影响利润，现金流表另作去除及调整。权益亏绌由累计结果和分配共同形成；不能从负权益直接宣布无偿债能力，也不能用非现金损失解释掉实际股利与资本支出。</w:t>
      </w:r>
    </w:p>
    <w:p>
      <w:r>
        <w:t>证据：C_nimove, C_contnimove, C_discnimove, C_eqroll_2025, C_eqroll_2024, E25CF</w:t>
      </w:r>
    </w:p>
    <w:p>
      <w:r>
        <w:t>反证：尚无足以排除其他解释的额外证据</w:t>
      </w:r>
    </w:p>
    <w:p>
      <w:r>
        <w:t>其他解释：持续净利润仍受融资成本及非现金会计项目影响；需正常化业务现金与未来债务服务才形成信用判断。</w:t>
      </w:r>
    </w:p>
    <w:p>
      <w:r>
        <w:t>判断改变条件：若分配合法性、可持续 CFO 或售后业务现金预测恶化，主体流动性判断可能转弱。</w:t>
      </w:r>
    </w:p>
    <w:p>
      <w:pPr>
        <w:pStyle w:val="Heading2"/>
      </w:pPr>
      <w:r>
        <w:t>四表和税项可复算，但现金分层不同 [F04; supported]</w:t>
      </w:r>
    </w:p>
    <w:p>
      <w:r>
        <w:t>2025 合并 CFO 3,057.00 百万USD、CFI ‑1,158.00 百万USD、CFF ‑1,886.00 百万USD 合计 13.00 百万USD，年初现金 295.00 百万USD 至年末 308.00 百万USD。税调节复算持续税费 ‑16.00 百万USD，REIT 不等于所有主体免税。</w:t>
      </w:r>
    </w:p>
    <w:p>
      <w:r>
        <w:t>四表主要加总、净利润接现金流、净利润/OCI接权益、资产=负债+权益均已复算。股份支付权益净额与持续经营股份支付现金流调整属于不同口径；上年宣告分配和实付差额不能擅自认作应付股利增减。</w:t>
      </w:r>
    </w:p>
    <w:p>
      <w:r>
        <w:t>证据：E25BS, E25PL, E25CF, E25EQ, E25TAX, C_cfo_2025, C_tax_2025, C_bs_2025</w:t>
      </w:r>
    </w:p>
    <w:p>
      <w:r>
        <w:t>反证：尚无足以排除其他解释的额外证据</w:t>
      </w:r>
    </w:p>
    <w:p>
      <w:r>
        <w:t>其他解释：算术通过只证明所列公开数字一致，不能验证交易发生、计价或完整性。</w:t>
      </w:r>
    </w:p>
    <w:p>
      <w:r>
        <w:t>判断改变条件：取得相反的正式更正或企业底稿后重新评估。</w:t>
      </w:r>
    </w:p>
    <w:p>
      <w:pPr>
        <w:pStyle w:val="Heading2"/>
      </w:pPr>
      <w:r>
        <w:t>公开版本差异保留而非强行平账 [F10; unresolved]</w:t>
      </w:r>
    </w:p>
    <w:p>
      <w:r>
        <w:t>2024 原报合并收入 6,568.00 百万USD，次年重列持续加终止为 6,570.00 百万USD；税前损益、税项及净利润仍精确勾稽。上年一季准备原报 819.00 百万USD，后年脚注回述 830.00 百万USD，但 SEC 桥支持前者。</w:t>
      </w:r>
    </w:p>
    <w:p>
      <w:r>
        <w:t>原 Tower segment 不应无解释地当作重列持续业务；收入差异可能源于范围/抵销重分类。上年准备回述也可能是标签或文字错误，但没有原件证明前不选定原因。两项在计算结果中保留未解释差异。</w:t>
      </w:r>
    </w:p>
    <w:p>
      <w:r>
        <w:t>证据：E24ORIG, E25PL, E25HFS, EQ125, ESECSALE, EQ126HFS, C_recastrev2024, C_priorallow</w:t>
      </w:r>
    </w:p>
    <w:p>
      <w:r>
        <w:t>反证：尚无足以排除其他解释的额外证据</w:t>
      </w:r>
    </w:p>
    <w:p>
      <w:r>
        <w:t>其他解释：收入范围与抵销重分类；比较脚注笔误或未解释口径变化</w:t>
      </w:r>
    </w:p>
    <w:p>
      <w:r>
        <w:t>判断改变条件：取得正式更正或管理层原报→重列逐项桥及上年准备滚动表后，才消除差异。</w:t>
      </w:r>
    </w:p>
    <w:p>
      <w:pPr>
        <w:pStyle w:val="Heading1"/>
      </w:pPr>
      <w:r>
        <w:t>现金、债务与契约资源</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2025 持续经营非受限现金 [cash2025]</w:t>
            </w:r>
          </w:p>
        </w:tc>
        <w:tc>
          <w:tcPr>
            <w:tcW w:type="dxa" w:w="4386"/>
          </w:tcPr>
          <w:p>
            <w:r>
              <w:t>2025-12-31</w:t>
              <w:br/>
              <w:t>99.00 百万USD</w:t>
            </w:r>
          </w:p>
        </w:tc>
        <w:tc>
          <w:tcPr>
            <w:tcW w:type="dxa" w:w="1949"/>
          </w:tcPr>
          <w:p>
            <w:r>
              <w:t>E25BS</w:t>
            </w:r>
          </w:p>
        </w:tc>
      </w:tr>
      <w:tr>
        <w:trPr>
          <w:cantSplit/>
        </w:trPr>
        <w:tc>
          <w:tcPr>
            <w:tcW w:type="dxa" w:w="3411"/>
          </w:tcPr>
          <w:p>
            <w:r>
              <w:t>2025 CF 期末全部现金及受限现金 [cashend2025]</w:t>
            </w:r>
          </w:p>
        </w:tc>
        <w:tc>
          <w:tcPr>
            <w:tcW w:type="dxa" w:w="4386"/>
          </w:tcPr>
          <w:p>
            <w:r>
              <w:t>2025-12-31</w:t>
              <w:br/>
              <w:t>308.00 百万USD</w:t>
            </w:r>
          </w:p>
        </w:tc>
        <w:tc>
          <w:tcPr>
            <w:tcW w:type="dxa" w:w="1949"/>
          </w:tcPr>
          <w:p>
            <w:r>
              <w:t>E25CF, E25CASH</w:t>
            </w:r>
          </w:p>
        </w:tc>
      </w:tr>
      <w:tr>
        <w:trPr>
          <w:cantSplit/>
        </w:trPr>
        <w:tc>
          <w:tcPr>
            <w:tcW w:type="dxa" w:w="3411"/>
          </w:tcPr>
          <w:p>
            <w:r>
              <w:t>2025 持续经营 CFO [C_contcfo_2025]</w:t>
            </w:r>
          </w:p>
        </w:tc>
        <w:tc>
          <w:tcPr>
            <w:tcW w:type="dxa" w:w="4386"/>
          </w:tcPr>
          <w:p>
            <w:r>
              <w:t>2025-12-31</w:t>
              <w:br/>
              <w:t>1,872.00 百万USD</w:t>
            </w:r>
          </w:p>
        </w:tc>
        <w:tc>
          <w:tcPr>
            <w:tcW w:type="dxa" w:w="1949"/>
          </w:tcPr>
          <w:p>
            <w:r>
              <w:t>E25CF</w:t>
            </w:r>
          </w:p>
        </w:tc>
      </w:tr>
      <w:tr>
        <w:trPr>
          <w:cantSplit/>
        </w:trPr>
        <w:tc>
          <w:tcPr>
            <w:tcW w:type="dxa" w:w="3411"/>
          </w:tcPr>
          <w:p>
            <w:r>
              <w:t>2025 持续 CFO 减持续资本支出及集团已付分配 [C_cashdiv_2025]</w:t>
            </w:r>
          </w:p>
        </w:tc>
        <w:tc>
          <w:tcPr>
            <w:tcW w:type="dxa" w:w="4386"/>
          </w:tcPr>
          <w:p>
            <w:r>
              <w:t>2025-12-31</w:t>
              <w:br/>
              <w:t>‑390.00 百万USD</w:t>
            </w:r>
          </w:p>
        </w:tc>
        <w:tc>
          <w:tcPr>
            <w:tcW w:type="dxa" w:w="1949"/>
          </w:tcPr>
          <w:p>
            <w:r>
              <w:t>E25CF</w:t>
            </w:r>
          </w:p>
        </w:tc>
      </w:tr>
      <w:tr>
        <w:trPr>
          <w:cantSplit/>
        </w:trPr>
        <w:tc>
          <w:tcPr>
            <w:tcW w:type="dxa" w:w="3411"/>
          </w:tcPr>
          <w:p>
            <w:r>
              <w:t>年末未提额度扣 CP 备用占用观察 [C_oldnetavailability]</w:t>
            </w:r>
          </w:p>
        </w:tc>
        <w:tc>
          <w:tcPr>
            <w:tcW w:type="dxa" w:w="4386"/>
          </w:tcPr>
          <w:p>
            <w:r>
              <w:t>2025-12-31</w:t>
              <w:br/>
              <w:t>4,084.00 百万USD</w:t>
            </w:r>
          </w:p>
        </w:tc>
        <w:tc>
          <w:tcPr>
            <w:tcW w:type="dxa" w:w="1949"/>
          </w:tcPr>
          <w:p>
            <w:r>
              <w:t>E25DEBT</w:t>
            </w:r>
          </w:p>
        </w:tc>
      </w:tr>
      <w:tr>
        <w:trPr>
          <w:cantSplit/>
        </w:trPr>
        <w:tc>
          <w:tcPr>
            <w:tcW w:type="dxa" w:w="3411"/>
          </w:tcPr>
          <w:p>
            <w:r>
              <w:t>持续经营债务及其他义务账面值 [debt2025]</w:t>
            </w:r>
          </w:p>
        </w:tc>
        <w:tc>
          <w:tcPr>
            <w:tcW w:type="dxa" w:w="4386"/>
          </w:tcPr>
          <w:p>
            <w:r>
              <w:t>2025-12-31</w:t>
              <w:br/>
              <w:t>24,337.00 百万USD</w:t>
            </w:r>
          </w:p>
        </w:tc>
        <w:tc>
          <w:tcPr>
            <w:tcW w:type="dxa" w:w="1949"/>
          </w:tcPr>
          <w:p>
            <w:r>
              <w:t>E25DEBT</w:t>
            </w:r>
          </w:p>
        </w:tc>
      </w:tr>
      <w:tr>
        <w:trPr>
          <w:cantSplit/>
        </w:trPr>
        <w:tc>
          <w:tcPr>
            <w:tcW w:type="dxa" w:w="3411"/>
          </w:tcPr>
          <w:p>
            <w:r>
              <w:t>旧协议实际总净杠杆 [leverage2025]</w:t>
            </w:r>
          </w:p>
        </w:tc>
        <w:tc>
          <w:tcPr>
            <w:tcW w:type="dxa" w:w="4386"/>
          </w:tcPr>
          <w:p>
            <w:r>
              <w:t>2025-12-31</w:t>
              <w:br/>
              <w:t>5.90 倍</w:t>
            </w:r>
          </w:p>
        </w:tc>
        <w:tc>
          <w:tcPr>
            <w:tcW w:type="dxa" w:w="1949"/>
          </w:tcPr>
          <w:p>
            <w:r>
              <w:t>E25COV</w:t>
            </w:r>
          </w:p>
        </w:tc>
      </w:tr>
    </w:tbl>
    <w:p/>
    <w:p>
      <w:pPr>
        <w:pStyle w:val="Heading2"/>
      </w:pPr>
      <w:r>
        <w:t>账面债务、契约本金与债项法律结构 [F06; conditional]</w:t>
      </w:r>
    </w:p>
    <w:p>
      <w:r>
        <w:t>持续经营债务 24,337.00 百万USD 与流动/长期及担保/无担保分类勾稽。塔票据账面 748.00 百万USD 与本金 750.00 百万USD 不同；担保 PPE 账面 610.00 百万USD 不能当作回收价值。</w:t>
      </w:r>
    </w:p>
    <w:p>
      <w:r>
        <w:t>CP 实际短期限与长期报表分类须分开；塔票据预期还款日后的现金清扫/加息条款早于最终到期日。SPE 债务偿还来源、担保物与可贡献分配的非义务主体并非一组。主体能力→法律义务人→担保/优先顺位→现金隔离与契约→回收及债项调整，历史账面分类本身不足以确定债项级别；指定高级无抵押票据的条件形成另见债项研究，实际回收仍缺资产与债权资格。 已取得新旧主信贷原文；两版Total Indebtedness及§1.04分别核对；新版先确定Borrower/Restricted及GAAP合并纳入范围，再按§1.04采用纳入债务的full stated principal，排除ASC825/470-20及ASU2015-03降低计量的效果。GAAP合并口径不许可继续扣融资费用；原报账面值保留并另作契约调整桥，不追溯套新条款。票据/SPE原始契约全量核查尚未完成，后续应先取官方公开原件，仅把无法公开取得的补充条款/证书/估值列为内部请求。</w:t>
      </w:r>
    </w:p>
    <w:p>
      <w:r>
        <w:t>证据：E25DEBT, E25SPE, C_debt2025, C_debtsec2025, EOLDCREDIT, ECREDIT</w:t>
      </w:r>
    </w:p>
    <w:p>
      <w:r>
        <w:t>反证：尚无足以排除其他解释的额外证据</w:t>
      </w:r>
    </w:p>
    <w:p>
      <w:r>
        <w:t>其他解释：即使发行人经营风险相同，母公司无担保票据与隔离塔资产票据仍可能面临不同损失路径。</w:t>
      </w:r>
    </w:p>
    <w:p>
      <w:r>
        <w:t>判断改变条件：按具体票据先补读已公开契约，再取得未公开补充担保/隔离结构、DSCR/现金陷阱证书与回收估值；不把公开可取得协议泛称内部缺口。</w:t>
      </w:r>
    </w:p>
    <w:p>
      <w:pPr>
        <w:pStyle w:val="Heading2"/>
      </w:pPr>
      <w:r>
        <w:t>旧协议遵约比率不等于通用债务/EBITDA [F07; supported]</w:t>
      </w:r>
    </w:p>
    <w:p>
      <w:r>
        <w:t>旧协议净杠杆 5.90 倍 对限额 6.50 倍，比率余量 0.60 倍；高级担保杠杆 0.20 倍 对 3.50 倍。</w:t>
      </w:r>
    </w:p>
    <w:p>
      <w:r>
        <w:t>旧§1.01/1.04/1.05/6.09/6.10及EBITDA、净利、债务和现金定义已实际补读。净利定义保留待售但尚未处置组成部分，因此GAAP终止经营并不证明交割前Fiber已经剔除。历史租赁冻结、指定评级触发的保障要求、重大出售及偿债备考均有原文；缺的是定义调整的逐项数值和已签合规证书，0.6倍不能直接变成借款美元。</w:t>
      </w:r>
    </w:p>
    <w:p>
      <w:r>
        <w:t>证据：E25COV, C_headroom2025, EOLDCREDIT, EOLDVERSION, EQ126INDEX</w:t>
      </w:r>
    </w:p>
    <w:p>
      <w:r>
        <w:t>反证：missing_covenant_ebitda</w:t>
      </w:r>
    </w:p>
    <w:p>
      <w:r>
        <w:t>其他解释：本案只复核公开报告及原条款，不独立确认公司所有遵约指标。</w:t>
      </w:r>
    </w:p>
    <w:p>
      <w:r>
        <w:t>判断改变条件：取得签署合规证书、定义逐项调整及同日债务/现金明细后重算。</w:t>
      </w:r>
    </w:p>
    <w:p>
      <w:pPr>
        <w:pStyle w:val="Heading2"/>
      </w:pPr>
      <w:r>
        <w:t>DISH 是收益质量与可收回性反证 [F11; conditional]</w:t>
      </w:r>
    </w:p>
    <w:p>
      <w:r>
        <w:t>年末 DISH 应收净敞口公司约报 165.00 百万USD；公司未因期后违约争议计提相关准备，并暂停后续相关收入确认。</w:t>
      </w:r>
    </w:p>
    <w:p>
      <w:r>
        <w:t>管理层认为可收回是一项判断；争议中的未来合同请求不是已到手现金。已签租约、直线确认的应收与现金收取节奏不同，是现金质量及预测的风险入口。按E_CG_RENT，将DISH接入租赁/服务性质、终止前后认收、贸易/递延应收及预收范围；cg_rent_details仍待实际合同/实收与法律证据，保留原P07公开核对结果。</w:t>
      </w:r>
    </w:p>
    <w:p>
      <w:r>
        <w:t>证据：EDISH</w:t>
      </w:r>
    </w:p>
    <w:p>
      <w:r>
        <w:t>反证：尚无足以排除其他解释的额外证据</w:t>
      </w:r>
    </w:p>
    <w:p>
      <w:r>
        <w:t>其他解释：最终法律回收、和解及抵销金额可能不同于公司当前主张。</w:t>
      </w:r>
    </w:p>
    <w:p>
      <w:r>
        <w:t>判断改变条件：取得法律意见、债务人能力与期后收款/和解证据，再重估应收损失、收入预测与信用压力。</w:t>
      </w:r>
    </w:p>
    <w:p>
      <w:pPr>
        <w:pStyle w:val="Heading1"/>
      </w:pPr>
      <w:r>
        <w:t>截至六月已知期后事项及新协议</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待售准备自年末到三月滚动 [C_qallow]</w:t>
            </w:r>
          </w:p>
        </w:tc>
        <w:tc>
          <w:tcPr>
            <w:tcW w:type="dxa" w:w="4386"/>
          </w:tcPr>
          <w:p>
            <w:r>
              <w:t>2026-03-31</w:t>
              <w:br/>
              <w:t>1,836.00 百万USD</w:t>
            </w:r>
          </w:p>
        </w:tc>
        <w:tc>
          <w:tcPr>
            <w:tcW w:type="dxa" w:w="1949"/>
          </w:tcPr>
          <w:p>
            <w:r>
              <w:t>E25HFS, EQ126HFS</w:t>
            </w:r>
          </w:p>
        </w:tc>
      </w:tr>
      <w:tr>
        <w:trPr>
          <w:cantSplit/>
        </w:trPr>
        <w:tc>
          <w:tcPr>
            <w:tcW w:type="dxa" w:w="3411"/>
          </w:tcPr>
          <w:p>
            <w:r>
              <w:t>交割初步实际价款桥 [C_saleproceeds]</w:t>
            </w:r>
          </w:p>
        </w:tc>
        <w:tc>
          <w:tcPr>
            <w:tcW w:type="dxa" w:w="4386"/>
          </w:tcPr>
          <w:p>
            <w:r>
              <w:t>2026-05-01</w:t>
              <w:br/>
              <w:t>8,376.00 百万USD</w:t>
            </w:r>
          </w:p>
        </w:tc>
        <w:tc>
          <w:tcPr>
            <w:tcW w:type="dxa" w:w="1949"/>
          </w:tcPr>
          <w:p>
            <w:r>
              <w:t>EQ126SALE</w:t>
            </w:r>
          </w:p>
        </w:tc>
      </w:tr>
      <w:tr>
        <w:trPr>
          <w:cantSplit/>
        </w:trPr>
        <w:tc>
          <w:tcPr>
            <w:tcW w:type="dxa" w:w="3411"/>
          </w:tcPr>
          <w:p>
            <w:r>
              <w:t>交割价款扣当时支付成本 [C_salecashcost]</w:t>
            </w:r>
          </w:p>
        </w:tc>
        <w:tc>
          <w:tcPr>
            <w:tcW w:type="dxa" w:w="4386"/>
          </w:tcPr>
          <w:p>
            <w:r>
              <w:t>2026-05-01</w:t>
              <w:br/>
              <w:t>8,302.00 百万USD</w:t>
            </w:r>
          </w:p>
        </w:tc>
        <w:tc>
          <w:tcPr>
            <w:tcW w:type="dxa" w:w="1949"/>
          </w:tcPr>
          <w:p>
            <w:r>
              <w:t>EQ126SALE</w:t>
            </w:r>
          </w:p>
        </w:tc>
      </w:tr>
      <w:tr>
        <w:trPr>
          <w:cantSplit/>
        </w:trPr>
        <w:tc>
          <w:tcPr>
            <w:tcW w:type="dxa" w:w="3411"/>
          </w:tcPr>
          <w:p>
            <w:r>
              <w:t>五月一日实际还债（约） [debtrepaid]</w:t>
            </w:r>
          </w:p>
        </w:tc>
        <w:tc>
          <w:tcPr>
            <w:tcW w:type="dxa" w:w="4386"/>
          </w:tcPr>
          <w:p>
            <w:r>
              <w:t>2026-05-01</w:t>
              <w:br/>
              <w:t>3,300.00 百万USD</w:t>
            </w:r>
          </w:p>
        </w:tc>
        <w:tc>
          <w:tcPr>
            <w:tcW w:type="dxa" w:w="1949"/>
          </w:tcPr>
          <w:p>
            <w:r>
              <w:t>EQ126SALE</w:t>
            </w:r>
          </w:p>
        </w:tc>
      </w:tr>
      <w:tr>
        <w:trPr>
          <w:cantSplit/>
        </w:trPr>
        <w:tc>
          <w:tcPr>
            <w:tcW w:type="dxa" w:w="3411"/>
          </w:tcPr>
          <w:p>
            <w:r>
              <w:t>计划随后随到期偿还 CP（约） [plan_cp]</w:t>
            </w:r>
          </w:p>
        </w:tc>
        <w:tc>
          <w:tcPr>
            <w:tcW w:type="dxa" w:w="4386"/>
          </w:tcPr>
          <w:p>
            <w:r>
              <w:t>2026-05-01</w:t>
              <w:br/>
              <w:t>1,800.00 百万USD</w:t>
            </w:r>
          </w:p>
        </w:tc>
        <w:tc>
          <w:tcPr>
            <w:tcW w:type="dxa" w:w="1949"/>
          </w:tcPr>
          <w:p>
            <w:r>
              <w:t>EQ126SALE</w:t>
            </w:r>
          </w:p>
        </w:tc>
      </w:tr>
      <w:tr>
        <w:trPr>
          <w:cantSplit/>
        </w:trPr>
        <w:tc>
          <w:tcPr>
            <w:tcW w:type="dxa" w:w="3411"/>
          </w:tcPr>
          <w:p>
            <w:r>
              <w:t>计划 2026 其他还债（约） [plan_otherdebt]</w:t>
            </w:r>
          </w:p>
        </w:tc>
        <w:tc>
          <w:tcPr>
            <w:tcW w:type="dxa" w:w="4386"/>
          </w:tcPr>
          <w:p>
            <w:r>
              <w:t>2026-05-01</w:t>
              <w:br/>
              <w:t>2,100.00 百万USD</w:t>
            </w:r>
          </w:p>
        </w:tc>
        <w:tc>
          <w:tcPr>
            <w:tcW w:type="dxa" w:w="1949"/>
          </w:tcPr>
          <w:p>
            <w:r>
              <w:t>EQ126SALE</w:t>
            </w:r>
          </w:p>
        </w:tc>
      </w:tr>
      <w:tr>
        <w:trPr>
          <w:cantSplit/>
        </w:trPr>
        <w:tc>
          <w:tcPr>
            <w:tcW w:type="dxa" w:w="3411"/>
          </w:tcPr>
          <w:p>
            <w:r>
              <w:t>新循环协议总承诺 [newcommit]</w:t>
            </w:r>
          </w:p>
        </w:tc>
        <w:tc>
          <w:tcPr>
            <w:tcW w:type="dxa" w:w="4386"/>
          </w:tcPr>
          <w:p>
            <w:r>
              <w:t>2026-05-01</w:t>
              <w:br/>
              <w:t>4,500.00 百万USD</w:t>
            </w:r>
          </w:p>
        </w:tc>
        <w:tc>
          <w:tcPr>
            <w:tcW w:type="dxa" w:w="1949"/>
          </w:tcPr>
          <w:p>
            <w:r>
              <w:t>ECREDIT</w:t>
            </w:r>
          </w:p>
        </w:tc>
      </w:tr>
      <w:tr>
        <w:trPr>
          <w:cantSplit/>
        </w:trPr>
        <w:tc>
          <w:tcPr>
            <w:tcW w:type="dxa" w:w="3411"/>
          </w:tcPr>
          <w:p>
            <w:r>
              <w:t>新承诺扣生效时信用证 [C_newnetLC]</w:t>
            </w:r>
          </w:p>
        </w:tc>
        <w:tc>
          <w:tcPr>
            <w:tcW w:type="dxa" w:w="4386"/>
          </w:tcPr>
          <w:p>
            <w:r>
              <w:t>2026-05-01</w:t>
              <w:br/>
              <w:t>4,460.60 百万USD</w:t>
            </w:r>
          </w:p>
        </w:tc>
        <w:tc>
          <w:tcPr>
            <w:tcW w:type="dxa" w:w="1949"/>
          </w:tcPr>
          <w:p>
            <w:r>
              <w:t>ECREDIT</w:t>
            </w:r>
          </w:p>
        </w:tc>
      </w:tr>
      <w:tr>
        <w:trPr>
          <w:cantSplit/>
        </w:trPr>
        <w:tc>
          <w:tcPr>
            <w:tcW w:type="dxa" w:w="3411"/>
          </w:tcPr>
          <w:p>
            <w:r>
              <w:t>公开备考价格—费用—偿债—剩余现金 [C_pf_cashadd]</w:t>
            </w:r>
          </w:p>
        </w:tc>
        <w:tc>
          <w:tcPr>
            <w:tcW w:type="dxa" w:w="4386"/>
          </w:tcPr>
          <w:p>
            <w:r>
              <w:t>2025-12-31</w:t>
              <w:br/>
              <w:t>6,247.00 百万USD</w:t>
            </w:r>
          </w:p>
        </w:tc>
        <w:tc>
          <w:tcPr>
            <w:tcW w:type="dxa" w:w="1949"/>
          </w:tcPr>
          <w:p>
            <w:r>
              <w:t>EPROBASIS, EPROBS</w:t>
            </w:r>
          </w:p>
        </w:tc>
      </w:tr>
      <w:tr>
        <w:trPr>
          <w:cantSplit/>
        </w:trPr>
        <w:tc>
          <w:tcPr>
            <w:tcW w:type="dxa" w:w="3411"/>
          </w:tcPr>
          <w:p>
            <w:r>
              <w:t>公开备考现金基数加交易调整 [C_pf_cash]</w:t>
            </w:r>
          </w:p>
        </w:tc>
        <w:tc>
          <w:tcPr>
            <w:tcW w:type="dxa" w:w="4386"/>
          </w:tcPr>
          <w:p>
            <w:r>
              <w:t>2025-12-31</w:t>
              <w:br/>
              <w:t>6,346.00 百万USD</w:t>
            </w:r>
          </w:p>
        </w:tc>
        <w:tc>
          <w:tcPr>
            <w:tcW w:type="dxa" w:w="1949"/>
          </w:tcPr>
          <w:p>
            <w:r>
              <w:t>EPROBASIS, EPROBS</w:t>
            </w:r>
          </w:p>
        </w:tc>
      </w:tr>
      <w:tr>
        <w:trPr>
          <w:cantSplit/>
        </w:trPr>
        <w:tc>
          <w:tcPr>
            <w:tcW w:type="dxa" w:w="3411"/>
          </w:tcPr>
          <w:p>
            <w:r>
              <w:t>公开备考历史权益加综合调整 [C_pf_equity]</w:t>
            </w:r>
          </w:p>
        </w:tc>
        <w:tc>
          <w:tcPr>
            <w:tcW w:type="dxa" w:w="4386"/>
          </w:tcPr>
          <w:p>
            <w:r>
              <w:t>2025-12-31</w:t>
              <w:br/>
              <w:t>‑1,796.00 百万USD</w:t>
            </w:r>
          </w:p>
        </w:tc>
        <w:tc>
          <w:tcPr>
            <w:tcW w:type="dxa" w:w="1949"/>
          </w:tcPr>
          <w:p>
            <w:r>
              <w:t>EPROBASIS, EPROBS</w:t>
            </w:r>
          </w:p>
        </w:tc>
      </w:tr>
      <w:tr>
        <w:trPr>
          <w:cantSplit/>
        </w:trPr>
        <w:tc>
          <w:tcPr>
            <w:tcW w:type="dxa" w:w="3411"/>
          </w:tcPr>
          <w:p>
            <w:r>
              <w:t>公开备考利息行 [C_pf_interest]</w:t>
            </w:r>
          </w:p>
        </w:tc>
        <w:tc>
          <w:tcPr>
            <w:tcW w:type="dxa" w:w="4386"/>
          </w:tcPr>
          <w:p>
            <w:r>
              <w:t>2025-12-31</w:t>
              <w:br/>
              <w:t>‑887.00 百万USD</w:t>
            </w:r>
          </w:p>
        </w:tc>
        <w:tc>
          <w:tcPr>
            <w:tcW w:type="dxa" w:w="1949"/>
          </w:tcPr>
          <w:p>
            <w:r>
              <w:t>EPROBASIS, EPROPL</w:t>
            </w:r>
          </w:p>
        </w:tc>
      </w:tr>
      <w:tr>
        <w:trPr>
          <w:cantSplit/>
        </w:trPr>
        <w:tc>
          <w:tcPr>
            <w:tcW w:type="dxa" w:w="3411"/>
          </w:tcPr>
          <w:p>
            <w:r>
              <w:t>公开备考持续经营利润 [C_pf_contni]</w:t>
            </w:r>
          </w:p>
        </w:tc>
        <w:tc>
          <w:tcPr>
            <w:tcW w:type="dxa" w:w="4386"/>
          </w:tcPr>
          <w:p>
            <w:r>
              <w:t>2025-12-31</w:t>
              <w:br/>
              <w:t>1,188.00 百万USD</w:t>
            </w:r>
          </w:p>
        </w:tc>
        <w:tc>
          <w:tcPr>
            <w:tcW w:type="dxa" w:w="1949"/>
          </w:tcPr>
          <w:p>
            <w:r>
              <w:t>EPROBASIS, EPROPL</w:t>
            </w:r>
          </w:p>
        </w:tc>
      </w:tr>
    </w:tbl>
    <w:p/>
    <w:p>
      <w:pPr>
        <w:pStyle w:val="Heading2"/>
      </w:pPr>
      <w:r>
        <w:t>期后交割现金不回写旧报表 [F08; supported]</w:t>
      </w:r>
    </w:p>
    <w:p>
      <w:r>
        <w:t>五月实际交割：合同总价 8,500.00 百万USD 减初步价调 124.00 百万USD，复算价款 8,376.00 百万USD；另付约 74.00 百万USD 先前已计提费用。实际还债约 3,300.00 百万USD；随后 CP 1,800.00 百万USD、其他还债 2,100.00 百万USD、回购 1,000.00 百万USD 为计划。</w:t>
        <w:br/>
        <w:br/>
        <w:t>另有公开备考：8,500.00 百万USD−124.00 百万USD−127.00 百万USD−2,002.00 百万USD=6,247.00 百万USD，连历史现金99.00 百万USD至6,346.00 百万USD；这是假设2025年末已出售的表，不是五月实际期末现金。</w:t>
      </w:r>
    </w:p>
    <w:p>
      <w:r>
        <w:t>三月待售准备 1,836.00 百万USD = 年末 1,507.00 百万USD + 当季损失 345.00 百万USD − 当季费用 16.00 百万USD。五月完成未调整三月报表；交割现金与确认费用时间不同。七月公布的第二季度实绩不在截止信息集中，最终处置损益仍为待核。</w:t>
        <w:br/>
        <w:br/>
        <w:t>2026-05-01发表的备考以2025-12-31为BS假设日、2025-01-01为损益假设日：权益‑1,635.00 百万USD经综合调整‑161.00 百万USD至‑1,796.00 百万USD，持续经营利润1,103.00 百万USD+85.00 百万USD=1,188.00 百万USD。‑161不是单独处置损失；2,002为年末本金假设偿债，127为估计交易及留任成本，均不得替代五月实际3,300还款或约74已计提成本支付。</w:t>
      </w:r>
    </w:p>
    <w:p>
      <w:r>
        <w:t>证据：EQ126SALE, ESALE, C_saleproceeds, C_salecashcost, C_qallow, EPROBASIS, EPROBS, EPROPL, ESALEVERSION, ESPASETTLE, C_pf_cashadd, C_pf_equity, C_pf_contni</w:t>
      </w:r>
    </w:p>
    <w:p>
      <w:r>
        <w:t>反证：maycp, missing_final_sale</w:t>
      </w:r>
    </w:p>
    <w:p>
      <w:r>
        <w:t>其他解释：五月初仍有 CP 余额佐证后续偿债计划未在交割当日全部实现。</w:t>
      </w:r>
    </w:p>
    <w:p>
      <w:r>
        <w:t>判断改变条件：取得截止前已公开的还款确认或最终结算原件可补充事实；后于截止的披露只能作为另一期验证。</w:t>
      </w:r>
    </w:p>
    <w:p>
      <w:pPr>
        <w:pStyle w:val="Heading2"/>
      </w:pPr>
      <w:r>
        <w:t>新协议替代与出售后备考指标 [F09; conditional]</w:t>
      </w:r>
    </w:p>
    <w:p>
      <w:r>
        <w:t>五月新循环承诺 4,500.00 百万USD 替代旧协议；扣生效时信用证 39.40 百万USD 后名义余额 4,460.60 百万USD，并非自由现金。总净杠杆限额改为 7.00 倍，旧利息保障条款移除。</w:t>
      </w:r>
    </w:p>
    <w:p>
      <w:r>
        <w:t>新协议Total Indebtedness先确定适用债务及GAAP合并范围，§1.04再要求纳入债务按full stated principal计量、排除融资费等降低计量效果；原报净账面金额另列调整桥。租赁遵循约定历史会计基础，出售要求备考调整；既要减还债，也要剔除出售业务 EBITDA。提款仍需真实性陈述、无违约和申请。额度价格挂钩外部高级无担保评级，未替代本研究的独立主体/债项论证。 两版Net Income均保留尚未处置的待售组成部分例外；新协议生效后须按实际处置和偿债重建备考。公开Article11利润1,188及85节息不是契约EBITDA或独立遵约结果。有限公开版本检查未发现后续旧信贷定义修订，五月一日明确由新协议替代。</w:t>
      </w:r>
    </w:p>
    <w:p>
      <w:r>
        <w:t>证据：ECREDIT, EQ126FAC, C_newnetLC, EOLDCREDIT, EOLDVERSION, EQ126INDEX, EPROPL</w:t>
      </w:r>
    </w:p>
    <w:p>
      <w:r>
        <w:t>反证：missing_covenant_ebitda</w:t>
      </w:r>
    </w:p>
    <w:p>
      <w:r>
        <w:t>其他解释：放宽契约可能增加财务灵活性，但不自动代表经济杠杆较低或评级改善。</w:t>
      </w:r>
    </w:p>
    <w:p>
      <w:r>
        <w:t>判断改变条件：以新协议定义取得持续业务备考 EBITDA、限制性付款及担保债务明细、CP 同日余额，再重算提款余量和偿债覆盖。</w:t>
      </w:r>
    </w:p>
    <w:p>
      <w:pPr>
        <w:pStyle w:val="Heading1"/>
      </w:pPr>
      <w:r>
        <w:t>S&amp;P财务调整及分析估计</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经营租赁利息代理 [sp_lease_interest]</w:t>
            </w:r>
          </w:p>
        </w:tc>
        <w:tc>
          <w:tcPr>
            <w:tcW w:type="dxa" w:w="4386"/>
          </w:tcPr>
          <w:p>
            <w:r>
              <w:t>2025-12-31</w:t>
              <w:br/>
              <w:t>274.43 百万USD</w:t>
            </w:r>
          </w:p>
        </w:tc>
        <w:tc>
          <w:tcPr>
            <w:tcW w:type="dxa" w:w="1949"/>
          </w:tcPr>
          <w:p>
            <w:r>
              <w:t>专门结果 Q_sp_crown（输入与证据见该节）</w:t>
            </w:r>
          </w:p>
        </w:tc>
      </w:tr>
      <w:tr>
        <w:trPr>
          <w:cantSplit/>
        </w:trPr>
        <w:tc>
          <w:tcPr>
            <w:tcW w:type="dxa" w:w="3411"/>
          </w:tcPr>
          <w:p>
            <w:r>
              <w:t>S&amp;P口径EBITDA分析估计 [sp_ebitda]</w:t>
            </w:r>
          </w:p>
        </w:tc>
        <w:tc>
          <w:tcPr>
            <w:tcW w:type="dxa" w:w="4386"/>
          </w:tcPr>
          <w:p>
            <w:r>
              <w:t>2025-12-31</w:t>
              <w:br/>
              <w:t>3,448.00 百万USD</w:t>
            </w:r>
          </w:p>
        </w:tc>
        <w:tc>
          <w:tcPr>
            <w:tcW w:type="dxa" w:w="1949"/>
          </w:tcPr>
          <w:p>
            <w:r>
              <w:t>专门结果 Q_sp_crown（输入与证据见该节）</w:t>
            </w:r>
          </w:p>
        </w:tc>
      </w:tr>
      <w:tr>
        <w:trPr>
          <w:cantSplit/>
        </w:trPr>
        <w:tc>
          <w:tcPr>
            <w:tcW w:type="dxa" w:w="3411"/>
          </w:tcPr>
          <w:p>
            <w:r>
              <w:t>FFO分析估计 [sp_ffo]</w:t>
            </w:r>
          </w:p>
        </w:tc>
        <w:tc>
          <w:tcPr>
            <w:tcW w:type="dxa" w:w="4386"/>
          </w:tcPr>
          <w:p>
            <w:r>
              <w:t>2025-12-31</w:t>
              <w:br/>
              <w:t>2,178.57 百万USD</w:t>
            </w:r>
          </w:p>
        </w:tc>
        <w:tc>
          <w:tcPr>
            <w:tcW w:type="dxa" w:w="1949"/>
          </w:tcPr>
          <w:p>
            <w:r>
              <w:t>专门结果 Q_sp_crown（输入与证据见该节）</w:t>
            </w:r>
          </w:p>
        </w:tc>
      </w:tr>
      <w:tr>
        <w:trPr>
          <w:cantSplit/>
        </w:trPr>
        <w:tc>
          <w:tcPr>
            <w:tcW w:type="dxa" w:w="3411"/>
          </w:tcPr>
          <w:p>
            <w:r>
              <w:t>CFO分析估计 [sp_cfo]</w:t>
            </w:r>
          </w:p>
        </w:tc>
        <w:tc>
          <w:tcPr>
            <w:tcW w:type="dxa" w:w="4386"/>
          </w:tcPr>
          <w:p>
            <w:r>
              <w:t>2025-12-31</w:t>
              <w:br/>
              <w:t>2,181.57 百万USD</w:t>
            </w:r>
          </w:p>
        </w:tc>
        <w:tc>
          <w:tcPr>
            <w:tcW w:type="dxa" w:w="1949"/>
          </w:tcPr>
          <w:p>
            <w:r>
              <w:t>专门结果 Q_sp_crown（输入与证据见该节）</w:t>
            </w:r>
          </w:p>
        </w:tc>
      </w:tr>
      <w:tr>
        <w:trPr>
          <w:cantSplit/>
        </w:trPr>
        <w:tc>
          <w:tcPr>
            <w:tcW w:type="dxa" w:w="3411"/>
          </w:tcPr>
          <w:p>
            <w:r>
              <w:t>FOCF分析估计（尚非付完全部租赁本金的现金） [sp_focf]</w:t>
            </w:r>
          </w:p>
        </w:tc>
        <w:tc>
          <w:tcPr>
            <w:tcW w:type="dxa" w:w="4386"/>
          </w:tcPr>
          <w:p>
            <w:r>
              <w:t>2025-12-31</w:t>
              <w:br/>
              <w:t>2,014.57 百万USD</w:t>
            </w:r>
          </w:p>
        </w:tc>
        <w:tc>
          <w:tcPr>
            <w:tcW w:type="dxa" w:w="1949"/>
          </w:tcPr>
          <w:p>
            <w:r>
              <w:t>专门结果 Q_sp_crown（输入与证据见该节）</w:t>
            </w:r>
          </w:p>
        </w:tc>
      </w:tr>
      <w:tr>
        <w:trPr>
          <w:cantSplit/>
        </w:trPr>
        <w:tc>
          <w:tcPr>
            <w:tcW w:type="dxa" w:w="3411"/>
          </w:tcPr>
          <w:p>
            <w:r>
              <w:t>债务分析估计（ARO尚未抵减） [sp_gross_debt]</w:t>
            </w:r>
          </w:p>
        </w:tc>
        <w:tc>
          <w:tcPr>
            <w:tcW w:type="dxa" w:w="4386"/>
          </w:tcPr>
          <w:p>
            <w:r>
              <w:t>2025-12-31</w:t>
              <w:br/>
              <w:t>29,888.00 百万USD</w:t>
            </w:r>
          </w:p>
        </w:tc>
        <w:tc>
          <w:tcPr>
            <w:tcW w:type="dxa" w:w="1949"/>
          </w:tcPr>
          <w:p>
            <w:r>
              <w:t>专门结果 Q_sp_crown（输入与证据见该节）</w:t>
            </w:r>
          </w:p>
        </w:tc>
      </w:tr>
      <w:tr>
        <w:trPr>
          <w:cantSplit/>
        </w:trPr>
        <w:tc>
          <w:tcPr>
            <w:tcW w:type="dxa" w:w="3411"/>
          </w:tcPr>
          <w:p>
            <w:r>
              <w:t>2025历史条件债务/EBITDA [sp_leverage]</w:t>
            </w:r>
          </w:p>
        </w:tc>
        <w:tc>
          <w:tcPr>
            <w:tcW w:type="dxa" w:w="4386"/>
          </w:tcPr>
          <w:p>
            <w:r>
              <w:t>2025-12-31</w:t>
              <w:br/>
              <w:t>8.64 倍</w:t>
            </w:r>
          </w:p>
        </w:tc>
        <w:tc>
          <w:tcPr>
            <w:tcW w:type="dxa" w:w="1949"/>
          </w:tcPr>
          <w:p>
            <w:r>
              <w:t>专门结果 Q_sp_crown（输入与证据见该节）</w:t>
            </w:r>
          </w:p>
        </w:tc>
      </w:tr>
    </w:tbl>
    <w:p/>
    <w:p>
      <w:pPr>
        <w:pStyle w:val="Heading2"/>
      </w:pPr>
      <w:r>
        <w:t>租赁调整应同时改变债务、盈利及现金分类 [F13; conditional]</w:t>
      </w:r>
    </w:p>
    <w:p>
      <w:r>
        <w:t>期末经营租赁负债5,229.00 百万USD，真实期初期末均值5,277.50 百万USD。按披露贴现率计算利息代理274.43 百万USD及CFO加回代理324.57 百万USD；实际经营租赁付现519.00 百万USD另列。该分类不增加可支用现金。</w:t>
      </w:r>
    </w:p>
    <w:p>
      <w:r>
        <w:t>ROU成本599.00 百万USD与可变费用147.00 百万USD分开；可变费用没有进入对应租赁负债，继续留经营成本。融资租赁折旧已在DDA内、融资租赁负债已在金融债内；预付租赁PPA和直线租赁成本不能再叠加到ROU成本。Crown为塔资产提供方，不直接套移动运营商MSA付塔费分支。</w:t>
      </w:r>
    </w:p>
    <w:p>
      <w:r>
        <w:t>证据：E_SP_RATIOS, E_SP_SCOPE, E_SP_LEASE, sp_lease_interest, sp_lease_principal_proxy</w:t>
      </w:r>
    </w:p>
    <w:p>
      <w:r>
        <w:t>反证：尚无足以排除其他解释的额外证据</w:t>
      </w:r>
    </w:p>
    <w:p>
      <w:r>
        <w:t>其他解释：期末披露贴现率是方法要求的年度利息代理；实际租赁现金仍可能因预付、确认节奏和新增合同不同于该代理。</w:t>
      </w:r>
    </w:p>
    <w:p>
      <w:r>
        <w:t>判断改变条件：未来续租、可变租金、地块迁移或合同范围改变时重做债务与现金路径；不把租赁CFO加回当新增偿债来源。</w:t>
      </w:r>
    </w:p>
    <w:p>
      <w:pPr>
        <w:pStyle w:val="Heading2"/>
      </w:pPr>
      <w:r>
        <w:t>从原报至EBITDA、FFO与FOCF的估计桥 [F14; conditional]</w:t>
      </w:r>
    </w:p>
    <w:p>
      <w:r>
        <w:t>SEC原申报确认现金付息965.00 百万USD排除资本化利息。以资本化现金付息15.00 百万USD估计，EBITDA为3,448.00 百万USD、FFO为2,178.57 百万USD、CFO为2,181.57 百万USD、FOCF为2,014.57 百万USD。这些为方法分析估计，不是机构已发表指标；FOCF尚非支付全部租赁本金后的自由现金。</w:t>
      </w:r>
    </w:p>
    <w:p>
      <w:r>
        <w:t>现金税采用15.00 百万USD而非费用16；ARO非现金增值只接应计利息，不再当现金。股份支付73.00 百万USD中RSU61.00 百万USD已直接证实，差额12.00 百万USD另作敏感性：只加回RSU时EBITDA3,436.00 百万USD、FFO2,166.57 百万USD。净减记行与PP&amp;E核销差1.00 百万USD未解释，采用总额敏感性EBITDA3,449.00 百万USD。现有业务没有外售软件触发，适用内部使用软件不反转分支；不把未披露IT投入全额费用化。资本化现金估计每增加一单位，FFO/CFO各下降一单位，capex也下降一单位，FOCF不变。</w:t>
      </w:r>
    </w:p>
    <w:p>
      <w:r>
        <w:t>证据：E_SP_RATIOS, E_SP_CASH, E_SP_SBC, E_SP_ARO, E_SP_XBRL, sp_ebitda, sp_ffo, sp_focf</w:t>
      </w:r>
    </w:p>
    <w:p>
      <w:r>
        <w:t>反证：C_sp_sbc_residual, C_sp_writeoff_difference</w:t>
      </w:r>
    </w:p>
    <w:p>
      <w:r>
        <w:t>其他解释：非RSU差额可能仍符合权益结算条件，不能把仅加回RSU的敏感性当已证实主值；净减记与PP&amp;E总额差异也不能未经证据命名为转回。</w:t>
      </w:r>
    </w:p>
    <w:p>
      <w:r>
        <w:t>判断改变条件：取得资本化现金结算、股份支付差额分类或减记差额后更新相关项及聚合影响；接近财务分档临界值时提高精确取证程度，不暂停已可完成的分析。</w:t>
      </w:r>
    </w:p>
    <w:p>
      <w:pPr>
        <w:pStyle w:val="Heading1"/>
      </w:pPr>
      <w:r>
        <w:t>经营变化与信用方法形成</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持续经营Q1 CFO 2026 [C_sp_q1_cfo_2026]</w:t>
            </w:r>
          </w:p>
        </w:tc>
        <w:tc>
          <w:tcPr>
            <w:tcW w:type="dxa" w:w="4386"/>
          </w:tcPr>
          <w:p>
            <w:r>
              <w:t>2026-03-31</w:t>
              <w:br/>
              <w:t>296.00 百万USD</w:t>
            </w:r>
          </w:p>
        </w:tc>
        <w:tc>
          <w:tcPr>
            <w:tcW w:type="dxa" w:w="1949"/>
          </w:tcPr>
          <w:p>
            <w:r>
              <w:t>E_SP_Q1CFO</w:t>
            </w:r>
          </w:p>
        </w:tc>
      </w:tr>
      <w:tr>
        <w:trPr>
          <w:cantSplit/>
        </w:trPr>
        <w:tc>
          <w:tcPr>
            <w:tcW w:type="dxa" w:w="3411"/>
          </w:tcPr>
          <w:p>
            <w:r>
              <w:t>持续经营Q1 CFO同比 [C_sp_q1_cfo_change]</w:t>
            </w:r>
          </w:p>
        </w:tc>
        <w:tc>
          <w:tcPr>
            <w:tcW w:type="dxa" w:w="4386"/>
          </w:tcPr>
          <w:p>
            <w:r>
              <w:t>2026-03-31</w:t>
              <w:br/>
              <w:t>‑20.22%</w:t>
            </w:r>
          </w:p>
        </w:tc>
        <w:tc>
          <w:tcPr>
            <w:tcW w:type="dxa" w:w="1949"/>
          </w:tcPr>
          <w:p>
            <w:r>
              <w:t>E_SP_Q1CFO</w:t>
            </w:r>
          </w:p>
        </w:tc>
      </w:tr>
      <w:tr>
        <w:trPr>
          <w:cantSplit/>
        </w:trPr>
        <w:tc>
          <w:tcPr>
            <w:tcW w:type="dxa" w:w="3411"/>
          </w:tcPr>
          <w:p>
            <w:r>
              <w:t>Q1站点billings变动 [C_sp_bill_change]</w:t>
            </w:r>
          </w:p>
        </w:tc>
        <w:tc>
          <w:tcPr>
            <w:tcW w:type="dxa" w:w="4386"/>
          </w:tcPr>
          <w:p>
            <w:r>
              <w:t>2026-03-31</w:t>
              <w:br/>
              <w:t>‑24.00 百万USD</w:t>
            </w:r>
          </w:p>
        </w:tc>
        <w:tc>
          <w:tcPr>
            <w:tcW w:type="dxa" w:w="1949"/>
          </w:tcPr>
          <w:p>
            <w:r>
              <w:t>E_SP_Q1BILL</w:t>
            </w:r>
          </w:p>
        </w:tc>
      </w:tr>
      <w:tr>
        <w:trPr>
          <w:cantSplit/>
        </w:trPr>
        <w:tc>
          <w:tcPr>
            <w:tcW w:type="dxa" w:w="3411"/>
          </w:tcPr>
          <w:p>
            <w:r>
              <w:t>2028续约组AT&amp;T暴露占比 [C_sp_renew_share]</w:t>
            </w:r>
          </w:p>
        </w:tc>
        <w:tc>
          <w:tcPr>
            <w:tcW w:type="dxa" w:w="4386"/>
          </w:tcPr>
          <w:p>
            <w:r>
              <w:t>2025-12-31</w:t>
              <w:br/>
              <w:t>90.01%</w:t>
            </w:r>
          </w:p>
        </w:tc>
        <w:tc>
          <w:tcPr>
            <w:tcW w:type="dxa" w:w="1949"/>
          </w:tcPr>
          <w:p>
            <w:r>
              <w:t>E_SP_RENEW</w:t>
            </w:r>
          </w:p>
        </w:tc>
      </w:tr>
    </w:tbl>
    <w:p/>
    <w:p>
      <w:pPr>
        <w:pStyle w:val="Heading2"/>
      </w:pPr>
      <w:r>
        <w:t>Q1实际现金与客户违约检验历史趋势 [F16; supported]</w:t>
      </w:r>
    </w:p>
    <w:p>
      <w:r>
        <w:t>同口径持续经营Q1 CFO由371.00 百万USD降至296.00 百万USD，同比‑20.22%。剔DISH/Sprint后的billings增量30.00 百万USD，被DISH-49.00 百万USD及Sprint-5.00 百万USD抵销，净变动‑24.00 百万USD。现金降幅不能全归因DISH；需继续分解营运资本、支付节奏和重组。</w:t>
      </w:r>
    </w:p>
    <w:p>
      <w:r>
        <w:t>公司Q1的2026重组计划费用14.00 百万USD、支付12.00 百万USD和余额2.00 百万USD；2023/2024计划另有本期支付4.00 百万USD、余额12.00 百万USD。经营性重组不能跟随公司非GAAP任意全部加回。DISH索赔不是现金，管理层应收可回收判断也不是确定回款。当前实际证据支持压力已经发生，同时说明剔除两个事件的业务仍有增长，不能只给单方向故事。</w:t>
      </w:r>
    </w:p>
    <w:p>
      <w:r>
        <w:t>证据：E_SP_Q1CFO, E_SP_Q1BILL, EDISH, C_sp_q1_cfo_change, C_sp_bill_change</w:t>
      </w:r>
    </w:p>
    <w:p>
      <w:r>
        <w:t>反证：尚无足以排除其他解释的额外证据</w:t>
      </w:r>
    </w:p>
    <w:p>
      <w:r>
        <w:t>其他解释：应付结算、计息支付及重组付款可令季度CFO变化大于经常盈利变化；DISH实际损失不排除其他客户仍有新增租赁及合同提价。</w:t>
      </w:r>
    </w:p>
    <w:p>
      <w:r>
        <w:t>判断改变条件：取得Q1现金变化逐项归因、DISH实收及后续续约后更新现金预测；对持续增长和特定客户损失分别建情景。</w:t>
      </w:r>
    </w:p>
    <w:p>
      <w:pPr>
        <w:pStyle w:val="Heading1"/>
      </w:pPr>
      <w:r>
        <w:t>收入认定、治理与资金权利的补充</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AIP文字与实际表显示差额 [cg_sti_ebitda_display_difference]</w:t>
            </w:r>
          </w:p>
        </w:tc>
        <w:tc>
          <w:tcPr>
            <w:tcW w:type="dxa" w:w="4386"/>
          </w:tcPr>
          <w:p>
            <w:r>
              <w:t>2025-12-31</w:t>
              <w:br/>
              <w:t>40.00 百万USD</w:t>
            </w:r>
          </w:p>
        </w:tc>
        <w:tc>
          <w:tcPr>
            <w:tcW w:type="dxa" w:w="1949"/>
          </w:tcPr>
          <w:p>
            <w:r>
              <w:t>E_PROXY_STI</w:t>
            </w:r>
          </w:p>
        </w:tc>
      </w:tr>
      <w:tr>
        <w:trPr>
          <w:cantSplit/>
        </w:trPr>
        <w:tc>
          <w:tcPr>
            <w:tcW w:type="dxa" w:w="3411"/>
          </w:tcPr>
          <w:p>
            <w:r>
              <w:t>AIP组件显示和与披露总的差额 [cg_sti_weighted_display_gap]</w:t>
            </w:r>
          </w:p>
        </w:tc>
        <w:tc>
          <w:tcPr>
            <w:tcW w:type="dxa" w:w="4386"/>
          </w:tcPr>
          <w:p>
            <w:r>
              <w:t>2025-12-31</w:t>
              <w:br/>
              <w:t>0.04 个百分点</w:t>
            </w:r>
          </w:p>
        </w:tc>
        <w:tc>
          <w:tcPr>
            <w:tcW w:type="dxa" w:w="1949"/>
          </w:tcPr>
          <w:p>
            <w:r>
              <w:t>E_PROXY_STI</w:t>
            </w:r>
          </w:p>
        </w:tc>
      </w:tr>
      <w:tr>
        <w:trPr>
          <w:cantSplit/>
        </w:trPr>
        <w:tc>
          <w:tcPr>
            <w:tcW w:type="dxa" w:w="3411"/>
          </w:tcPr>
          <w:p>
            <w:r>
              <w:t>Hillabrant披露奖金减显示数乘积 [cg_sti_hill_display_gap]</w:t>
            </w:r>
          </w:p>
        </w:tc>
        <w:tc>
          <w:tcPr>
            <w:tcW w:type="dxa" w:w="4386"/>
          </w:tcPr>
          <w:p>
            <w:r>
              <w:t>2025-12-31</w:t>
              <w:br/>
              <w:t>0.95 USD</w:t>
            </w:r>
          </w:p>
        </w:tc>
        <w:tc>
          <w:tcPr>
            <w:tcW w:type="dxa" w:w="1949"/>
          </w:tcPr>
          <w:p>
            <w:r>
              <w:t>E_PROXY_STI</w:t>
            </w:r>
          </w:p>
        </w:tc>
      </w:tr>
    </w:tbl>
    <w:p/>
    <w:p>
      <w:pPr>
        <w:pStyle w:val="Heading2"/>
      </w:pPr>
      <w:r>
        <w:t>租赁/收入认定与原审计覆盖 [cg_rental_audit; conditional]</w:t>
      </w:r>
    </w:p>
    <w:p>
      <w:r>
        <w:t>PwC对2025财报和年末ICFR给出无保留意见，收入与Fiber出售均为CAM；本次只核公开报告。塔接入直线确认与实际回款必须分开，DISH已有净敞口165.00 百万USD仍属公司可收回判断。</w:t>
      </w:r>
    </w:p>
    <w:p>
      <w:r>
        <w:t>合同名称不决定ASC842/606，先核identified asset及控制、服务义务与租期，再复核固定升幅、变更/终止、免租/预付、无条件应收和递延租金。错认固定期或继续按已终止合同确认可高估收入/应收；取消与修改也可能只调整未来，并非自动前年错报。PwC合理保证及COSO2013覆盖基准日，不是2026控制运行或整份治理报告的保证；Q1有效/无变化为管理层声明。</w:t>
      </w:r>
    </w:p>
    <w:p>
      <w:r>
        <w:t>证据：E_CG_AUDIT, E_CG_RENT, E_CG_Q1_CTRL, EDISH</w:t>
      </w:r>
    </w:p>
    <w:p>
      <w:r>
        <w:t>反证：E_CG_AUDIT, E_CG_Q1_CTRL</w:t>
      </w:r>
    </w:p>
    <w:p>
      <w:r>
        <w:t>其他解释：合同续约经济性及最终回收可能缓释风险；公司未设准备和外审无保留均不能独立证明DISH款项全收。</w:t>
      </w:r>
    </w:p>
    <w:p>
      <w:r>
        <w:t>判断改变条件：按cg_rent_details计划验证原始合同/变更、租金子账总体、账务及实收、DISH法律/债务人能力；实际证据解释异常并完成计量/重要性评价后，才关闭相关认定。</w:t>
      </w:r>
    </w:p>
    <w:p>
      <w:pPr>
        <w:pStyle w:val="Heading2"/>
      </w:pPr>
      <w:r>
        <w:t>治理机制、执行变化与资本分配 [cg_governance; conditional]</w:t>
      </w:r>
    </w:p>
    <w:p>
      <w:r>
        <w:t>已披露Board12.00 次、Audit8.00 次、Finance3.00 次及专业/独立性安排；这些支持监督机制存在。人员多次转换、股东分配和激励指标仍须结合执行证据与现金预测，不直接认定治理强或弱。</w:t>
      </w:r>
    </w:p>
    <w:p>
      <w:r>
        <w:t>Audit财报/网络风险监督、Finance资本配置、N&amp;G关联审批与回避、mandatory recovery及反对冲/质押是正面机制。管理更迭及分拆/重组可改变权限、接口和复核责任；AIP转向70.00% EBITDA/30.00%organic且404缺陷可降奖金，存在业绩/控制双重激励。若实际分配、未调查指标差异或关键控制失效消耗偿债资源/损害信息，则影响预测、财务政策与治理；先计入现金影响，再评未计的治理影响，避免重复扣级。未取得治理专门方法决定表时不给评级子级或外部等级结论。</w:t>
      </w:r>
    </w:p>
    <w:p>
      <w:r>
        <w:t>证据：E_CG_GOV, E_CG_RPT, E_CG_LEADERSHIP, E_PROXY_STI, E_CG_RP, C_cashdiv_2025, EQ126SALE</w:t>
      </w:r>
    </w:p>
    <w:p>
      <w:r>
        <w:t>反证：E_CG_GOV, E_CG_RPT, E_CG_LEADERSHIP, EQ126SALE</w:t>
      </w:r>
    </w:p>
    <w:p>
      <w:r>
        <w:t>其他解释：分拆与领导更新可能改善执行；股价回报为负、次数多或机构持股本身不证明舞弊/控制失败；政策存在也不证明实际运作。</w:t>
      </w:r>
    </w:p>
    <w:p>
      <w:r>
        <w:t>判断改变条件：先用公开目标/实际还债及分配更新现金；针对分拆交接、关联审批、异常指标复核和已识别控制例外取得实证，若有实际现金抽离/重大未纠正缺陷再调整相应因素。</w:t>
      </w:r>
    </w:p>
    <w:p>
      <w:pPr>
        <w:pStyle w:val="Heading2"/>
      </w:pPr>
      <w:r>
        <w:t>AIP原文与B3保持版本和范围 [cg_sti_difference; unresolved]</w:t>
      </w:r>
    </w:p>
    <w:p>
      <w:r>
        <w:t>p34 EBITDA4,044.00 百万USD与p45表4,004.00 百万USD差40.00 百万USD，B3另列2,863.00 百万USD。显示weighted相加为139.20%，与披露总差0.04 个百分点；Hillabrant显示乘积823,521.05 USD与披露实额差0.95 USD。均保留，不将显示比例乘积称精确相等。</w:t>
      </w:r>
    </w:p>
    <w:p>
      <w:r>
        <w:t>AIP与B3有未解释范围/调整，不能用4004−2863或4044−2863自行命名Fiber贡献，也不能用假定STI线性插值挑选正确值。原文称objective formula并列threshold/target/max，不足以证明已取得完整插值/舍入规则；相对TSR的LTI线性条款另属一项。大额基数差影响激励依据与信息一致性，小于1美元显示差本身不能证明多付。治理评级是否受影响取决于正式解释、重复性和执行后果，不从差额自动扣级。</w:t>
      </w:r>
    </w:p>
    <w:p>
      <w:r>
        <w:t>证据：E_PROXY_STI, E_CG_PROXY_B3, cg_sti_ebitda_display_difference, cg_sti_weighted_display_gap, cg_sti_hill_display_gap</w:t>
      </w:r>
    </w:p>
    <w:p>
      <w:r>
        <w:t>反证：尚无足以排除其他解释的额外证据</w:t>
      </w:r>
    </w:p>
    <w:p>
      <w:r>
        <w:t>其他解释：文字/表格笔误、完整精度/分摊及范围调整可能解释；未取得正式依据前均不选作已证原因。</w:t>
      </w:r>
    </w:p>
    <w:p>
      <w:r>
        <w:t>判断改变条件：取得公开正式更正/现有AIP完整规则与范围桥，必要时只索精确目标/achievement/舍入/就任分摊及相关批准；解释40百万与B3桥，重跑显示和精确输入分层后关闭。</w:t>
      </w:r>
    </w:p>
    <w:p>
      <w:pPr>
        <w:pStyle w:val="Heading2"/>
      </w:pPr>
      <w:r>
        <w:t>正常与压力下提款和分配的实际约束 [cg_payment_rights; conditional]</w:t>
      </w:r>
    </w:p>
    <w:p>
      <w:r>
        <w:t>无Default条件下§6.06(f)允许股东支付，故新承诺4,500.00 百万USD不是约束所有分红回购的固定现金护栏。Default时一般路径受限，但REIT必要额及其他例外须分别核；不能概称全停付，也不能概称REIT分配无条件可付。</w:t>
      </w:r>
    </w:p>
    <w:p>
      <w:r>
        <w:t>每次循环提款须申请、约定陈述依适用重大性/旧日条件真实及当时/提款后无Default，subject to2.20；循环提款明列两项陈述排除。季度末契约按真实Borrower/Restricted范围、契约债务纳入范围及§1.04全额本金（不扣ASU2015-03融资费）、出售备考及合格现金重建，EBITDA压力不自动等于Default或拒绝提款；ArticleVI违反属于VII(d)，不得套通用30日补救。银行满足条款须放款的义务与公司有可支用现金不同。6.06(e)在相关实体为REIT期间，必要REIT/免税额限连续4季且未附(f)无Default要求，(a)–(d)另有例外；许可不是支付义务或州法/其他契约合法性保证。</w:t>
      </w:r>
    </w:p>
    <w:p>
      <w:r>
        <w:t>证据：E_CG_RP, E_CG_DRAW, ECREDIT, C_newnetLC</w:t>
      </w:r>
    </w:p>
    <w:p>
      <w:r>
        <w:t>反证：尚无足以排除其他解释的额外证据</w:t>
      </w:r>
    </w:p>
    <w:p>
      <w:r>
        <w:t>其他解释：压力尚未触发具体Default且条件满足时承诺可提供支持；即使名义余额充足，已违约、其他陈述/请求不满足或SPE现金不可达会削弱支持。</w:t>
      </w:r>
    </w:p>
    <w:p>
      <w:r>
        <w:t>判断改变条件：在实际提款/分配日按现有Q05证书、同日CP/LC/债务现金、具体Default及6.06适用路径重建正常/压力来源用途；未决只扣或分支相应资源，不等待所有内部资料才分析公开改善。</w:t>
      </w:r>
    </w:p>
    <w:p>
      <w:pPr>
        <w:pStyle w:val="Heading2"/>
      </w:pPr>
      <w:r>
        <w:t>借款人与塔SPE现金权利分开 [cg_cash_spe; conditional]</w:t>
      </w:r>
    </w:p>
    <w:p>
      <w:r>
        <w:t>Borrower是Crown Castle Inc.；塔SPE先服务自身债及储备，余款按indenture才可上划。受托现金可支付指定本息/地租等，不能全列普通现金或永久全排除。§6.08例外不能证明集团现金无条件可转移。</w:t>
      </w:r>
    </w:p>
    <w:p>
      <w:r>
        <w:t>Crown Atlantic/GT可贡献分配但不是塔票据债务人、资产/现金不作该票据担保；母公司无担保债对子公司结构从属且无子公司保证。DSCR陷阱/恢复连续季度、ARD清扫及加息可能减少母公司可达流；VII(g)(iii)对依约ARD/摊还有交叉加速例外，不自动宣布母公司违约。实际身份、受限用途/到期对应及释放时点才决定可用上限。</w:t>
      </w:r>
    </w:p>
    <w:p>
      <w:r>
        <w:t>证据：E_CG_RESOURCE, E_CG_TRANSFER, E_CG_DRAW, E25SPE, E25CASH</w:t>
      </w:r>
    </w:p>
    <w:p>
      <w:r>
        <w:t>反证：尚无足以排除其他解释的额外证据</w:t>
      </w:r>
    </w:p>
    <w:p>
      <w:r>
        <w:t>其他解释：正常DSCR、足够超额现金及可执行释放可能支持上划；现金陷阱在母公司未Default时也可先收紧来源。</w:t>
      </w:r>
    </w:p>
    <w:p>
      <w:r>
        <w:t>判断改变条件：沿已有Q03/Q04按实体及具体indenture获取当期DSCR、储备/释放及补充限制；对子公司对应债可支付的现金与母公司可上划分别计入，判断时间缺口和受影响债项。</w:t>
      </w:r>
    </w:p>
    <w:p>
      <w:pPr>
        <w:pStyle w:val="Heading1"/>
      </w:pPr>
      <w:r>
        <w:t>标准财务表、时序与竞争解释</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base indicative FFO_cash_interest_coverage [r109_base_FFO_cash_interest_coverage_120]</w:t>
            </w:r>
          </w:p>
        </w:tc>
        <w:tc>
          <w:tcPr>
            <w:tcW w:type="dxa" w:w="4386"/>
          </w:tcPr>
          <w:p>
            <w:r>
              <w:t>2026-06-30</w:t>
              <w:br/>
              <w:t>3.19 倍</w:t>
            </w:r>
          </w:p>
        </w:tc>
        <w:tc>
          <w:tcPr>
            <w:tcW w:type="dxa" w:w="1949"/>
          </w:tcPr>
          <w:p>
            <w:r>
              <w:t>专门结果 Q_r109_crown_rating（输入与证据见该节）</w:t>
            </w:r>
          </w:p>
        </w:tc>
      </w:tr>
      <w:tr>
        <w:trPr>
          <w:cantSplit/>
        </w:trPr>
        <w:tc>
          <w:tcPr>
            <w:tcW w:type="dxa" w:w="3411"/>
          </w:tcPr>
          <w:p>
            <w:r>
              <w:t>base indicative FOCF_debt [r109_base_FOCF_debt_120]</w:t>
            </w:r>
          </w:p>
        </w:tc>
        <w:tc>
          <w:tcPr>
            <w:tcW w:type="dxa" w:w="4386"/>
          </w:tcPr>
          <w:p>
            <w:r>
              <w:t>2026-06-30</w:t>
              <w:br/>
              <w:t>8.84%</w:t>
            </w:r>
          </w:p>
        </w:tc>
        <w:tc>
          <w:tcPr>
            <w:tcW w:type="dxa" w:w="1949"/>
          </w:tcPr>
          <w:p>
            <w:r>
              <w:t>专门结果 Q_r109_crown_rating（输入与证据见该节）</w:t>
            </w:r>
          </w:p>
        </w:tc>
      </w:tr>
      <w:tr>
        <w:trPr>
          <w:cantSplit/>
        </w:trPr>
        <w:tc>
          <w:tcPr>
            <w:tcW w:type="dxa" w:w="3411"/>
          </w:tcPr>
          <w:p>
            <w:r>
              <w:t>base indicative DCF_debt [r109_base_DCF_debt_120]</w:t>
            </w:r>
          </w:p>
        </w:tc>
        <w:tc>
          <w:tcPr>
            <w:tcW w:type="dxa" w:w="4386"/>
          </w:tcPr>
          <w:p>
            <w:r>
              <w:t>2026-06-30</w:t>
              <w:br/>
              <w:t>‑1.41%</w:t>
            </w:r>
          </w:p>
        </w:tc>
        <w:tc>
          <w:tcPr>
            <w:tcW w:type="dxa" w:w="1949"/>
          </w:tcPr>
          <w:p>
            <w:r>
              <w:t>专门结果 Q_r109_crown_rating（输入与证据见该节）</w:t>
            </w:r>
          </w:p>
        </w:tc>
      </w:tr>
      <w:tr>
        <w:trPr>
          <w:cantSplit/>
        </w:trPr>
        <w:tc>
          <w:tcPr>
            <w:tcW w:type="dxa" w:w="3411"/>
          </w:tcPr>
          <w:p>
            <w:r>
              <w:t>base 2026 DCF [r109_base_DCF_2026]</w:t>
            </w:r>
          </w:p>
        </w:tc>
        <w:tc>
          <w:tcPr>
            <w:tcW w:type="dxa" w:w="4386"/>
          </w:tcPr>
          <w:p>
            <w:r>
              <w:t>2026-06-30</w:t>
              <w:br/>
              <w:t>‑979.31 百万USD</w:t>
            </w:r>
          </w:p>
        </w:tc>
        <w:tc>
          <w:tcPr>
            <w:tcW w:type="dxa" w:w="1949"/>
          </w:tcPr>
          <w:p>
            <w:r>
              <w:t>专门结果 Q_r109_crown_rating（输入与证据见该节）</w:t>
            </w:r>
          </w:p>
        </w:tc>
      </w:tr>
      <w:tr>
        <w:trPr>
          <w:cantSplit/>
        </w:trPr>
        <w:tc>
          <w:tcPr>
            <w:tcW w:type="dxa" w:w="3411"/>
          </w:tcPr>
          <w:p>
            <w:r>
              <w:t>joint_stress paragraph120 indicative FFO_debt [r109_joint_stress_FFO_debt_120]</w:t>
            </w:r>
          </w:p>
        </w:tc>
        <w:tc>
          <w:tcPr>
            <w:tcW w:type="dxa" w:w="4386"/>
          </w:tcPr>
          <w:p>
            <w:r>
              <w:t>2026-06-30</w:t>
              <w:br/>
              <w:t>9.38%</w:t>
            </w:r>
          </w:p>
        </w:tc>
        <w:tc>
          <w:tcPr>
            <w:tcW w:type="dxa" w:w="1949"/>
          </w:tcPr>
          <w:p>
            <w:r>
              <w:t>专门结果 Q_r109_crown_rating（输入与证据见该节）</w:t>
            </w:r>
          </w:p>
        </w:tc>
      </w:tr>
      <w:tr>
        <w:trPr>
          <w:cantSplit/>
        </w:trPr>
        <w:tc>
          <w:tcPr>
            <w:tcW w:type="dxa" w:w="3411"/>
          </w:tcPr>
          <w:p>
            <w:r>
              <w:t>joint_stress paragraph120 indicative debt_EBITDA [r109_joint_stress_debt_EBITDA_120]</w:t>
            </w:r>
          </w:p>
        </w:tc>
        <w:tc>
          <w:tcPr>
            <w:tcW w:type="dxa" w:w="4386"/>
          </w:tcPr>
          <w:p>
            <w:r>
              <w:t>2026-06-30</w:t>
              <w:br/>
              <w:t>7.18 倍</w:t>
            </w:r>
          </w:p>
        </w:tc>
        <w:tc>
          <w:tcPr>
            <w:tcW w:type="dxa" w:w="1949"/>
          </w:tcPr>
          <w:p>
            <w:r>
              <w:t>专门结果 Q_r109_crown_rating（输入与证据见该节）</w:t>
            </w:r>
          </w:p>
        </w:tc>
      </w:tr>
    </w:tbl>
    <w:p/>
    <w:p>
      <w:pPr>
        <w:pStyle w:val="Heading2"/>
      </w:pPr>
      <w:r>
        <w:t>保留波动服务使standard为主表，low/medial限定成证据分支 [F17; conditional]</w:t>
      </w:r>
    </w:p>
    <w:p>
      <w:r>
        <w:t>主研究选standard。售后仍预计服务毛利90.00 百万USD至120.00 百万USD，原件明确服务非经常性、独立议价且需求历史显著波动；将其纳入other activities有业务依据，因而共同第四条件不满足。已完成行业、国家和竞争位置形成，不再把这些节点记作尚未开展。</w:t>
      </w:r>
    </w:p>
    <w:p>
      <w:r>
        <w:t>先核low全部资格，不满足再核medial。租赁经营CFO归属参照97.95%、97.83%是明确成本分摊/现金归属代理，合同可预测性另核；不是租金收入或毛利比例。low至少90.00%可预测CFO，租户余期5.00 years不满足通常长期合同路径但不排除支持性框架OR分支。medial三分之二现金及有限续约风险/框架条件也不能豁免volatile其他活动。</w:t>
      </w:r>
    </w:p>
    <w:p>
      <w:r>
        <w:t>证据：E_DEV_DI, E_DEV_SERVICE_VOL, E_DEV_SALE, E_DEV_CASH_CONTRACT, fwd_base_rental_share_reference_2026, fwd_base_rental_share_reference_2027</w:t>
      </w:r>
    </w:p>
    <w:p>
      <w:r>
        <w:t>反证：E_DEV_CP, E_DEV_CORP</w:t>
      </w:r>
    </w:p>
    <w:p>
      <w:r>
        <w:t>其他解释：服务属于塔开发不可分环节而非other activities，或保留服务已实质不再波动，是需要具体原件与经济机制支持的强反方。第四条件若成立，仍逐项核low，再核medial；不按较有利阈值倒选表。</w:t>
      </w:r>
    </w:p>
    <w:p>
      <w:r>
        <w:t>判断改变条件：服务范围/波动性适用解释，合格可预测经营CFO现金归属及合同/法律框架证据改变。</w:t>
      </w:r>
    </w:p>
    <w:p>
      <w:pPr>
        <w:pStyle w:val="Heading2"/>
      </w:pPr>
      <w:r>
        <w:t>标准主财务风险highly leveraged，补充上行最多一类 [F15; conditional]</w:t>
      </w:r>
    </w:p>
    <w:p>
      <w:r>
        <w:t>主用¶120当前/备考当前与下一年逐年比率等权。FFO/债务9.71%低于12.00%，债务/EBITDA7.03 倍高于5.00 倍，两核心均6.00 method category 1..6/highly leveraged。主研究FRP6.00 method categories / rating notches；BRP2.00 business risk category 1..6与原Table3形成bb锚点。</w:t>
      </w:r>
    </w:p>
    <w:p>
      <w:r>
        <w:t>FFO现金付息覆盖3.19 倍、EBITDA付息覆盖3.04 倍及FOCF/债务8.84%支持相邻改善反方。¶105要求较弱初档重视coverage，¶108允许资产资本密集性增重FOCF；但DCF/债务‑1.41%更弱，2026 DCF-979.31 百万USD、2027/2028虽转正为331.57 百万USD/439.63 百万USD仍不足明显去杠杆且依赖新增额度与市场再融资。¶110要求审查分配及融资混合。保留FRP6是针对未来杠杆的判断，不是忽略有利覆盖。一次回购后的负DCF不机械触发¶117；若现金负值导致指标恶化，当前/随后两年原权重敏感性为9.89%/6.96 倍，核心仍highly leveraged。</w:t>
      </w:r>
    </w:p>
    <w:p>
      <w:r>
        <w:t>证据：E_R109_FRP_TABLE, E_DEV_DI, r109_base_FFO_debt_120, r109_base_debt_EBITDA_120, r109_base_FFO_cash_interest_coverage_120, r109_base_FOCF_debt_120, r109_base_DCF_debt_120</w:t>
      </w:r>
    </w:p>
    <w:p>
      <w:r>
        <w:t>反证：r109_base_DCF_2026, r109_joint_stress_FFO_debt_120, r109_joint_stress_debt_EBITDA_120</w:t>
      </w:r>
    </w:p>
    <w:p>
      <w:r>
        <w:t>其他解释：若持续分配可裁减、无需增加杠杆的到期融资和实际现金桥使FOCF/coverage更能代表未来杠杆，重要补充最多改善一类至FRP5.00 method categories / rating notches，BRP strong对应bb+。不能直接跨至significant/bbb。；服务条款导致standard选表，不自动等于整个公司现金volatile；实际联合压力核心仍同档，暂无再加波动扣档理由。</w:t>
      </w:r>
    </w:p>
    <w:p>
      <w:r>
        <w:t>判断改变条件：年度转型债务/租赁/现金桥、资本分配及后续净债真实改善，或新压力显著改变补充代表性时重跑原节点。</w:t>
      </w:r>
    </w:p>
    <w:p>
      <w:pPr>
        <w:pStyle w:val="Heading1"/>
      </w:pPr>
      <w:r>
        <w:t>逐项修正、六月流动性与后续约束</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Jul2026-Jun2027 displayed uses subtotal [r109_window_B0]</w:t>
            </w:r>
          </w:p>
        </w:tc>
        <w:tc>
          <w:tcPr>
            <w:tcW w:type="dxa" w:w="4386"/>
          </w:tcPr>
          <w:p>
            <w:r>
              <w:t>2026-06-30</w:t>
              <w:br/>
              <w:t>4,437.42 百万USD</w:t>
            </w:r>
          </w:p>
        </w:tc>
        <w:tc>
          <w:tcPr>
            <w:tcW w:type="dxa" w:w="1949"/>
          </w:tcPr>
          <w:p>
            <w:r>
              <w:t>专门结果 Q_r109_crown_rating（输入与证据见该节）</w:t>
            </w:r>
          </w:p>
        </w:tc>
      </w:tr>
      <w:tr>
        <w:trPr>
          <w:cantSplit/>
        </w:trPr>
        <w:tc>
          <w:tcPr>
            <w:tcW w:type="dxa" w:w="3411"/>
          </w:tcPr>
          <w:p>
            <w:r>
              <w:t>Necessary June cash plus qualified facilities for A/B test [r109_window_JV_for_adequate]</w:t>
            </w:r>
          </w:p>
        </w:tc>
        <w:tc>
          <w:tcPr>
            <w:tcW w:type="dxa" w:w="4386"/>
          </w:tcPr>
          <w:p>
            <w:r>
              <w:t>2026-06-30</w:t>
              <w:br/>
              <w:t>3,287.19 百万USD</w:t>
            </w:r>
          </w:p>
        </w:tc>
        <w:tc>
          <w:tcPr>
            <w:tcW w:type="dxa" w:w="1949"/>
          </w:tcPr>
          <w:p>
            <w:r>
              <w:t>专门结果 Q_r109_crown_rating（输入与证据见该节）</w:t>
            </w:r>
          </w:p>
        </w:tc>
      </w:tr>
      <w:tr>
        <w:trPr>
          <w:cantSplit/>
        </w:trPr>
        <w:tc>
          <w:tcPr>
            <w:tcW w:type="dxa" w:w="3411"/>
          </w:tcPr>
          <w:p>
            <w:r>
              <w:t>Necessary June cash plus qualified facilities for positive stressed A-B [r109_window_JV_for_positive_stress]</w:t>
            </w:r>
          </w:p>
        </w:tc>
        <w:tc>
          <w:tcPr>
            <w:tcW w:type="dxa" w:w="4386"/>
          </w:tcPr>
          <w:p>
            <w:r>
              <w:t>2026-06-30</w:t>
              <w:br/>
              <w:t>2,887.49 百万USD</w:t>
            </w:r>
          </w:p>
        </w:tc>
        <w:tc>
          <w:tcPr>
            <w:tcW w:type="dxa" w:w="1949"/>
          </w:tcPr>
          <w:p>
            <w:r>
              <w:t>专门结果 Q_r109_crown_rating（输入与证据见该节）</w:t>
            </w:r>
          </w:p>
        </w:tc>
      </w:tr>
      <w:tr>
        <w:trPr>
          <w:cantSplit/>
        </w:trPr>
        <w:tc>
          <w:tcPr>
            <w:tcW w:type="dxa" w:w="3411"/>
          </w:tcPr>
          <w:p>
            <w:r>
              <w:t>Actual June-based A/B [r109_window_actual_AB]</w:t>
            </w:r>
          </w:p>
        </w:tc>
        <w:tc>
          <w:tcPr>
            <w:tcW w:type="dxa" w:w="4386"/>
          </w:tcPr>
          <w:p>
            <w:r>
              <w:t>2026-06-30</w:t>
              <w:br/>
              <w:t>未计算</w:t>
            </w:r>
          </w:p>
        </w:tc>
        <w:tc>
          <w:tcPr>
            <w:tcW w:type="dxa" w:w="1949"/>
          </w:tcPr>
          <w:p>
            <w:r>
              <w:t>专门结果 Q_r109_crown_rating（输入与证据见该节）</w:t>
            </w:r>
          </w:p>
        </w:tc>
      </w:tr>
    </w:tbl>
    <w:p/>
    <w:p>
      <w:pPr>
        <w:pStyle w:val="Heading2"/>
      </w:pPr>
      <w:r>
        <w:t>先后修正以更新等级查表，主中性情景保留具体条件 [FF_R109_MODIFIERS; conditional]</w:t>
      </w:r>
    </w:p>
    <w:p>
      <w:r>
        <w:t>多样化中性：保留塔和相关服务不形成不相关业务组合对冲。资本结构主中性情景、财务政策中性研究判断各为0.00 method categories / rating notches。资本结构币种匹配和新长期RCF支持该情景，实际WAM及浮息暴露仍未核；不把已计入出售、偿债、回购再用作正向investment或policy。</w:t>
      </w:r>
    </w:p>
    <w:p>
      <w:r>
        <w:t>Table21：无负面Tier1时初始中性；WAM短与近两年流动性不足合并、或罕见重大集中才使期限Tier1负面。浮息加息1.00%两年同额浮息暴露情景触及逐年coverage算术均值界限的本金参照为1,399.52 百万USD；完整相对加息条件须用真实基准率，单独Tier2负面并不自动将Table21降档。财务政策只评估未充分进入基准的额外冒险，现公开分配和偿债已进入预测。CRA主中性情景：尚无同档相对位置的充分证据支持持续强端或弱端判断。¶187–191允许依据已评子项的同档位置作正/负一档微调，并不只限新增风险；未充分捕获因素亦可影响。强经营与弱杠杆不能仅凭其标签自动上调或重复下调，DISH/续约已进入因子；任何正向CRA不得抬过流动性cap。</w:t>
      </w:r>
    </w:p>
    <w:p>
      <w:r>
        <w:t>证据：E_R109_MODIFIERS, E_DEV_FACE, E_DEV_CREDIT, E_DEV_SALE, r109_float_at100bp_coverage_boundary</w:t>
      </w:r>
    </w:p>
    <w:p>
      <w:r>
        <w:t>反证：F_R109_FINANCIAL_WAM, F_R109_FLOATING_EXPOSURE</w:t>
      </w:r>
    </w:p>
    <w:p>
      <w:r>
        <w:t>其他解释：若期限Tier1确负面且Tier2中性，资本结构negative；二者均负面按Table21 very negative，再按当前等级列查Table5。若额外股东回报/收购超基准且缺及时修复，policy另负面。</w:t>
      </w:r>
    </w:p>
    <w:p>
      <w:r>
        <w:t>判断改变条件：实际逐券偿还、期限、浮息/对冲和未进入预测的资本配置或独立CRA风险发生改变。</w:t>
      </w:r>
    </w:p>
    <w:p>
      <w:pPr>
        <w:pStyle w:val="Heading2"/>
      </w:pPr>
      <w:r>
        <w:t>六月起未来十二个月流动性已有条件界限，实际资格待核 [F05; conditional]</w:t>
      </w:r>
    </w:p>
    <w:p>
      <w:r>
        <w:t>Jul2026–Jun2027参照CFO2,037.71 百万USD、CAP236.17 百万USD、分红1,823.25 百万USD及未提前偿还固定到期/例行本金形成用途小计4,437.42 百万USD。记真实六月普通现金J、合格未提额度V、净额外用途U：A/B达到1.20 倍需要J+V至少3,287.19 百万USD加1.20 倍×U及20.00%×W（W为已从CFO扣除的负营运资金）；下降压力下正A−B需要J+V大于2,887.49 百万USD再加U及额外付息。没有唯一已证A/B或adequate描述符。</w:t>
      </w:r>
    </w:p>
    <w:p>
      <w:r>
        <w:t>现金FFO扣全租赁；提供的CFO是净现金参照，须把已扣的负WC回添来源FFO并同时列用途W。由此A=J+CFO+W+V，B=B0+U+W；未在CFO出现的峰值资金另外入U，已净入的现金转换不重复。WC正流若已入CFO不再加一次。显示CFO与全部CAP是同一现金分类参照，资本化付息改经济分类时必须同额减CAP。六月普通cash/CP/提款、计划其他债2,100.00 百万USD逐券执行与回购1,000.00 百万USD已执行份额未知。U逐笔扣已提前偿固定债、只加尚未包含的可选偿债/回购/未付费用；不能把整份计划再加一遍固定到期。名义May1池4,460.60 百万USD扣六月提款与LC变化，并核每笔NoDefault、陈述/申请、真实TotalIndebtedness/UnrestrictedCash及LTM契约EBITDA；无承销市场refi不作合格A。CP到期与对应qualified backup一次计入。adequate另需其余6.00 supportive characteristics项至少4.00 supportive characteristics项，不能只看算术。</w:t>
      </w:r>
    </w:p>
    <w:p>
      <w:r>
        <w:t>证据：E_R109_LIQ, E_DEV_CREDIT, E_DEV_SALE, fwd_base_window_CFO_rolling12m, r109_window_B0, r109_window_JV_for_adequate, r109_window_JV_for_positive_stress</w:t>
      </w:r>
    </w:p>
    <w:p>
      <w:r>
        <w:t>反证：fwd_june_cash_actual, fwd_june_cp_actual, fwd_other_debt_paid_to_june_actual, fwd_buyback_paid_to_june_actual, F_R109_JUNE_RCF_DRAW, F_R109_WC_OUTFLOW_ALREADY_IN_CFO</w:t>
      </w:r>
    </w:p>
    <w:p>
      <w:r>
        <w:t>其他解释：已签多年syndicated RCF支持sound banks；近期无抵押借款与历史发行支持generally satisfactory市场地位的有限代理，未观察每周价格不称high standing。低维护/可裁减回购支持冲击吸收，但REIT所需分红及实际时序不能假定全免。资本分拆/提前偿债支持预见性管理，战略反复是反证。；前瞻契约分母须分别满足实际净债/(7.00 倍)、实际净债/(7.00 倍×(1−10.00%))及实际净债/(7.00 倍×(1−15.00%))条件；较低headroom本身不必自动less adequate，须结合其他特征及实际可提款。提款暂存现金或偿等额旧债不机械改变净债，费用/消费才改变。</w:t>
      </w:r>
    </w:p>
    <w:p>
      <w:r>
        <w:t>判断改变条件：June实际现金与来源资格、峰值CP、逐券支付及契约分母取得后重跑；BB锚不得默认使用六个月例外。</w:t>
      </w:r>
    </w:p>
    <w:p>
      <w:pPr>
        <w:pStyle w:val="Heading1"/>
      </w:pPr>
      <w:r>
        <w:t>CCI指定Senior Notes形成与足值条件</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CCI 4.000% March2027 note face principal [F_DEV_NOTE_FACE]</w:t>
            </w:r>
          </w:p>
        </w:tc>
        <w:tc>
          <w:tcPr>
            <w:tcW w:type="dxa" w:w="4386"/>
          </w:tcPr>
          <w:p>
            <w:r>
              <w:t>2026-03-31</w:t>
              <w:br/>
              <w:t>500.00 百万USD</w:t>
            </w:r>
          </w:p>
        </w:tc>
        <w:tc>
          <w:tcPr>
            <w:tcW w:type="dxa" w:w="1949"/>
          </w:tcPr>
          <w:p>
            <w:r>
              <w:t>E_DEV_FACE, E_DEV_NOTE, E_DEV_NOTE_GUAR</w:t>
            </w:r>
          </w:p>
        </w:tc>
      </w:tr>
      <w:tr>
        <w:trPr>
          <w:cantSplit/>
        </w:trPr>
        <w:tc>
          <w:tcPr>
            <w:tcW w:type="dxa" w:w="3411"/>
          </w:tcPr>
          <w:p>
            <w:r>
              <w:t>指定票据Q1账面值 [F_R109_NOTE_BOOK]</w:t>
            </w:r>
          </w:p>
        </w:tc>
        <w:tc>
          <w:tcPr>
            <w:tcW w:type="dxa" w:w="4386"/>
          </w:tcPr>
          <w:p>
            <w:r>
              <w:t>2026-03-31</w:t>
              <w:br/>
              <w:t>499.00 百万USD</w:t>
            </w:r>
          </w:p>
        </w:tc>
        <w:tc>
          <w:tcPr>
            <w:tcW w:type="dxa" w:w="1949"/>
          </w:tcPr>
          <w:p>
            <w:r>
              <w:t>E_R109_NOTE_ID</w:t>
            </w:r>
          </w:p>
        </w:tc>
      </w:tr>
      <w:tr>
        <w:trPr>
          <w:cantSplit/>
        </w:trPr>
        <w:tc>
          <w:tcPr>
            <w:tcW w:type="dxa" w:w="3411"/>
          </w:tcPr>
          <w:p>
            <w:r>
              <w:t>Specific note same-coupon six-month claim scenario [r109_note_same_coupon_claim]</w:t>
            </w:r>
          </w:p>
        </w:tc>
        <w:tc>
          <w:tcPr>
            <w:tcW w:type="dxa" w:w="4386"/>
          </w:tcPr>
          <w:p>
            <w:r>
              <w:t>2026-06-30</w:t>
              <w:br/>
              <w:t>510.00 百万USD</w:t>
            </w:r>
          </w:p>
        </w:tc>
        <w:tc>
          <w:tcPr>
            <w:tcW w:type="dxa" w:w="1949"/>
          </w:tcPr>
          <w:p>
            <w:r>
              <w:t>专门结果 Q_r109_crown_rating（输入与证据见该节）</w:t>
            </w:r>
          </w:p>
        </w:tc>
      </w:tr>
      <w:tr>
        <w:trPr>
          <w:cantSplit/>
        </w:trPr>
        <w:tc>
          <w:tcPr>
            <w:tcW w:type="dxa" w:w="3411"/>
          </w:tcPr>
          <w:p>
            <w:r>
              <w:t>Specific note distribution needed for30% recovery [r109_note_30pct_distribution]</w:t>
            </w:r>
          </w:p>
        </w:tc>
        <w:tc>
          <w:tcPr>
            <w:tcW w:type="dxa" w:w="4386"/>
          </w:tcPr>
          <w:p>
            <w:r>
              <w:t>2026-06-30</w:t>
              <w:br/>
              <w:t>153.00 百万USD</w:t>
            </w:r>
          </w:p>
        </w:tc>
        <w:tc>
          <w:tcPr>
            <w:tcW w:type="dxa" w:w="1949"/>
          </w:tcPr>
          <w:p>
            <w:r>
              <w:t>专门结果 Q_r109_crown_rating（输入与证据见该节）</w:t>
            </w:r>
          </w:p>
        </w:tc>
      </w:tr>
      <w:tr>
        <w:trPr>
          <w:cantSplit/>
        </w:trPr>
        <w:tc>
          <w:tcPr>
            <w:tcW w:type="dxa" w:w="3411"/>
          </w:tcPr>
          <w:p>
            <w:r>
              <w:t>Specific note distribution needed for10% recovery [r109_note_10pct_distribution]</w:t>
            </w:r>
          </w:p>
        </w:tc>
        <w:tc>
          <w:tcPr>
            <w:tcW w:type="dxa" w:w="4386"/>
          </w:tcPr>
          <w:p>
            <w:r>
              <w:t>2026-06-30</w:t>
              <w:br/>
              <w:t>51.00 百万USD</w:t>
            </w:r>
          </w:p>
        </w:tc>
        <w:tc>
          <w:tcPr>
            <w:tcW w:type="dxa" w:w="1949"/>
          </w:tcPr>
          <w:p>
            <w:r>
              <w:t>专门结果 Q_r109_crown_rating（输入与证据见该节）</w:t>
            </w:r>
          </w:p>
        </w:tc>
      </w:tr>
      <w:tr>
        <w:trPr>
          <w:cantSplit/>
        </w:trPr>
        <w:tc>
          <w:tcPr>
            <w:tcW w:type="dxa" w:w="3411"/>
          </w:tcPr>
          <w:p>
            <w:r>
              <w:t>Actual qualified-asset recovery [r109_actual_note_recovery]</w:t>
            </w:r>
          </w:p>
        </w:tc>
        <w:tc>
          <w:tcPr>
            <w:tcW w:type="dxa" w:w="4386"/>
          </w:tcPr>
          <w:p>
            <w:r>
              <w:t>2026-06-30</w:t>
              <w:br/>
              <w:t>未计算</w:t>
            </w:r>
          </w:p>
        </w:tc>
        <w:tc>
          <w:tcPr>
            <w:tcW w:type="dxa" w:w="1949"/>
          </w:tcPr>
          <w:p>
            <w:r>
              <w:t>专门结果 Q_r109_crown_rating（输入与证据见该节）</w:t>
            </w:r>
          </w:p>
        </w:tc>
      </w:tr>
    </w:tbl>
    <w:p/>
    <w:p>
      <w:pPr>
        <w:pStyle w:val="Heading2"/>
      </w:pPr>
      <w:r>
        <w:t>CCI指定高级无抵押票据按主体级别分流，回收给具体足值条件 [FF_R109_NOTE; conditional]</w:t>
      </w:r>
    </w:p>
    <w:p>
      <w:r>
        <w:t>对象是CCI母公司票息4.00%、March2027到期的Senior Notes，面值500.00 百万USD、Q1账面499.00 百万USD；同级senior unsecured，结构从属子公司且无其保证。主主体BB范围候选在投机级，若当前美国A/B法域及回收范围核准，则按tower DAV和同范围waterfall：一般unsecuredcap3下回收至少30.00%债项同主体；介于10.00%与该边界负一档；低于10.00%负两档。一般BB unsecured cap3阻止较高回收直接加档。</w:t>
      </w:r>
    </w:p>
    <w:p>
      <w:r>
        <w:t>合格标准多天线塔采用每塔0.36 百万USD；先排除SPE相关资产及对应claim，扣5.00%行政成本和合法优先P，余值在U同级claim池分配。N是已核自有设施及可保留/转移运营商权利的非SPE等价数量；carrier设施权益55.00%不是土地所有权，更不是全部合格资产。RCF通常85.00%、CPbackup只一次，预欠息0.50 years；未来amortization、bullet rollover及lease rejection/ARO须按条件。原券/同票息替代情景claim510.00 百万USD，至少同級边界分配153.00 百万USD，负两档边界分配51.00 百万USD。同级数量条件N=(30.00%×U+P−(1−5.00%)×EVother)/(0.36 百万USD×(1−5.00%))；负两档边界以10.00%替代回收系数。其他输入固定时，U每增加1000百万所需N增量分别877.19 qualified tower equivalents/292.40 qualified tower equivalents，P每增加1百万则追加2.92 qualified tower equivalents合格等价塔。N/U/P未核，实际回收保持未计算。</w:t>
      </w:r>
    </w:p>
    <w:p>
      <w:r>
        <w:t>证据：E_R109_NOTE_ID, E_DEV_FACE, E_DEV_NOTE_GUAR, E_DEV_TOWER_RIGHTS, E_R109_RECOVERY, r109_note_same_coupon_claim, r109_note_30pct_distribution, r109_note_10pct_distribution</w:t>
      </w:r>
    </w:p>
    <w:p>
      <w:r>
        <w:t>反证：F_R109_ELIGIBLE_NON_SPE_TOWERS, F_R109_PRIORITY_EAD, F_R109_UNSECURED_EAD, E_R109_METHOD_LIMIT</w:t>
      </w:r>
    </w:p>
    <w:p>
      <w:r>
        <w:t>其他解释：若法域为C/unranked或不适用回收，走已核六步subordination。若有证据导致主体投资级，也走投资级无抵押六步：无合同从属、无担保、FRP不为minimal/modest，再核法律金融债secured/priority超过50%的阈值和30%母公司/合格guarantor缓释；所有租赁/非债调整和未提额度排除。结构从属措辞不自动等于负一档。；本案客户集中及运营商设施控制未证明资产/客户分散与压力流动性例外；税务REIT标签不能直接使用cap2。；若后续修正使最终ICR到B+或以下，必须换该范围及法域的cap：一般GroupA unsecuredcap2下回收至少70.00%可正一档；30.00%至该界限同主体，更低负一/负两档按原边界。一般GroupB该范围仍cap3，至少30.00%仍同主体。较宽资产例外未证明，不沿用BB分支为所有投机级的唯一规则。</w:t>
      </w:r>
    </w:p>
    <w:p>
      <w:r>
        <w:t>判断改变条件：合格nonSPE设施/运营权清单、同范围违约年claim及美国正式法域行核准后形成实际回收档；回收跨30%/10%即改变本券级差。</w:t>
      </w:r>
    </w:p>
    <w:p>
      <w:pPr>
        <w:pStyle w:val="Heading1"/>
      </w:pPr>
      <w:r>
        <w:t>勾稽结果</w:t>
      </w:r>
    </w:p>
    <w:p>
      <w:r>
        <w:t>2025 流动资产分项合计 [R_ca_2025]：within_input_tolerance；基础单位残差 0。 原表百万美元列示精度，检验可直接复算桥；阈值以美元计。</w:t>
      </w:r>
    </w:p>
    <w:p>
      <w:r>
        <w:t>2025 总资产分项合计 [R_assets_2025]：within_input_tolerance；基础单位残差 0。 原表百万美元列示精度，检验可直接复算桥；阈值以美元计。</w:t>
      </w:r>
    </w:p>
    <w:p>
      <w:r>
        <w:t>2025 流动负债分项合计 [R_cl_2025]：within_input_tolerance；基础单位残差 0。 原表百万美元列示精度，检验可直接复算桥；阈值以美元计。</w:t>
      </w:r>
    </w:p>
    <w:p>
      <w:r>
        <w:t>2025 总负债分项合计 [R_liab_2025]：within_input_tolerance；基础单位残差 0。 原表百万美元列示精度，检验可直接复算桥；阈值以美元计。</w:t>
      </w:r>
    </w:p>
    <w:p>
      <w:r>
        <w:t>2025 权益组成 [R_eqparts_2025]：within_input_tolerance；基础单位残差 0。 原表百万美元列示精度，检验可直接复算桥；阈值以美元计。</w:t>
      </w:r>
    </w:p>
    <w:p>
      <w:r>
        <w:t>2025 资产负债恒等式 [R_bs_2025]：within_input_tolerance；基础单位残差 0。 原表百万美元列示精度，检验可直接复算桥；阈值以美元计。</w:t>
      </w:r>
    </w:p>
    <w:p>
      <w:r>
        <w:t>2025 持续收入组成 [R_rev_2025]：within_input_tolerance；基础单位残差 0。 原表百万美元列示精度，检验可直接复算桥；阈值以美元计。</w:t>
      </w:r>
    </w:p>
    <w:p>
      <w:r>
        <w:t>2025 持续费用组成 [R_opex_2025]：within_input_tolerance；基础单位残差 0。 原表百万美元列示精度，检验可直接复算桥；阈值以美元计。</w:t>
      </w:r>
    </w:p>
    <w:p>
      <w:r>
        <w:t>2025 持续税前利润桥 [R_pbt_2025]：within_input_tolerance；基础单位残差 0。 原表百万美元列示精度，检验可直接复算桥；阈值以美元计。</w:t>
      </w:r>
    </w:p>
    <w:p>
      <w:r>
        <w:t>2025 持续净利润桥 [R_contni_2025]：within_input_tolerance；基础单位残差 0。 原表百万美元列示精度，检验可直接复算桥；阈值以美元计。</w:t>
      </w:r>
    </w:p>
    <w:p>
      <w:r>
        <w:t>2025 持续加终止净利润 [R_net_2025]：within_input_tolerance；基础单位残差 0。 原表百万美元列示精度，检验可直接复算桥；阈值以美元计。</w:t>
      </w:r>
    </w:p>
    <w:p>
      <w:r>
        <w:t>2025 综合收益桥 [R_comp_2025]：within_input_tolerance；基础单位残差 0。 原表百万美元列示精度，检验可直接复算桥；阈值以美元计。</w:t>
      </w:r>
    </w:p>
    <w:p>
      <w:r>
        <w:t>2025 投资现金流组成 [R_cfi_2025]：within_input_tolerance；基础单位残差 0。 原表百万美元列示精度，检验可直接复算桥；阈值以美元计。</w:t>
      </w:r>
    </w:p>
    <w:p>
      <w:r>
        <w:t>2025 融资现金流组成 [R_cff_2025]：within_input_tolerance；基础单位残差 0。 原表百万美元列示精度，检验可直接复算桥；阈值以美元计。</w:t>
      </w:r>
    </w:p>
    <w:p>
      <w:r>
        <w:t>2025 三类现金流合计 [R_cashdelta_2025]：within_input_tolerance；基础单位残差 0。 原表百万美元列示精度，检验可直接复算桥；阈值以美元计。</w:t>
      </w:r>
    </w:p>
    <w:p>
      <w:r>
        <w:t>2025 终止资产分项 [R_discassets_2025]：within_input_tolerance；基础单位残差 0。 原表百万美元列示精度，检验可直接复算桥；阈值以美元计。</w:t>
      </w:r>
    </w:p>
    <w:p>
      <w:r>
        <w:t>2025 终止负债分项 [R_discliab_2025]：within_input_tolerance；基础单位残差 0。 原表百万美元列示精度，检验可直接复算桥；阈值以美元计。</w:t>
      </w:r>
    </w:p>
    <w:p>
      <w:r>
        <w:t>2025 终止税前利润桥 [R_discpbt_2025]：within_input_tolerance；基础单位残差 0。 原表百万美元列示精度，检验可直接复算桥；阈值以美元计。</w:t>
      </w:r>
    </w:p>
    <w:p>
      <w:r>
        <w:t>2025 终止处置前净利润桥 [R_discpre_2025]：within_input_tolerance；基础单位残差 0。 原表百万美元列示精度，检验可直接复算桥；阈值以美元计。</w:t>
      </w:r>
    </w:p>
    <w:p>
      <w:r>
        <w:t>2025 持续税额调节 [R_tax_2025]：within_input_tolerance；基础单位残差 0。 原表百万美元列示精度，检验可直接复算桥；阈值以美元计。</w:t>
      </w:r>
    </w:p>
    <w:p>
      <w:r>
        <w:t>2025 持续现金分层 [R_contcash_2025]：within_input_tolerance；基础单位残差 0。 原表百万美元列示精度，检验可直接复算桥；阈值以美元计。</w:t>
      </w:r>
    </w:p>
    <w:p>
      <w:r>
        <w:t>2025 终止现金分层 [R_disccash_2025]：within_input_tolerance；基础单位残差 0。 原表百万美元列示精度，检验可直接复算桥；阈值以美元计。</w:t>
      </w:r>
    </w:p>
    <w:p>
      <w:r>
        <w:t>2025 全部现金分层 [R_cashall_2025]：within_input_tolerance；基础单位残差 0。 原表百万美元列示精度，检验可直接复算桥；阈值以美元计。</w:t>
      </w:r>
    </w:p>
    <w:p>
      <w:r>
        <w:t>2025 持续营业利润 [R_op_2025]：within_input_tolerance；基础单位残差 0。 原表百万美元列示精度，检验可直接复算桥；阈值以美元计。</w:t>
      </w:r>
    </w:p>
    <w:p>
      <w:r>
        <w:t>2025 终止净损益 [R_discni_2025]：within_input_tolerance；基础单位残差 0。 原表百万美元列示精度，检验可直接复算桥；阈值以美元计。</w:t>
      </w:r>
    </w:p>
    <w:p>
      <w:r>
        <w:t>2025 CFO 全桥 [R_cfo_2025]：within_input_tolerance；基础单位残差 0。 原表百万美元列示精度，检验可直接复算桥；阈值以美元计。</w:t>
      </w:r>
    </w:p>
    <w:p>
      <w:r>
        <w:t>2025 现金滚动 [R_cashroll_2025]：within_input_tolerance；基础单位残差 0。 原表百万美元列示精度，检验可直接复算桥；阈值以美元计。</w:t>
      </w:r>
    </w:p>
    <w:p>
      <w:r>
        <w:t>2025 权益滚动 [R_eqroll_2025]：within_input_tolerance；基础单位残差 0。 原表百万美元列示精度，检验可直接复算桥；阈值以美元计。</w:t>
      </w:r>
    </w:p>
    <w:p>
      <w:r>
        <w:t>2024 流动资产分项合计 [R_ca_2024]：within_input_tolerance；基础单位残差 0。 原表百万美元列示精度，检验可直接复算桥；阈值以美元计。</w:t>
      </w:r>
    </w:p>
    <w:p>
      <w:r>
        <w:t>2024 总资产分项合计 [R_assets_2024]：within_input_tolerance；基础单位残差 0。 原表百万美元列示精度，检验可直接复算桥；阈值以美元计。</w:t>
      </w:r>
    </w:p>
    <w:p>
      <w:r>
        <w:t>2024 流动负债分项合计 [R_cl_2024]：within_input_tolerance；基础单位残差 0。 原表百万美元列示精度，检验可直接复算桥；阈值以美元计。</w:t>
      </w:r>
    </w:p>
    <w:p>
      <w:r>
        <w:t>2024 总负债分项合计 [R_liab_2024]：within_input_tolerance；基础单位残差 0。 原表百万美元列示精度，检验可直接复算桥；阈值以美元计。</w:t>
      </w:r>
    </w:p>
    <w:p>
      <w:r>
        <w:t>2024 权益组成 [R_eqparts_2024]：within_input_tolerance；基础单位残差 0。 原表百万美元列示精度，检验可直接复算桥；阈值以美元计。</w:t>
      </w:r>
    </w:p>
    <w:p>
      <w:r>
        <w:t>2024 资产负债恒等式 [R_bs_2024]：within_input_tolerance；基础单位残差 0。 原表百万美元列示精度，检验可直接复算桥；阈值以美元计。</w:t>
      </w:r>
    </w:p>
    <w:p>
      <w:r>
        <w:t>2024 持续收入组成 [R_rev_2024]：within_input_tolerance；基础单位残差 0。 原表百万美元列示精度，检验可直接复算桥；阈值以美元计。</w:t>
      </w:r>
    </w:p>
    <w:p>
      <w:r>
        <w:t>2024 持续费用组成 [R_opex_2024]：within_input_tolerance；基础单位残差 0。 原表百万美元列示精度，检验可直接复算桥；阈值以美元计。</w:t>
      </w:r>
    </w:p>
    <w:p>
      <w:r>
        <w:t>2024 持续税前利润桥 [R_pbt_2024]：within_input_tolerance；基础单位残差 0。 原表百万美元列示精度，检验可直接复算桥；阈值以美元计。</w:t>
      </w:r>
    </w:p>
    <w:p>
      <w:r>
        <w:t>2024 持续净利润桥 [R_contni_2024]：within_input_tolerance；基础单位残差 0。 原表百万美元列示精度，检验可直接复算桥；阈值以美元计。</w:t>
      </w:r>
    </w:p>
    <w:p>
      <w:r>
        <w:t>2024 持续加终止净利润 [R_net_2024]：within_input_tolerance；基础单位残差 0。 原表百万美元列示精度，检验可直接复算桥；阈值以美元计。</w:t>
      </w:r>
    </w:p>
    <w:p>
      <w:r>
        <w:t>2024 综合收益桥 [R_comp_2024]：within_input_tolerance；基础单位残差 0。 原表百万美元列示精度，检验可直接复算桥；阈值以美元计。</w:t>
      </w:r>
    </w:p>
    <w:p>
      <w:r>
        <w:t>2024 投资现金流组成 [R_cfi_2024]：within_input_tolerance；基础单位残差 0。 原表百万美元列示精度，检验可直接复算桥；阈值以美元计。</w:t>
      </w:r>
    </w:p>
    <w:p>
      <w:r>
        <w:t>2024 融资现金流组成 [R_cff_2024]：within_input_tolerance；基础单位残差 0。 原表百万美元列示精度，检验可直接复算桥；阈值以美元计。</w:t>
      </w:r>
    </w:p>
    <w:p>
      <w:r>
        <w:t>2024 三类现金流合计 [R_cashdelta_2024]：within_input_tolerance；基础单位残差 0。 原表百万美元列示精度，检验可直接复算桥；阈值以美元计。</w:t>
      </w:r>
    </w:p>
    <w:p>
      <w:r>
        <w:t>2024 终止资产分项 [R_discassets_2024]：within_input_tolerance；基础单位残差 0。 原表百万美元列示精度，检验可直接复算桥；阈值以美元计。</w:t>
      </w:r>
    </w:p>
    <w:p>
      <w:r>
        <w:t>2024 终止负债分项 [R_discliab_2024]：within_input_tolerance；基础单位残差 0。 原表百万美元列示精度，检验可直接复算桥；阈值以美元计。</w:t>
      </w:r>
    </w:p>
    <w:p>
      <w:r>
        <w:t>2024 终止税前利润桥 [R_discpbt_2024]：within_input_tolerance；基础单位残差 0。 原表百万美元列示精度，检验可直接复算桥；阈值以美元计。</w:t>
      </w:r>
    </w:p>
    <w:p>
      <w:r>
        <w:t>2024 终止处置前净利润桥 [R_discpre_2024]：within_input_tolerance；基础单位残差 0。 原表百万美元列示精度，检验可直接复算桥；阈值以美元计。</w:t>
      </w:r>
    </w:p>
    <w:p>
      <w:r>
        <w:t>2024 持续税额调节 [R_tax_2024]：within_input_tolerance；基础单位残差 0。 原表百万美元列示精度，检验可直接复算桥；阈值以美元计。</w:t>
      </w:r>
    </w:p>
    <w:p>
      <w:r>
        <w:t>2024 持续现金分层 [R_contcash_2024]：within_input_tolerance；基础单位残差 0。 原表百万美元列示精度，检验可直接复算桥；阈值以美元计。</w:t>
      </w:r>
    </w:p>
    <w:p>
      <w:r>
        <w:t>2024 终止现金分层 [R_disccash_2024]：within_input_tolerance；基础单位残差 0。 原表百万美元列示精度，检验可直接复算桥；阈值以美元计。</w:t>
      </w:r>
    </w:p>
    <w:p>
      <w:r>
        <w:t>2024 全部现金分层 [R_cashall_2024]：within_input_tolerance；基础单位残差 0。 原表百万美元列示精度，检验可直接复算桥；阈值以美元计。</w:t>
      </w:r>
    </w:p>
    <w:p>
      <w:r>
        <w:t>2024 持续营业利润 [R_op_2024]：within_input_tolerance；基础单位残差 0。 原表百万美元列示精度，检验可直接复算桥；阈值以美元计。</w:t>
      </w:r>
    </w:p>
    <w:p>
      <w:r>
        <w:t>2024 终止净损益 [R_discni_2024]：within_input_tolerance；基础单位残差 0。 原表百万美元列示精度，检验可直接复算桥；阈值以美元计。</w:t>
      </w:r>
    </w:p>
    <w:p>
      <w:r>
        <w:t>2024 CFO 全桥 [R_cfo_2024]：within_input_tolerance；基础单位残差 0。 原表百万美元列示精度，检验可直接复算桥；阈值以美元计。</w:t>
      </w:r>
    </w:p>
    <w:p>
      <w:r>
        <w:t>2024 现金滚动 [R_cashroll_2024]：within_input_tolerance；基础单位残差 0。 原表百万美元列示精度，检验可直接复算桥；阈值以美元计。</w:t>
      </w:r>
    </w:p>
    <w:p>
      <w:r>
        <w:t>2024 权益滚动 [R_eqroll_2024]：within_input_tolerance；基础单位残差 0。 原表百万美元列示精度，检验可直接复算桥；阈值以美元计。</w:t>
      </w:r>
    </w:p>
    <w:p>
      <w:r>
        <w:t>2025 准备与已发生费用至处置损失 [R_sale2025]：within_input_tolerance；基础单位残差 0。 原表百万美元列示精度，检验可直接复算桥；阈值以美元计。</w:t>
      </w:r>
    </w:p>
    <w:p>
      <w:r>
        <w:t>合并商誉减值至期末余额 [R_gw2024]：within_input_tolerance；基础单位残差 0。 原表百万美元列示精度，检验可直接复算桥；阈值以美元计。</w:t>
      </w:r>
    </w:p>
    <w:p>
      <w:r>
        <w:t>2024 原报与重列收入版本桥 [R_original_revenue]：unexplained_difference；基础单位残差 ‑2000000。 原报及重列皆原件实际读；2 百万美元差异未披露完整重列明细，零阈值保留差异，不作错报结论。</w:t>
      </w:r>
    </w:p>
    <w:p>
      <w:r>
        <w:t>2024 原报至重列 pbt [R_recast_pbt]：within_input_tolerance；基础单位残差 0。 原表百万美元列示精度，检验可直接复算桥；阈值以美元计。</w:t>
      </w:r>
    </w:p>
    <w:p>
      <w:r>
        <w:t>2024 原报至重列 tax [R_recast_tax]：within_input_tolerance；基础单位残差 0。 原表百万美元列示精度，检验可直接复算桥；阈值以美元计。</w:t>
      </w:r>
    </w:p>
    <w:p>
      <w:r>
        <w:t>2024 原报至重列 ni [R_recast_ni]：within_input_tolerance；基础单位残差 0。 原表百万美元列示精度，检验可直接复算桥；阈值以美元计。</w:t>
      </w:r>
    </w:p>
    <w:p>
      <w:r>
        <w:t>债务附注至资产负债表 [R_debt2025]：within_input_tolerance；基础单位残差 0。 原表百万美元列示精度，检验可直接复算桥；阈值以美元计。</w:t>
      </w:r>
    </w:p>
    <w:p>
      <w:r>
        <w:t>债务分类桥 [R_debtsec2025]：within_input_tolerance；基础单位残差 0。 原表百万美元列示精度，检验可直接复算桥；阈值以美元计。</w:t>
      </w:r>
    </w:p>
    <w:p>
      <w:r>
        <w:t>准备跨年滚动 [R_qallow]：within_input_tolerance；基础单位残差 0。 原表百万美元列示精度，检验可直接复算桥；阈值以美元计。</w:t>
      </w:r>
    </w:p>
    <w:p>
      <w:r>
        <w:t>Q1 终止税前利润 [R_qpbt]：within_input_tolerance；基础单位残差 0。 原表百万美元列示精度，检验可直接复算桥；阈值以美元计。</w:t>
      </w:r>
    </w:p>
    <w:p>
      <w:r>
        <w:t>Q1 终止处置前税后利润 [R_qdiscpre]：within_input_tolerance；基础单位残差 0。 原表百万美元列示精度，检验可直接复算桥；阈值以美元计。</w:t>
      </w:r>
    </w:p>
    <w:p>
      <w:r>
        <w:t>Q1 现金分层 [R_qcash]：within_input_tolerance；基础单位残差 0。 原表百万美元列示精度，检验可直接复算桥；阈值以美元计。</w:t>
      </w:r>
    </w:p>
    <w:p>
      <w:r>
        <w:t>Q1 债务桥 [R_qdebt]：within_input_tolerance；基础单位残差 0。 原表百万美元列示精度，检验可直接复算桥；阈值以美元计。</w:t>
      </w:r>
    </w:p>
    <w:p>
      <w:r>
        <w:t>2025 Q1 原报准备与 SEC 回复 [R_priorallow_original]：within_input_tolerance；基础单位残差 0。 原表百万美元列示精度，检验可直接复算桥；阈值以美元计。</w:t>
      </w:r>
    </w:p>
    <w:p>
      <w:r>
        <w:t>2026 Q1 对上年准备回述与原报桥 [R_priorallow_recalled]：unexplained_difference；基础单位残差 11000000。 同日同项跨版本比较；差额 11 百万美元保留，未知是否笔误、口径变化或其他更正。</w:t>
      </w:r>
    </w:p>
    <w:p>
      <w:r>
        <w:t>利润变化分解 [R_nimove]：within_input_tolerance；基础单位残差 0。 原表百万美元列示精度，检验可直接复算桥；阈值以美元计。</w:t>
      </w:r>
    </w:p>
    <w:p>
      <w:r>
        <w:t>公开备考价格—费用—偿债—剩余现金 [R_pf_cashadd]：within_input_tolerance；基础单位残差 0。 仅复算官方公开表所列百万美元精度；零阈值不代表审计门槛，残差单位美元。</w:t>
      </w:r>
    </w:p>
    <w:p>
      <w:r>
        <w:t>公开备考现金基数加交易调整 [R_pf_cash]：within_input_tolerance；基础单位残差 0。 仅复算官方公开表所列百万美元精度；零阈值不代表审计门槛，残差单位美元。</w:t>
      </w:r>
    </w:p>
    <w:p>
      <w:r>
        <w:t>公开备考资产调整 [R_pf_assetdelta]：within_input_tolerance；基础单位残差 0。 仅复算官方公开表所列百万美元精度；零阈值不代表审计门槛，残差单位美元。</w:t>
      </w:r>
    </w:p>
    <w:p>
      <w:r>
        <w:t>公开备考负债调整 [R_pf_liabdelta]：within_input_tolerance；基础单位残差 0。 仅复算官方公开表所列百万美元精度；零阈值不代表审计门槛，残差单位美元。</w:t>
      </w:r>
    </w:p>
    <w:p>
      <w:r>
        <w:t>公开备考资产/负债调整接权益 [R_pf_equitydelta]：within_input_tolerance；基础单位残差 0。 仅复算官方公开表所列百万美元精度；零阈值不代表审计门槛，残差单位美元。</w:t>
      </w:r>
    </w:p>
    <w:p>
      <w:r>
        <w:t>公开备考历史权益加综合调整 [R_pf_equity]：within_input_tolerance；基础单位残差 0。 仅复算官方公开表所列百万美元精度；零阈值不代表审计门槛，残差单位美元。</w:t>
      </w:r>
    </w:p>
    <w:p>
      <w:r>
        <w:t>公开备考利息行 [R_pf_interest]：within_input_tolerance；基础单位残差 0。 仅复算官方公开表所列百万美元精度；零阈值不代表审计门槛，残差单位美元。</w:t>
      </w:r>
    </w:p>
    <w:p>
      <w:r>
        <w:t>公开备考持续经营利润 [R_pf_contni]：within_input_tolerance；基础单位残差 0。 仅复算官方公开表所列百万美元精度；零阈值不代表审计门槛，残差单位美元。</w:t>
      </w:r>
    </w:p>
    <w:p>
      <w:r>
        <w:t>Fiber报告单元商誉滚动 [R_fibergw]：within_input_tolerance；基础单位残差 0。 仅复算官方公开表所列百万美元精度；零阈值不代表审计门槛，残差单位美元。</w:t>
      </w:r>
    </w:p>
    <w:p>
      <w:r>
        <w:t>S&amp;P输入原报interest勾稽 [R_sp_interest]：within_input_tolerance；基础单位残差 0。 同一百万美元原表可直接复算，未扩大容差。</w:t>
      </w:r>
    </w:p>
    <w:p>
      <w:r>
        <w:t>S&amp;P输入原报dda勾稽 [R_sp_dda]：within_input_tolerance；基础单位残差 0。 同一百万美元原表可直接复算，未扩大容差。</w:t>
      </w:r>
    </w:p>
    <w:p>
      <w:r>
        <w:t>S&amp;P输入原报aro勾稽 [R_sp_aro]：within_input_tolerance；基础单位残差 0。 同一百万美元原表可直接复算，未扩大容差。</w:t>
      </w:r>
    </w:p>
    <w:p>
      <w:r>
        <w:br w:type="page"/>
      </w:r>
    </w:p>
    <w:p>
      <w:pPr>
        <w:pStyle w:val="Heading1"/>
      </w:pPr>
      <w:r>
        <w:t>Crown公开信息约束的售后前瞻现金及信用指标 [Q_crown_forward]</w:t>
      </w:r>
    </w:p>
    <w:p>
      <w:r>
        <w:t>crown_post_sale_forward_cash_credit_v1；截至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base 2026 CFO</w:t>
            </w:r>
          </w:p>
        </w:tc>
        <w:tc>
          <w:tcPr>
            <w:tcW w:type="dxa" w:w="4386"/>
          </w:tcPr>
          <w:p>
            <w:r>
              <w:t>1,799.98 百万USD</w:t>
            </w:r>
          </w:p>
        </w:tc>
        <w:tc>
          <w:tcPr>
            <w:tcW w:type="dxa" w:w="1949"/>
          </w:tcPr>
          <w:p>
            <w:r>
              <w:t>fwd_base_CFO_2026</w:t>
            </w:r>
          </w:p>
        </w:tc>
      </w:tr>
      <w:tr>
        <w:trPr>
          <w:cantSplit/>
        </w:trPr>
        <w:tc>
          <w:tcPr>
            <w:tcW w:type="dxa" w:w="3411"/>
          </w:tcPr>
          <w:p>
            <w:r>
              <w:t>base 2026 economic_CFO_after_all_cash_interest</w:t>
            </w:r>
          </w:p>
        </w:tc>
        <w:tc>
          <w:tcPr>
            <w:tcW w:type="dxa" w:w="4386"/>
          </w:tcPr>
          <w:p>
            <w:r>
              <w:t>1,789.98 百万USD</w:t>
            </w:r>
          </w:p>
        </w:tc>
        <w:tc>
          <w:tcPr>
            <w:tcW w:type="dxa" w:w="1949"/>
          </w:tcPr>
          <w:p>
            <w:r>
              <w:t>fwd_base_economic_CFO_after_all_cash_interest_2026</w:t>
            </w:r>
          </w:p>
        </w:tc>
      </w:tr>
      <w:tr>
        <w:trPr>
          <w:cantSplit/>
        </w:trPr>
        <w:tc>
          <w:tcPr>
            <w:tcW w:type="dxa" w:w="3411"/>
          </w:tcPr>
          <w:p>
            <w:r>
              <w:t>base 2026 cash</w:t>
            </w:r>
          </w:p>
        </w:tc>
        <w:tc>
          <w:tcPr>
            <w:tcW w:type="dxa" w:w="4386"/>
          </w:tcPr>
          <w:p>
            <w:r>
              <w:t>50.00 百万USD</w:t>
            </w:r>
          </w:p>
        </w:tc>
        <w:tc>
          <w:tcPr>
            <w:tcW w:type="dxa" w:w="1949"/>
          </w:tcPr>
          <w:p>
            <w:r>
              <w:t>fwd_base_cash_2026</w:t>
            </w:r>
          </w:p>
        </w:tc>
      </w:tr>
      <w:tr>
        <w:trPr>
          <w:cantSplit/>
        </w:trPr>
        <w:tc>
          <w:tcPr>
            <w:tcW w:type="dxa" w:w="3411"/>
          </w:tcPr>
          <w:p>
            <w:r>
              <w:t>base 2026 financial_principal</w:t>
            </w:r>
          </w:p>
        </w:tc>
        <w:tc>
          <w:tcPr>
            <w:tcW w:type="dxa" w:w="4386"/>
          </w:tcPr>
          <w:p>
            <w:r>
              <w:t>17,605.79 百万USD</w:t>
            </w:r>
          </w:p>
        </w:tc>
        <w:tc>
          <w:tcPr>
            <w:tcW w:type="dxa" w:w="1949"/>
          </w:tcPr>
          <w:p>
            <w:r>
              <w:t>fwd_base_financial_principal_2026</w:t>
            </w:r>
          </w:p>
        </w:tc>
      </w:tr>
      <w:tr>
        <w:trPr>
          <w:cantSplit/>
        </w:trPr>
        <w:tc>
          <w:tcPr>
            <w:tcW w:type="dxa" w:w="3411"/>
          </w:tcPr>
          <w:p>
            <w:r>
              <w:t>base 2026 financial_carrying_proxy</w:t>
            </w:r>
          </w:p>
        </w:tc>
        <w:tc>
          <w:tcPr>
            <w:tcW w:type="dxa" w:w="4386"/>
          </w:tcPr>
          <w:p>
            <w:r>
              <w:t>17,506.79 百万USD</w:t>
            </w:r>
          </w:p>
        </w:tc>
        <w:tc>
          <w:tcPr>
            <w:tcW w:type="dxa" w:w="1949"/>
          </w:tcPr>
          <w:p>
            <w:r>
              <w:t>fwd_base_financial_carrying_proxy_2026</w:t>
            </w:r>
          </w:p>
        </w:tc>
      </w:tr>
      <w:tr>
        <w:trPr>
          <w:cantSplit/>
        </w:trPr>
        <w:tc>
          <w:tcPr>
            <w:tcW w:type="dxa" w:w="3411"/>
          </w:tcPr>
          <w:p>
            <w:r>
              <w:t>base 2026 operating_lease</w:t>
            </w:r>
          </w:p>
        </w:tc>
        <w:tc>
          <w:tcPr>
            <w:tcW w:type="dxa" w:w="4386"/>
          </w:tcPr>
          <w:p>
            <w:r>
              <w:t>5,115.09 百万USD</w:t>
            </w:r>
          </w:p>
        </w:tc>
        <w:tc>
          <w:tcPr>
            <w:tcW w:type="dxa" w:w="1949"/>
          </w:tcPr>
          <w:p>
            <w:r>
              <w:t>fwd_base_operating_lease_2026</w:t>
            </w:r>
          </w:p>
        </w:tc>
      </w:tr>
      <w:tr>
        <w:trPr>
          <w:cantSplit/>
        </w:trPr>
        <w:tc>
          <w:tcPr>
            <w:tcW w:type="dxa" w:w="3411"/>
          </w:tcPr>
          <w:p>
            <w:r>
              <w:t>base 2026 EBITDA</w:t>
            </w:r>
          </w:p>
        </w:tc>
        <w:tc>
          <w:tcPr>
            <w:tcW w:type="dxa" w:w="4386"/>
          </w:tcPr>
          <w:p>
            <w:r>
              <w:t>3,235.00 百万USD</w:t>
            </w:r>
          </w:p>
        </w:tc>
        <w:tc>
          <w:tcPr>
            <w:tcW w:type="dxa" w:w="1949"/>
          </w:tcPr>
          <w:p>
            <w:r>
              <w:t>fwd_base_EBITDA_2026</w:t>
            </w:r>
          </w:p>
        </w:tc>
      </w:tr>
      <w:tr>
        <w:trPr>
          <w:cantSplit/>
        </w:trPr>
        <w:tc>
          <w:tcPr>
            <w:tcW w:type="dxa" w:w="3411"/>
          </w:tcPr>
          <w:p>
            <w:r>
              <w:t>base 2026 FFO</w:t>
            </w:r>
          </w:p>
        </w:tc>
        <w:tc>
          <w:tcPr>
            <w:tcW w:type="dxa" w:w="4386"/>
          </w:tcPr>
          <w:p>
            <w:r>
              <w:t>2,154.13 百万USD</w:t>
            </w:r>
          </w:p>
        </w:tc>
        <w:tc>
          <w:tcPr>
            <w:tcW w:type="dxa" w:w="1949"/>
          </w:tcPr>
          <w:p>
            <w:r>
              <w:t>fwd_base_FFO_2026</w:t>
            </w:r>
          </w:p>
        </w:tc>
      </w:tr>
      <w:tr>
        <w:trPr>
          <w:cantSplit/>
        </w:trPr>
        <w:tc>
          <w:tcPr>
            <w:tcW w:type="dxa" w:w="3411"/>
          </w:tcPr>
          <w:p>
            <w:r>
              <w:t>base 2026 new_draw</w:t>
            </w:r>
          </w:p>
        </w:tc>
        <w:tc>
          <w:tcPr>
            <w:tcW w:type="dxa" w:w="4386"/>
          </w:tcPr>
          <w:p>
            <w:r>
              <w:t>97.79 百万USD</w:t>
            </w:r>
          </w:p>
        </w:tc>
        <w:tc>
          <w:tcPr>
            <w:tcW w:type="dxa" w:w="1949"/>
          </w:tcPr>
          <w:p>
            <w:r>
              <w:t>fwd_base_new_draw_2026</w:t>
            </w:r>
          </w:p>
        </w:tc>
      </w:tr>
      <w:tr>
        <w:trPr>
          <w:cantSplit/>
        </w:trPr>
        <w:tc>
          <w:tcPr>
            <w:tcW w:type="dxa" w:w="3411"/>
          </w:tcPr>
          <w:p>
            <w:r>
              <w:t>base 2026 FFO_debt</w:t>
            </w:r>
          </w:p>
        </w:tc>
        <w:tc>
          <w:tcPr>
            <w:tcW w:type="dxa" w:w="4386"/>
          </w:tcPr>
          <w:p>
            <w:r>
              <w:t>9.40%</w:t>
            </w:r>
          </w:p>
        </w:tc>
        <w:tc>
          <w:tcPr>
            <w:tcW w:type="dxa" w:w="1949"/>
          </w:tcPr>
          <w:p>
            <w:r>
              <w:t>fwd_base_FFO_debt_2026</w:t>
            </w:r>
          </w:p>
        </w:tc>
      </w:tr>
      <w:tr>
        <w:trPr>
          <w:cantSplit/>
        </w:trPr>
        <w:tc>
          <w:tcPr>
            <w:tcW w:type="dxa" w:w="3411"/>
          </w:tcPr>
          <w:p>
            <w:r>
              <w:t>base 2026 debt_EBITDA</w:t>
            </w:r>
          </w:p>
        </w:tc>
        <w:tc>
          <w:tcPr>
            <w:tcW w:type="dxa" w:w="4386"/>
          </w:tcPr>
          <w:p>
            <w:r>
              <w:t>7.08 倍</w:t>
            </w:r>
          </w:p>
        </w:tc>
        <w:tc>
          <w:tcPr>
            <w:tcW w:type="dxa" w:w="1949"/>
          </w:tcPr>
          <w:p>
            <w:r>
              <w:t>fwd_base_debt_EBITDA_2026</w:t>
            </w:r>
          </w:p>
        </w:tc>
      </w:tr>
      <w:tr>
        <w:trPr>
          <w:cantSplit/>
        </w:trPr>
        <w:tc>
          <w:tcPr>
            <w:tcW w:type="dxa" w:w="3411"/>
          </w:tcPr>
          <w:p>
            <w:r>
              <w:t>base 2026 simple_principal_cash_required_EBITDA_at7x</w:t>
            </w:r>
          </w:p>
        </w:tc>
        <w:tc>
          <w:tcPr>
            <w:tcW w:type="dxa" w:w="4386"/>
          </w:tcPr>
          <w:p>
            <w:r>
              <w:t>2,507.97 百万USD</w:t>
            </w:r>
          </w:p>
        </w:tc>
        <w:tc>
          <w:tcPr>
            <w:tcW w:type="dxa" w:w="1949"/>
          </w:tcPr>
          <w:p>
            <w:r>
              <w:t>fwd_base_simple_principal_cash_required_EBITDA_at7x_2026</w:t>
            </w:r>
          </w:p>
        </w:tc>
      </w:tr>
      <w:tr>
        <w:trPr>
          <w:cantSplit/>
        </w:trPr>
        <w:tc>
          <w:tcPr>
            <w:tcW w:type="dxa" w:w="3411"/>
          </w:tcPr>
          <w:p>
            <w:r>
              <w:t>base 2026 simple_principal_cash_EBITDA_to_survive_10pct_decline</w:t>
            </w:r>
          </w:p>
        </w:tc>
        <w:tc>
          <w:tcPr>
            <w:tcW w:type="dxa" w:w="4386"/>
          </w:tcPr>
          <w:p>
            <w:r>
              <w:t>2,786.63 百万USD</w:t>
            </w:r>
          </w:p>
        </w:tc>
        <w:tc>
          <w:tcPr>
            <w:tcW w:type="dxa" w:w="1949"/>
          </w:tcPr>
          <w:p>
            <w:r>
              <w:t>fwd_base_simple_principal_cash_EBITDA_to_survive_10pct_decline_2026</w:t>
            </w:r>
          </w:p>
        </w:tc>
      </w:tr>
      <w:tr>
        <w:trPr>
          <w:cantSplit/>
        </w:trPr>
        <w:tc>
          <w:tcPr>
            <w:tcW w:type="dxa" w:w="3411"/>
          </w:tcPr>
          <w:p>
            <w:r>
              <w:t>base 2026 simple_principal_cash_EBITDA_to_survive_15pct_decline</w:t>
            </w:r>
          </w:p>
        </w:tc>
        <w:tc>
          <w:tcPr>
            <w:tcW w:type="dxa" w:w="4386"/>
          </w:tcPr>
          <w:p>
            <w:r>
              <w:t>2,950.55 百万USD</w:t>
            </w:r>
          </w:p>
        </w:tc>
        <w:tc>
          <w:tcPr>
            <w:tcW w:type="dxa" w:w="1949"/>
          </w:tcPr>
          <w:p>
            <w:r>
              <w:t>fwd_base_simple_principal_cash_EBITDA_to_survive_15pct_decline_2026</w:t>
            </w:r>
          </w:p>
        </w:tc>
      </w:tr>
      <w:tr>
        <w:trPr>
          <w:cantSplit/>
        </w:trPr>
        <w:tc>
          <w:tcPr>
            <w:tcW w:type="dxa" w:w="3411"/>
          </w:tcPr>
          <w:p>
            <w:r>
              <w:t>base 2027 CFO</w:t>
            </w:r>
          </w:p>
        </w:tc>
        <w:tc>
          <w:tcPr>
            <w:tcW w:type="dxa" w:w="4386"/>
          </w:tcPr>
          <w:p>
            <w:r>
              <w:t>2,070.11 百万USD</w:t>
            </w:r>
          </w:p>
        </w:tc>
        <w:tc>
          <w:tcPr>
            <w:tcW w:type="dxa" w:w="1949"/>
          </w:tcPr>
          <w:p>
            <w:r>
              <w:t>fwd_base_CFO_2027</w:t>
            </w:r>
          </w:p>
        </w:tc>
      </w:tr>
      <w:tr>
        <w:trPr>
          <w:cantSplit/>
        </w:trPr>
        <w:tc>
          <w:tcPr>
            <w:tcW w:type="dxa" w:w="3411"/>
          </w:tcPr>
          <w:p>
            <w:r>
              <w:t>base 2027 economic_CFO_after_all_cash_interest</w:t>
            </w:r>
          </w:p>
        </w:tc>
        <w:tc>
          <w:tcPr>
            <w:tcW w:type="dxa" w:w="4386"/>
          </w:tcPr>
          <w:p>
            <w:r>
              <w:t>2,060.11 百万USD</w:t>
            </w:r>
          </w:p>
        </w:tc>
        <w:tc>
          <w:tcPr>
            <w:tcW w:type="dxa" w:w="1949"/>
          </w:tcPr>
          <w:p>
            <w:r>
              <w:t>fwd_base_economic_CFO_after_all_cash_interest_2027</w:t>
            </w:r>
          </w:p>
        </w:tc>
      </w:tr>
      <w:tr>
        <w:trPr>
          <w:cantSplit/>
        </w:trPr>
        <w:tc>
          <w:tcPr>
            <w:tcW w:type="dxa" w:w="3411"/>
          </w:tcPr>
          <w:p>
            <w:r>
              <w:t>base 2027 cash</w:t>
            </w:r>
          </w:p>
        </w:tc>
        <w:tc>
          <w:tcPr>
            <w:tcW w:type="dxa" w:w="4386"/>
          </w:tcPr>
          <w:p>
            <w:r>
              <w:t>50.00 百万USD</w:t>
            </w:r>
          </w:p>
        </w:tc>
        <w:tc>
          <w:tcPr>
            <w:tcW w:type="dxa" w:w="1949"/>
          </w:tcPr>
          <w:p>
            <w:r>
              <w:t>fwd_base_cash_2027</w:t>
            </w:r>
          </w:p>
        </w:tc>
      </w:tr>
      <w:tr>
        <w:trPr>
          <w:cantSplit/>
        </w:trPr>
        <w:tc>
          <w:tcPr>
            <w:tcW w:type="dxa" w:w="3411"/>
          </w:tcPr>
          <w:p>
            <w:r>
              <w:t>base 2027 financial_principal</w:t>
            </w:r>
          </w:p>
        </w:tc>
        <w:tc>
          <w:tcPr>
            <w:tcW w:type="dxa" w:w="4386"/>
          </w:tcPr>
          <w:p>
            <w:r>
              <w:t>17,593.93 百万USD</w:t>
            </w:r>
          </w:p>
        </w:tc>
        <w:tc>
          <w:tcPr>
            <w:tcW w:type="dxa" w:w="1949"/>
          </w:tcPr>
          <w:p>
            <w:r>
              <w:t>fwd_base_financial_principal_2027</w:t>
            </w:r>
          </w:p>
        </w:tc>
      </w:tr>
      <w:tr>
        <w:trPr>
          <w:cantSplit/>
        </w:trPr>
        <w:tc>
          <w:tcPr>
            <w:tcW w:type="dxa" w:w="3411"/>
          </w:tcPr>
          <w:p>
            <w:r>
              <w:t>base 2027 financial_carrying_proxy</w:t>
            </w:r>
          </w:p>
        </w:tc>
        <w:tc>
          <w:tcPr>
            <w:tcW w:type="dxa" w:w="4386"/>
          </w:tcPr>
          <w:p>
            <w:r>
              <w:t>17,524.93 百万USD</w:t>
            </w:r>
          </w:p>
        </w:tc>
        <w:tc>
          <w:tcPr>
            <w:tcW w:type="dxa" w:w="1949"/>
          </w:tcPr>
          <w:p>
            <w:r>
              <w:t>fwd_base_financial_carrying_proxy_2027</w:t>
            </w:r>
          </w:p>
        </w:tc>
      </w:tr>
      <w:tr>
        <w:trPr>
          <w:cantSplit/>
        </w:trPr>
        <w:tc>
          <w:tcPr>
            <w:tcW w:type="dxa" w:w="3411"/>
          </w:tcPr>
          <w:p>
            <w:r>
              <w:t>base 2027 operating_lease</w:t>
            </w:r>
          </w:p>
        </w:tc>
        <w:tc>
          <w:tcPr>
            <w:tcW w:type="dxa" w:w="4386"/>
          </w:tcPr>
          <w:p>
            <w:r>
              <w:t>4,982.37 百万USD</w:t>
            </w:r>
          </w:p>
        </w:tc>
        <w:tc>
          <w:tcPr>
            <w:tcW w:type="dxa" w:w="1949"/>
          </w:tcPr>
          <w:p>
            <w:r>
              <w:t>fwd_base_operating_lease_2027</w:t>
            </w:r>
          </w:p>
        </w:tc>
      </w:tr>
      <w:tr>
        <w:trPr>
          <w:cantSplit/>
        </w:trPr>
        <w:tc>
          <w:tcPr>
            <w:tcW w:type="dxa" w:w="3411"/>
          </w:tcPr>
          <w:p>
            <w:r>
              <w:t>base 2027 EBITDA</w:t>
            </w:r>
          </w:p>
        </w:tc>
        <w:tc>
          <w:tcPr>
            <w:tcW w:type="dxa" w:w="4386"/>
          </w:tcPr>
          <w:p>
            <w:r>
              <w:t>3,268.69 百万USD</w:t>
            </w:r>
          </w:p>
        </w:tc>
        <w:tc>
          <w:tcPr>
            <w:tcW w:type="dxa" w:w="1949"/>
          </w:tcPr>
          <w:p>
            <w:r>
              <w:t>fwd_base_EBITDA_2027</w:t>
            </w:r>
          </w:p>
        </w:tc>
      </w:tr>
      <w:tr>
        <w:trPr>
          <w:cantSplit/>
        </w:trPr>
        <w:tc>
          <w:tcPr>
            <w:tcW w:type="dxa" w:w="3411"/>
          </w:tcPr>
          <w:p>
            <w:r>
              <w:t>base 2027 FFO</w:t>
            </w:r>
          </w:p>
        </w:tc>
        <w:tc>
          <w:tcPr>
            <w:tcW w:type="dxa" w:w="4386"/>
          </w:tcPr>
          <w:p>
            <w:r>
              <w:t>2,284.82 百万USD</w:t>
            </w:r>
          </w:p>
        </w:tc>
        <w:tc>
          <w:tcPr>
            <w:tcW w:type="dxa" w:w="1949"/>
          </w:tcPr>
          <w:p>
            <w:r>
              <w:t>fwd_base_FFO_2027</w:t>
            </w:r>
          </w:p>
        </w:tc>
      </w:tr>
      <w:tr>
        <w:trPr>
          <w:cantSplit/>
        </w:trPr>
        <w:tc>
          <w:tcPr>
            <w:tcW w:type="dxa" w:w="3411"/>
          </w:tcPr>
          <w:p>
            <w:r>
              <w:t>base 2027 new_draw</w:t>
            </w:r>
          </w:p>
        </w:tc>
        <w:tc>
          <w:tcPr>
            <w:tcW w:type="dxa" w:w="4386"/>
          </w:tcPr>
          <w:p>
            <w:r>
              <w:t>116.14 百万USD</w:t>
            </w:r>
          </w:p>
        </w:tc>
        <w:tc>
          <w:tcPr>
            <w:tcW w:type="dxa" w:w="1949"/>
          </w:tcPr>
          <w:p>
            <w:r>
              <w:t>fwd_base_new_draw_2027</w:t>
            </w:r>
          </w:p>
        </w:tc>
      </w:tr>
      <w:tr>
        <w:trPr>
          <w:cantSplit/>
        </w:trPr>
        <w:tc>
          <w:tcPr>
            <w:tcW w:type="dxa" w:w="3411"/>
          </w:tcPr>
          <w:p>
            <w:r>
              <w:t>base 2027 FFO_debt</w:t>
            </w:r>
          </w:p>
        </w:tc>
        <w:tc>
          <w:tcPr>
            <w:tcW w:type="dxa" w:w="4386"/>
          </w:tcPr>
          <w:p>
            <w:r>
              <w:t>10.01%</w:t>
            </w:r>
          </w:p>
        </w:tc>
        <w:tc>
          <w:tcPr>
            <w:tcW w:type="dxa" w:w="1949"/>
          </w:tcPr>
          <w:p>
            <w:r>
              <w:t>fwd_base_FFO_debt_2027</w:t>
            </w:r>
          </w:p>
        </w:tc>
      </w:tr>
      <w:tr>
        <w:trPr>
          <w:cantSplit/>
        </w:trPr>
        <w:tc>
          <w:tcPr>
            <w:tcW w:type="dxa" w:w="3411"/>
          </w:tcPr>
          <w:p>
            <w:r>
              <w:t>base 2027 debt_EBITDA</w:t>
            </w:r>
          </w:p>
        </w:tc>
        <w:tc>
          <w:tcPr>
            <w:tcW w:type="dxa" w:w="4386"/>
          </w:tcPr>
          <w:p>
            <w:r>
              <w:t>6.98 倍</w:t>
            </w:r>
          </w:p>
        </w:tc>
        <w:tc>
          <w:tcPr>
            <w:tcW w:type="dxa" w:w="1949"/>
          </w:tcPr>
          <w:p>
            <w:r>
              <w:t>fwd_base_debt_EBITDA_2027</w:t>
            </w:r>
          </w:p>
        </w:tc>
      </w:tr>
      <w:tr>
        <w:trPr>
          <w:cantSplit/>
        </w:trPr>
        <w:tc>
          <w:tcPr>
            <w:tcW w:type="dxa" w:w="3411"/>
          </w:tcPr>
          <w:p>
            <w:r>
              <w:t>base 2027 simple_principal_cash_required_EBITDA_at7x</w:t>
            </w:r>
          </w:p>
        </w:tc>
        <w:tc>
          <w:tcPr>
            <w:tcW w:type="dxa" w:w="4386"/>
          </w:tcPr>
          <w:p>
            <w:r>
              <w:t>2,506.28 百万USD</w:t>
            </w:r>
          </w:p>
        </w:tc>
        <w:tc>
          <w:tcPr>
            <w:tcW w:type="dxa" w:w="1949"/>
          </w:tcPr>
          <w:p>
            <w:r>
              <w:t>fwd_base_simple_principal_cash_required_EBITDA_at7x_2027</w:t>
            </w:r>
          </w:p>
        </w:tc>
      </w:tr>
      <w:tr>
        <w:trPr>
          <w:cantSplit/>
        </w:trPr>
        <w:tc>
          <w:tcPr>
            <w:tcW w:type="dxa" w:w="3411"/>
          </w:tcPr>
          <w:p>
            <w:r>
              <w:t>base 2027 simple_principal_cash_EBITDA_to_survive_10pct_decline</w:t>
            </w:r>
          </w:p>
        </w:tc>
        <w:tc>
          <w:tcPr>
            <w:tcW w:type="dxa" w:w="4386"/>
          </w:tcPr>
          <w:p>
            <w:r>
              <w:t>2,784.75 百万USD</w:t>
            </w:r>
          </w:p>
        </w:tc>
        <w:tc>
          <w:tcPr>
            <w:tcW w:type="dxa" w:w="1949"/>
          </w:tcPr>
          <w:p>
            <w:r>
              <w:t>fwd_base_simple_principal_cash_EBITDA_to_survive_10pct_decline_2027</w:t>
            </w:r>
          </w:p>
        </w:tc>
      </w:tr>
      <w:tr>
        <w:trPr>
          <w:cantSplit/>
        </w:trPr>
        <w:tc>
          <w:tcPr>
            <w:tcW w:type="dxa" w:w="3411"/>
          </w:tcPr>
          <w:p>
            <w:r>
              <w:t>base 2027 simple_principal_cash_EBITDA_to_survive_15pct_decline</w:t>
            </w:r>
          </w:p>
        </w:tc>
        <w:tc>
          <w:tcPr>
            <w:tcW w:type="dxa" w:w="4386"/>
          </w:tcPr>
          <w:p>
            <w:r>
              <w:t>2,948.56 百万USD</w:t>
            </w:r>
          </w:p>
        </w:tc>
        <w:tc>
          <w:tcPr>
            <w:tcW w:type="dxa" w:w="1949"/>
          </w:tcPr>
          <w:p>
            <w:r>
              <w:t>fwd_base_simple_principal_cash_EBITDA_to_survive_15pct_decline_2027</w:t>
            </w:r>
          </w:p>
        </w:tc>
      </w:tr>
      <w:tr>
        <w:trPr>
          <w:cantSplit/>
        </w:trPr>
        <w:tc>
          <w:tcPr>
            <w:tcW w:type="dxa" w:w="3411"/>
          </w:tcPr>
          <w:p>
            <w:r>
              <w:t>base 2028 CFO</w:t>
            </w:r>
          </w:p>
        </w:tc>
        <w:tc>
          <w:tcPr>
            <w:tcW w:type="dxa" w:w="4386"/>
          </w:tcPr>
          <w:p>
            <w:r>
              <w:t>2,166.52 百万USD</w:t>
            </w:r>
          </w:p>
        </w:tc>
        <w:tc>
          <w:tcPr>
            <w:tcW w:type="dxa" w:w="1949"/>
          </w:tcPr>
          <w:p>
            <w:r>
              <w:t>fwd_base_CFO_2028</w:t>
            </w:r>
          </w:p>
        </w:tc>
      </w:tr>
      <w:tr>
        <w:trPr>
          <w:cantSplit/>
        </w:trPr>
        <w:tc>
          <w:tcPr>
            <w:tcW w:type="dxa" w:w="3411"/>
          </w:tcPr>
          <w:p>
            <w:r>
              <w:t>base 2028 economic_CFO_after_all_cash_interest</w:t>
            </w:r>
          </w:p>
        </w:tc>
        <w:tc>
          <w:tcPr>
            <w:tcW w:type="dxa" w:w="4386"/>
          </w:tcPr>
          <w:p>
            <w:r>
              <w:t>2,156.52 百万USD</w:t>
            </w:r>
          </w:p>
        </w:tc>
        <w:tc>
          <w:tcPr>
            <w:tcW w:type="dxa" w:w="1949"/>
          </w:tcPr>
          <w:p>
            <w:r>
              <w:t>fwd_base_economic_CFO_after_all_cash_interest_2028</w:t>
            </w:r>
          </w:p>
        </w:tc>
      </w:tr>
      <w:tr>
        <w:trPr>
          <w:cantSplit/>
        </w:trPr>
        <w:tc>
          <w:tcPr>
            <w:tcW w:type="dxa" w:w="3411"/>
          </w:tcPr>
          <w:p>
            <w:r>
              <w:t>base 2028 cash</w:t>
            </w:r>
          </w:p>
        </w:tc>
        <w:tc>
          <w:tcPr>
            <w:tcW w:type="dxa" w:w="4386"/>
          </w:tcPr>
          <w:p>
            <w:r>
              <w:t>50.00 百万USD</w:t>
            </w:r>
          </w:p>
        </w:tc>
        <w:tc>
          <w:tcPr>
            <w:tcW w:type="dxa" w:w="1949"/>
          </w:tcPr>
          <w:p>
            <w:r>
              <w:t>fwd_base_cash_2028</w:t>
            </w:r>
          </w:p>
        </w:tc>
      </w:tr>
      <w:tr>
        <w:trPr>
          <w:cantSplit/>
        </w:trPr>
        <w:tc>
          <w:tcPr>
            <w:tcW w:type="dxa" w:w="3411"/>
          </w:tcPr>
          <w:p>
            <w:r>
              <w:t>base 2028 financial_principal</w:t>
            </w:r>
          </w:p>
        </w:tc>
        <w:tc>
          <w:tcPr>
            <w:tcW w:type="dxa" w:w="4386"/>
          </w:tcPr>
          <w:p>
            <w:r>
              <w:t>17,485.67 百万USD</w:t>
            </w:r>
          </w:p>
        </w:tc>
        <w:tc>
          <w:tcPr>
            <w:tcW w:type="dxa" w:w="1949"/>
          </w:tcPr>
          <w:p>
            <w:r>
              <w:t>fwd_base_financial_principal_2028</w:t>
            </w:r>
          </w:p>
        </w:tc>
      </w:tr>
      <w:tr>
        <w:trPr>
          <w:cantSplit/>
        </w:trPr>
        <w:tc>
          <w:tcPr>
            <w:tcW w:type="dxa" w:w="3411"/>
          </w:tcPr>
          <w:p>
            <w:r>
              <w:t>base 2028 financial_carrying_proxy</w:t>
            </w:r>
          </w:p>
        </w:tc>
        <w:tc>
          <w:tcPr>
            <w:tcW w:type="dxa" w:w="4386"/>
          </w:tcPr>
          <w:p>
            <w:r>
              <w:t>17,446.67 百万USD</w:t>
            </w:r>
          </w:p>
        </w:tc>
        <w:tc>
          <w:tcPr>
            <w:tcW w:type="dxa" w:w="1949"/>
          </w:tcPr>
          <w:p>
            <w:r>
              <w:t>fwd_base_financial_carrying_proxy_2028</w:t>
            </w:r>
          </w:p>
        </w:tc>
      </w:tr>
      <w:tr>
        <w:trPr>
          <w:cantSplit/>
        </w:trPr>
        <w:tc>
          <w:tcPr>
            <w:tcW w:type="dxa" w:w="3411"/>
          </w:tcPr>
          <w:p>
            <w:r>
              <w:t>base 2028 operating_lease</w:t>
            </w:r>
          </w:p>
        </w:tc>
        <w:tc>
          <w:tcPr>
            <w:tcW w:type="dxa" w:w="4386"/>
          </w:tcPr>
          <w:p>
            <w:r>
              <w:t>4,827.01 百万USD</w:t>
            </w:r>
          </w:p>
        </w:tc>
        <w:tc>
          <w:tcPr>
            <w:tcW w:type="dxa" w:w="1949"/>
          </w:tcPr>
          <w:p>
            <w:r>
              <w:t>fwd_base_operating_lease_2028</w:t>
            </w:r>
          </w:p>
        </w:tc>
      </w:tr>
      <w:tr>
        <w:trPr>
          <w:cantSplit/>
        </w:trPr>
        <w:tc>
          <w:tcPr>
            <w:tcW w:type="dxa" w:w="3411"/>
          </w:tcPr>
          <w:p>
            <w:r>
              <w:t>base 2028 EBITDA</w:t>
            </w:r>
          </w:p>
        </w:tc>
        <w:tc>
          <w:tcPr>
            <w:tcW w:type="dxa" w:w="4386"/>
          </w:tcPr>
          <w:p>
            <w:r>
              <w:t>3,319.50 百万USD</w:t>
            </w:r>
          </w:p>
        </w:tc>
        <w:tc>
          <w:tcPr>
            <w:tcW w:type="dxa" w:w="1949"/>
          </w:tcPr>
          <w:p>
            <w:r>
              <w:t>fwd_base_EBITDA_2028</w:t>
            </w:r>
          </w:p>
        </w:tc>
      </w:tr>
      <w:tr>
        <w:trPr>
          <w:cantSplit/>
        </w:trPr>
        <w:tc>
          <w:tcPr>
            <w:tcW w:type="dxa" w:w="3411"/>
          </w:tcPr>
          <w:p>
            <w:r>
              <w:t>base 2028 FFO</w:t>
            </w:r>
          </w:p>
        </w:tc>
        <w:tc>
          <w:tcPr>
            <w:tcW w:type="dxa" w:w="4386"/>
          </w:tcPr>
          <w:p>
            <w:r>
              <w:t>2,309.88 百万USD</w:t>
            </w:r>
          </w:p>
        </w:tc>
        <w:tc>
          <w:tcPr>
            <w:tcW w:type="dxa" w:w="1949"/>
          </w:tcPr>
          <w:p>
            <w:r>
              <w:t>fwd_base_FFO_2028</w:t>
            </w:r>
          </w:p>
        </w:tc>
      </w:tr>
      <w:tr>
        <w:trPr>
          <w:cantSplit/>
        </w:trPr>
        <w:tc>
          <w:tcPr>
            <w:tcW w:type="dxa" w:w="3411"/>
          </w:tcPr>
          <w:p>
            <w:r>
              <w:t>base 2028 new_draw</w:t>
            </w:r>
          </w:p>
        </w:tc>
        <w:tc>
          <w:tcPr>
            <w:tcW w:type="dxa" w:w="4386"/>
          </w:tcPr>
          <w:p>
            <w:r>
              <w:t>19.73 百万USD</w:t>
            </w:r>
          </w:p>
        </w:tc>
        <w:tc>
          <w:tcPr>
            <w:tcW w:type="dxa" w:w="1949"/>
          </w:tcPr>
          <w:p>
            <w:r>
              <w:t>fwd_base_new_draw_2028</w:t>
            </w:r>
          </w:p>
        </w:tc>
      </w:tr>
      <w:tr>
        <w:trPr>
          <w:cantSplit/>
        </w:trPr>
        <w:tc>
          <w:tcPr>
            <w:tcW w:type="dxa" w:w="3411"/>
          </w:tcPr>
          <w:p>
            <w:r>
              <w:t>base 2028 FFO_debt</w:t>
            </w:r>
          </w:p>
        </w:tc>
        <w:tc>
          <w:tcPr>
            <w:tcW w:type="dxa" w:w="4386"/>
          </w:tcPr>
          <w:p>
            <w:r>
              <w:t>10.22%</w:t>
            </w:r>
          </w:p>
        </w:tc>
        <w:tc>
          <w:tcPr>
            <w:tcW w:type="dxa" w:w="1949"/>
          </w:tcPr>
          <w:p>
            <w:r>
              <w:t>fwd_base_FFO_debt_2028</w:t>
            </w:r>
          </w:p>
        </w:tc>
      </w:tr>
      <w:tr>
        <w:trPr>
          <w:cantSplit/>
        </w:trPr>
        <w:tc>
          <w:tcPr>
            <w:tcW w:type="dxa" w:w="3411"/>
          </w:tcPr>
          <w:p>
            <w:r>
              <w:t>base 2028 debt_EBITDA</w:t>
            </w:r>
          </w:p>
        </w:tc>
        <w:tc>
          <w:tcPr>
            <w:tcW w:type="dxa" w:w="4386"/>
          </w:tcPr>
          <w:p>
            <w:r>
              <w:t>6.81 倍</w:t>
            </w:r>
          </w:p>
        </w:tc>
        <w:tc>
          <w:tcPr>
            <w:tcW w:type="dxa" w:w="1949"/>
          </w:tcPr>
          <w:p>
            <w:r>
              <w:t>fwd_base_debt_EBITDA_2028</w:t>
            </w:r>
          </w:p>
        </w:tc>
      </w:tr>
      <w:tr>
        <w:trPr>
          <w:cantSplit/>
        </w:trPr>
        <w:tc>
          <w:tcPr>
            <w:tcW w:type="dxa" w:w="3411"/>
          </w:tcPr>
          <w:p>
            <w:r>
              <w:t>base 2028 simple_principal_cash_required_EBITDA_at7x</w:t>
            </w:r>
          </w:p>
        </w:tc>
        <w:tc>
          <w:tcPr>
            <w:tcW w:type="dxa" w:w="4386"/>
          </w:tcPr>
          <w:p>
            <w:r>
              <w:t>2,490.81 百万USD</w:t>
            </w:r>
          </w:p>
        </w:tc>
        <w:tc>
          <w:tcPr>
            <w:tcW w:type="dxa" w:w="1949"/>
          </w:tcPr>
          <w:p>
            <w:r>
              <w:t>fwd_base_simple_principal_cash_required_EBITDA_at7x_2028</w:t>
            </w:r>
          </w:p>
        </w:tc>
      </w:tr>
      <w:tr>
        <w:trPr>
          <w:cantSplit/>
        </w:trPr>
        <w:tc>
          <w:tcPr>
            <w:tcW w:type="dxa" w:w="3411"/>
          </w:tcPr>
          <w:p>
            <w:r>
              <w:t>base 2028 simple_principal_cash_EBITDA_to_survive_10pct_decline</w:t>
            </w:r>
          </w:p>
        </w:tc>
        <w:tc>
          <w:tcPr>
            <w:tcW w:type="dxa" w:w="4386"/>
          </w:tcPr>
          <w:p>
            <w:r>
              <w:t>2,767.57 百万USD</w:t>
            </w:r>
          </w:p>
        </w:tc>
        <w:tc>
          <w:tcPr>
            <w:tcW w:type="dxa" w:w="1949"/>
          </w:tcPr>
          <w:p>
            <w:r>
              <w:t>fwd_base_simple_principal_cash_EBITDA_to_survive_10pct_decline_2028</w:t>
            </w:r>
          </w:p>
        </w:tc>
      </w:tr>
      <w:tr>
        <w:trPr>
          <w:cantSplit/>
        </w:trPr>
        <w:tc>
          <w:tcPr>
            <w:tcW w:type="dxa" w:w="3411"/>
          </w:tcPr>
          <w:p>
            <w:r>
              <w:t>base 2028 simple_principal_cash_EBITDA_to_survive_15pct_decline</w:t>
            </w:r>
          </w:p>
        </w:tc>
        <w:tc>
          <w:tcPr>
            <w:tcW w:type="dxa" w:w="4386"/>
          </w:tcPr>
          <w:p>
            <w:r>
              <w:t>2,930.36 百万USD</w:t>
            </w:r>
          </w:p>
        </w:tc>
        <w:tc>
          <w:tcPr>
            <w:tcW w:type="dxa" w:w="1949"/>
          </w:tcPr>
          <w:p>
            <w:r>
              <w:t>fwd_base_simple_principal_cash_EBITDA_to_survive_15pct_decline_2028</w:t>
            </w:r>
          </w:p>
        </w:tc>
      </w:tr>
      <w:tr>
        <w:trPr>
          <w:cantSplit/>
        </w:trPr>
        <w:tc>
          <w:tcPr>
            <w:tcW w:type="dxa" w:w="3411"/>
          </w:tcPr>
          <w:p>
            <w:r>
              <w:t>base Jul2026-Jun2027 window_CFO</w:t>
            </w:r>
          </w:p>
        </w:tc>
        <w:tc>
          <w:tcPr>
            <w:tcW w:type="dxa" w:w="4386"/>
          </w:tcPr>
          <w:p>
            <w:r>
              <w:t>2,037.71 百万USD</w:t>
            </w:r>
          </w:p>
        </w:tc>
        <w:tc>
          <w:tcPr>
            <w:tcW w:type="dxa" w:w="1949"/>
          </w:tcPr>
          <w:p>
            <w:r>
              <w:t>fwd_base_window_CFO_rolling12m</w:t>
            </w:r>
          </w:p>
        </w:tc>
      </w:tr>
      <w:tr>
        <w:trPr>
          <w:cantSplit/>
        </w:trPr>
        <w:tc>
          <w:tcPr>
            <w:tcW w:type="dxa" w:w="3411"/>
          </w:tcPr>
          <w:p>
            <w:r>
              <w:t>base Jul2026-Jun2027 window_capex</w:t>
            </w:r>
          </w:p>
        </w:tc>
        <w:tc>
          <w:tcPr>
            <w:tcW w:type="dxa" w:w="4386"/>
          </w:tcPr>
          <w:p>
            <w:r>
              <w:t>236.17 百万USD</w:t>
            </w:r>
          </w:p>
        </w:tc>
        <w:tc>
          <w:tcPr>
            <w:tcW w:type="dxa" w:w="1949"/>
          </w:tcPr>
          <w:p>
            <w:r>
              <w:t>fwd_base_window_capex_rolling12m</w:t>
            </w:r>
          </w:p>
        </w:tc>
      </w:tr>
      <w:tr>
        <w:trPr>
          <w:cantSplit/>
        </w:trPr>
        <w:tc>
          <w:tcPr>
            <w:tcW w:type="dxa" w:w="3411"/>
          </w:tcPr>
          <w:p>
            <w:r>
              <w:t>base Jul2026-Jun2027 window_economic_CFO</w:t>
            </w:r>
          </w:p>
        </w:tc>
        <w:tc>
          <w:tcPr>
            <w:tcW w:type="dxa" w:w="4386"/>
          </w:tcPr>
          <w:p>
            <w:r>
              <w:t>2,028.71 百万USD</w:t>
            </w:r>
          </w:p>
        </w:tc>
        <w:tc>
          <w:tcPr>
            <w:tcW w:type="dxa" w:w="1949"/>
          </w:tcPr>
          <w:p>
            <w:r>
              <w:t>fwd_base_window_economic_CFO_rolling12m</w:t>
            </w:r>
          </w:p>
        </w:tc>
      </w:tr>
      <w:tr>
        <w:trPr>
          <w:cantSplit/>
        </w:trPr>
        <w:tc>
          <w:tcPr>
            <w:tcW w:type="dxa" w:w="3411"/>
          </w:tcPr>
          <w:p>
            <w:r>
              <w:t>base Jul2026-Jun2027 window_economic_capex</w:t>
            </w:r>
          </w:p>
        </w:tc>
        <w:tc>
          <w:tcPr>
            <w:tcW w:type="dxa" w:w="4386"/>
          </w:tcPr>
          <w:p>
            <w:r>
              <w:t>227.17 百万USD</w:t>
            </w:r>
          </w:p>
        </w:tc>
        <w:tc>
          <w:tcPr>
            <w:tcW w:type="dxa" w:w="1949"/>
          </w:tcPr>
          <w:p>
            <w:r>
              <w:t>fwd_base_window_economic_capex_rolling12m</w:t>
            </w:r>
          </w:p>
        </w:tc>
      </w:tr>
      <w:tr>
        <w:trPr>
          <w:cantSplit/>
        </w:trPr>
        <w:tc>
          <w:tcPr>
            <w:tcW w:type="dxa" w:w="3411"/>
          </w:tcPr>
          <w:p>
            <w:r>
              <w:t>base Jul2026-Jun2027 window_dividends</w:t>
            </w:r>
          </w:p>
        </w:tc>
        <w:tc>
          <w:tcPr>
            <w:tcW w:type="dxa" w:w="4386"/>
          </w:tcPr>
          <w:p>
            <w:r>
              <w:t>1,823.25 百万USD</w:t>
            </w:r>
          </w:p>
        </w:tc>
        <w:tc>
          <w:tcPr>
            <w:tcW w:type="dxa" w:w="1949"/>
          </w:tcPr>
          <w:p>
            <w:r>
              <w:t>fwd_base_window_dividends_rolling12m</w:t>
            </w:r>
          </w:p>
        </w:tc>
      </w:tr>
      <w:tr>
        <w:trPr>
          <w:cantSplit/>
        </w:trPr>
        <w:tc>
          <w:tcPr>
            <w:tcW w:type="dxa" w:w="3411"/>
          </w:tcPr>
          <w:p>
            <w:r>
              <w:t>base Jul2026-Jun2027 fixed_maturities_if_not_prepaid</w:t>
            </w:r>
          </w:p>
        </w:tc>
        <w:tc>
          <w:tcPr>
            <w:tcW w:type="dxa" w:w="4386"/>
          </w:tcPr>
          <w:p>
            <w:r>
              <w:t>2,250.00 百万USD</w:t>
            </w:r>
          </w:p>
        </w:tc>
        <w:tc>
          <w:tcPr>
            <w:tcW w:type="dxa" w:w="1949"/>
          </w:tcPr>
          <w:p>
            <w:r>
              <w:t>fwd_base_fixed_maturities_if_not_prepaid_rolling12m</w:t>
            </w:r>
          </w:p>
        </w:tc>
      </w:tr>
      <w:tr>
        <w:trPr>
          <w:cantSplit/>
        </w:trPr>
        <w:tc>
          <w:tcPr>
            <w:tcW w:type="dxa" w:w="3411"/>
          </w:tcPr>
          <w:p>
            <w:r>
              <w:t>base Jul2026-Jun2027 routine_principal_proxy</w:t>
            </w:r>
          </w:p>
        </w:tc>
        <w:tc>
          <w:tcPr>
            <w:tcW w:type="dxa" w:w="4386"/>
          </w:tcPr>
          <w:p>
            <w:r>
              <w:t>128.00 百万USD</w:t>
            </w:r>
          </w:p>
        </w:tc>
        <w:tc>
          <w:tcPr>
            <w:tcW w:type="dxa" w:w="1949"/>
          </w:tcPr>
          <w:p>
            <w:r>
              <w:t>fwd_base_routine_principal_proxy_rolling12m</w:t>
            </w:r>
          </w:p>
        </w:tc>
      </w:tr>
      <w:tr>
        <w:trPr>
          <w:cantSplit/>
        </w:trPr>
        <w:tc>
          <w:tcPr>
            <w:tcW w:type="dxa" w:w="3411"/>
          </w:tcPr>
          <w:p>
            <w:r>
              <w:t>base Jul2026-Jun2027 cash_loss_if_weighted_method_EBITDA_declines_15pct</w:t>
            </w:r>
          </w:p>
        </w:tc>
        <w:tc>
          <w:tcPr>
            <w:tcW w:type="dxa" w:w="4386"/>
          </w:tcPr>
          <w:p>
            <w:r>
              <w:t>487.78 百万USD</w:t>
            </w:r>
          </w:p>
        </w:tc>
        <w:tc>
          <w:tcPr>
            <w:tcW w:type="dxa" w:w="1949"/>
          </w:tcPr>
          <w:p>
            <w:r>
              <w:t>fwd_base_cash_loss_if_weighted_method_EBITDA_declines_15pct_rolling12m</w:t>
            </w:r>
          </w:p>
        </w:tc>
      </w:tr>
      <w:tr>
        <w:trPr>
          <w:cantSplit/>
        </w:trPr>
        <w:tc>
          <w:tcPr>
            <w:tcW w:type="dxa" w:w="3411"/>
          </w:tcPr>
          <w:p>
            <w:r>
              <w:t>2026 services_attributable_CFO_reference</w:t>
            </w:r>
          </w:p>
        </w:tc>
        <w:tc>
          <w:tcPr>
            <w:tcW w:type="dxa" w:w="4386"/>
          </w:tcPr>
          <w:p>
            <w:r>
              <w:t>36.74 百万USD</w:t>
            </w:r>
          </w:p>
        </w:tc>
        <w:tc>
          <w:tcPr>
            <w:tcW w:type="dxa" w:w="1949"/>
          </w:tcPr>
          <w:p>
            <w:r>
              <w:t>fwd_base_services_attributable_CFO_reference_2026</w:t>
            </w:r>
          </w:p>
        </w:tc>
      </w:tr>
      <w:tr>
        <w:trPr>
          <w:cantSplit/>
        </w:trPr>
        <w:tc>
          <w:tcPr>
            <w:tcW w:type="dxa" w:w="3411"/>
          </w:tcPr>
          <w:p>
            <w:r>
              <w:t>2026 rental_attributable_CFO_reference</w:t>
            </w:r>
          </w:p>
        </w:tc>
        <w:tc>
          <w:tcPr>
            <w:tcW w:type="dxa" w:w="4386"/>
          </w:tcPr>
          <w:p>
            <w:r>
              <w:t>1,753.25 百万USD</w:t>
            </w:r>
          </w:p>
        </w:tc>
        <w:tc>
          <w:tcPr>
            <w:tcW w:type="dxa" w:w="1949"/>
          </w:tcPr>
          <w:p>
            <w:r>
              <w:t>fwd_base_rental_attributable_CFO_reference_2026</w:t>
            </w:r>
          </w:p>
        </w:tc>
      </w:tr>
      <w:tr>
        <w:trPr>
          <w:cantSplit/>
        </w:trPr>
        <w:tc>
          <w:tcPr>
            <w:tcW w:type="dxa" w:w="3411"/>
          </w:tcPr>
          <w:p>
            <w:r>
              <w:t>2026 rental_share_reference</w:t>
            </w:r>
          </w:p>
        </w:tc>
        <w:tc>
          <w:tcPr>
            <w:tcW w:type="dxa" w:w="4386"/>
          </w:tcPr>
          <w:p>
            <w:r>
              <w:t>97.95%</w:t>
            </w:r>
          </w:p>
        </w:tc>
        <w:tc>
          <w:tcPr>
            <w:tcW w:type="dxa" w:w="1949"/>
          </w:tcPr>
          <w:p>
            <w:r>
              <w:t>fwd_base_rental_share_reference_2026</w:t>
            </w:r>
          </w:p>
        </w:tc>
      </w:tr>
      <w:tr>
        <w:trPr>
          <w:cantSplit/>
        </w:trPr>
        <w:tc>
          <w:tcPr>
            <w:tcW w:type="dxa" w:w="3411"/>
          </w:tcPr>
          <w:p>
            <w:r>
              <w:t>2027 services_attributable_CFO_reference</w:t>
            </w:r>
          </w:p>
        </w:tc>
        <w:tc>
          <w:tcPr>
            <w:tcW w:type="dxa" w:w="4386"/>
          </w:tcPr>
          <w:p>
            <w:r>
              <w:t>44.69 百万USD</w:t>
            </w:r>
          </w:p>
        </w:tc>
        <w:tc>
          <w:tcPr>
            <w:tcW w:type="dxa" w:w="1949"/>
          </w:tcPr>
          <w:p>
            <w:r>
              <w:t>fwd_base_services_attributable_CFO_reference_2027</w:t>
            </w:r>
          </w:p>
        </w:tc>
      </w:tr>
      <w:tr>
        <w:trPr>
          <w:cantSplit/>
        </w:trPr>
        <w:tc>
          <w:tcPr>
            <w:tcW w:type="dxa" w:w="3411"/>
          </w:tcPr>
          <w:p>
            <w:r>
              <w:t>2027 rental_attributable_CFO_reference</w:t>
            </w:r>
          </w:p>
        </w:tc>
        <w:tc>
          <w:tcPr>
            <w:tcW w:type="dxa" w:w="4386"/>
          </w:tcPr>
          <w:p>
            <w:r>
              <w:t>2,015.42 百万USD</w:t>
            </w:r>
          </w:p>
        </w:tc>
        <w:tc>
          <w:tcPr>
            <w:tcW w:type="dxa" w:w="1949"/>
          </w:tcPr>
          <w:p>
            <w:r>
              <w:t>fwd_base_rental_attributable_CFO_reference_2027</w:t>
            </w:r>
          </w:p>
        </w:tc>
      </w:tr>
      <w:tr>
        <w:trPr>
          <w:cantSplit/>
        </w:trPr>
        <w:tc>
          <w:tcPr>
            <w:tcW w:type="dxa" w:w="3411"/>
          </w:tcPr>
          <w:p>
            <w:r>
              <w:t>2027 rental_share_reference</w:t>
            </w:r>
          </w:p>
        </w:tc>
        <w:tc>
          <w:tcPr>
            <w:tcW w:type="dxa" w:w="4386"/>
          </w:tcPr>
          <w:p>
            <w:r>
              <w:t>97.83%</w:t>
            </w:r>
          </w:p>
        </w:tc>
        <w:tc>
          <w:tcPr>
            <w:tcW w:type="dxa" w:w="1949"/>
          </w:tcPr>
          <w:p>
            <w:r>
              <w:t>fwd_base_rental_share_reference_2027</w:t>
            </w:r>
          </w:p>
        </w:tc>
      </w:tr>
      <w:tr>
        <w:trPr>
          <w:cantSplit/>
        </w:trPr>
        <w:tc>
          <w:tcPr>
            <w:tcW w:type="dxa" w:w="3411"/>
          </w:tcPr>
          <w:p>
            <w:r>
              <w:t>joint_stress 2026 CFO</w:t>
            </w:r>
          </w:p>
        </w:tc>
        <w:tc>
          <w:tcPr>
            <w:tcW w:type="dxa" w:w="4386"/>
          </w:tcPr>
          <w:p>
            <w:r>
              <w:t>1,799.98 百万USD</w:t>
            </w:r>
          </w:p>
        </w:tc>
        <w:tc>
          <w:tcPr>
            <w:tcW w:type="dxa" w:w="1949"/>
          </w:tcPr>
          <w:p>
            <w:r>
              <w:t>fwd_joint_stress_CFO_2026</w:t>
            </w:r>
          </w:p>
        </w:tc>
      </w:tr>
      <w:tr>
        <w:trPr>
          <w:cantSplit/>
        </w:trPr>
        <w:tc>
          <w:tcPr>
            <w:tcW w:type="dxa" w:w="3411"/>
          </w:tcPr>
          <w:p>
            <w:r>
              <w:t>joint_stress 2026 economic_CFO_after_all_cash_interest</w:t>
            </w:r>
          </w:p>
        </w:tc>
        <w:tc>
          <w:tcPr>
            <w:tcW w:type="dxa" w:w="4386"/>
          </w:tcPr>
          <w:p>
            <w:r>
              <w:t>1,789.98 百万USD</w:t>
            </w:r>
          </w:p>
        </w:tc>
        <w:tc>
          <w:tcPr>
            <w:tcW w:type="dxa" w:w="1949"/>
          </w:tcPr>
          <w:p>
            <w:r>
              <w:t>fwd_joint_stress_economic_CFO_after_all_cash_interest_2026</w:t>
            </w:r>
          </w:p>
        </w:tc>
      </w:tr>
      <w:tr>
        <w:trPr>
          <w:cantSplit/>
        </w:trPr>
        <w:tc>
          <w:tcPr>
            <w:tcW w:type="dxa" w:w="3411"/>
          </w:tcPr>
          <w:p>
            <w:r>
              <w:t>joint_stress 2026 cash</w:t>
            </w:r>
          </w:p>
        </w:tc>
        <w:tc>
          <w:tcPr>
            <w:tcW w:type="dxa" w:w="4386"/>
          </w:tcPr>
          <w:p>
            <w:r>
              <w:t>50.00 百万USD</w:t>
            </w:r>
          </w:p>
        </w:tc>
        <w:tc>
          <w:tcPr>
            <w:tcW w:type="dxa" w:w="1949"/>
          </w:tcPr>
          <w:p>
            <w:r>
              <w:t>fwd_joint_stress_cash_2026</w:t>
            </w:r>
          </w:p>
        </w:tc>
      </w:tr>
      <w:tr>
        <w:trPr>
          <w:cantSplit/>
        </w:trPr>
        <w:tc>
          <w:tcPr>
            <w:tcW w:type="dxa" w:w="3411"/>
          </w:tcPr>
          <w:p>
            <w:r>
              <w:t>joint_stress 2026 financial_principal</w:t>
            </w:r>
          </w:p>
        </w:tc>
        <w:tc>
          <w:tcPr>
            <w:tcW w:type="dxa" w:w="4386"/>
          </w:tcPr>
          <w:p>
            <w:r>
              <w:t>17,605.79 百万USD</w:t>
            </w:r>
          </w:p>
        </w:tc>
        <w:tc>
          <w:tcPr>
            <w:tcW w:type="dxa" w:w="1949"/>
          </w:tcPr>
          <w:p>
            <w:r>
              <w:t>fwd_joint_stress_financial_principal_2026</w:t>
            </w:r>
          </w:p>
        </w:tc>
      </w:tr>
      <w:tr>
        <w:trPr>
          <w:cantSplit/>
        </w:trPr>
        <w:tc>
          <w:tcPr>
            <w:tcW w:type="dxa" w:w="3411"/>
          </w:tcPr>
          <w:p>
            <w:r>
              <w:t>joint_stress 2026 financial_carrying_proxy</w:t>
            </w:r>
          </w:p>
        </w:tc>
        <w:tc>
          <w:tcPr>
            <w:tcW w:type="dxa" w:w="4386"/>
          </w:tcPr>
          <w:p>
            <w:r>
              <w:t>17,506.79 百万USD</w:t>
            </w:r>
          </w:p>
        </w:tc>
        <w:tc>
          <w:tcPr>
            <w:tcW w:type="dxa" w:w="1949"/>
          </w:tcPr>
          <w:p>
            <w:r>
              <w:t>fwd_joint_stress_financial_carrying_proxy_2026</w:t>
            </w:r>
          </w:p>
        </w:tc>
      </w:tr>
      <w:tr>
        <w:trPr>
          <w:cantSplit/>
        </w:trPr>
        <w:tc>
          <w:tcPr>
            <w:tcW w:type="dxa" w:w="3411"/>
          </w:tcPr>
          <w:p>
            <w:r>
              <w:t>joint_stress 2026 operating_lease</w:t>
            </w:r>
          </w:p>
        </w:tc>
        <w:tc>
          <w:tcPr>
            <w:tcW w:type="dxa" w:w="4386"/>
          </w:tcPr>
          <w:p>
            <w:r>
              <w:t>5,115.09 百万USD</w:t>
            </w:r>
          </w:p>
        </w:tc>
        <w:tc>
          <w:tcPr>
            <w:tcW w:type="dxa" w:w="1949"/>
          </w:tcPr>
          <w:p>
            <w:r>
              <w:t>fwd_joint_stress_operating_lease_2026</w:t>
            </w:r>
          </w:p>
        </w:tc>
      </w:tr>
      <w:tr>
        <w:trPr>
          <w:cantSplit/>
        </w:trPr>
        <w:tc>
          <w:tcPr>
            <w:tcW w:type="dxa" w:w="3411"/>
          </w:tcPr>
          <w:p>
            <w:r>
              <w:t>joint_stress 2026 EBITDA</w:t>
            </w:r>
          </w:p>
        </w:tc>
        <w:tc>
          <w:tcPr>
            <w:tcW w:type="dxa" w:w="4386"/>
          </w:tcPr>
          <w:p>
            <w:r>
              <w:t>3,235.00 百万USD</w:t>
            </w:r>
          </w:p>
        </w:tc>
        <w:tc>
          <w:tcPr>
            <w:tcW w:type="dxa" w:w="1949"/>
          </w:tcPr>
          <w:p>
            <w:r>
              <w:t>fwd_joint_stress_EBITDA_2026</w:t>
            </w:r>
          </w:p>
        </w:tc>
      </w:tr>
      <w:tr>
        <w:trPr>
          <w:cantSplit/>
        </w:trPr>
        <w:tc>
          <w:tcPr>
            <w:tcW w:type="dxa" w:w="3411"/>
          </w:tcPr>
          <w:p>
            <w:r>
              <w:t>joint_stress 2026 FFO</w:t>
            </w:r>
          </w:p>
        </w:tc>
        <w:tc>
          <w:tcPr>
            <w:tcW w:type="dxa" w:w="4386"/>
          </w:tcPr>
          <w:p>
            <w:r>
              <w:t>2,154.13 百万USD</w:t>
            </w:r>
          </w:p>
        </w:tc>
        <w:tc>
          <w:tcPr>
            <w:tcW w:type="dxa" w:w="1949"/>
          </w:tcPr>
          <w:p>
            <w:r>
              <w:t>fwd_joint_stress_FFO_2026</w:t>
            </w:r>
          </w:p>
        </w:tc>
      </w:tr>
      <w:tr>
        <w:trPr>
          <w:cantSplit/>
        </w:trPr>
        <w:tc>
          <w:tcPr>
            <w:tcW w:type="dxa" w:w="3411"/>
          </w:tcPr>
          <w:p>
            <w:r>
              <w:t>joint_stress 2026 new_draw</w:t>
            </w:r>
          </w:p>
        </w:tc>
        <w:tc>
          <w:tcPr>
            <w:tcW w:type="dxa" w:w="4386"/>
          </w:tcPr>
          <w:p>
            <w:r>
              <w:t>97.79 百万USD</w:t>
            </w:r>
          </w:p>
        </w:tc>
        <w:tc>
          <w:tcPr>
            <w:tcW w:type="dxa" w:w="1949"/>
          </w:tcPr>
          <w:p>
            <w:r>
              <w:t>fwd_joint_stress_new_draw_2026</w:t>
            </w:r>
          </w:p>
        </w:tc>
      </w:tr>
      <w:tr>
        <w:trPr>
          <w:cantSplit/>
        </w:trPr>
        <w:tc>
          <w:tcPr>
            <w:tcW w:type="dxa" w:w="3411"/>
          </w:tcPr>
          <w:p>
            <w:r>
              <w:t>joint_stress 2026 FFO_debt</w:t>
            </w:r>
          </w:p>
        </w:tc>
        <w:tc>
          <w:tcPr>
            <w:tcW w:type="dxa" w:w="4386"/>
          </w:tcPr>
          <w:p>
            <w:r>
              <w:t>9.40%</w:t>
            </w:r>
          </w:p>
        </w:tc>
        <w:tc>
          <w:tcPr>
            <w:tcW w:type="dxa" w:w="1949"/>
          </w:tcPr>
          <w:p>
            <w:r>
              <w:t>fwd_joint_stress_FFO_debt_2026</w:t>
            </w:r>
          </w:p>
        </w:tc>
      </w:tr>
      <w:tr>
        <w:trPr>
          <w:cantSplit/>
        </w:trPr>
        <w:tc>
          <w:tcPr>
            <w:tcW w:type="dxa" w:w="3411"/>
          </w:tcPr>
          <w:p>
            <w:r>
              <w:t>joint_stress 2026 debt_EBITDA</w:t>
            </w:r>
          </w:p>
        </w:tc>
        <w:tc>
          <w:tcPr>
            <w:tcW w:type="dxa" w:w="4386"/>
          </w:tcPr>
          <w:p>
            <w:r>
              <w:t>7.08 倍</w:t>
            </w:r>
          </w:p>
        </w:tc>
        <w:tc>
          <w:tcPr>
            <w:tcW w:type="dxa" w:w="1949"/>
          </w:tcPr>
          <w:p>
            <w:r>
              <w:t>fwd_joint_stress_debt_EBITDA_2026</w:t>
            </w:r>
          </w:p>
        </w:tc>
      </w:tr>
      <w:tr>
        <w:trPr>
          <w:cantSplit/>
        </w:trPr>
        <w:tc>
          <w:tcPr>
            <w:tcW w:type="dxa" w:w="3411"/>
          </w:tcPr>
          <w:p>
            <w:r>
              <w:t>joint_stress 2027 CFO</w:t>
            </w:r>
          </w:p>
        </w:tc>
        <w:tc>
          <w:tcPr>
            <w:tcW w:type="dxa" w:w="4386"/>
          </w:tcPr>
          <w:p>
            <w:r>
              <w:t>1,932.57 百万USD</w:t>
            </w:r>
          </w:p>
        </w:tc>
        <w:tc>
          <w:tcPr>
            <w:tcW w:type="dxa" w:w="1949"/>
          </w:tcPr>
          <w:p>
            <w:r>
              <w:t>fwd_joint_stress_CFO_2027</w:t>
            </w:r>
          </w:p>
        </w:tc>
      </w:tr>
      <w:tr>
        <w:trPr>
          <w:cantSplit/>
        </w:trPr>
        <w:tc>
          <w:tcPr>
            <w:tcW w:type="dxa" w:w="3411"/>
          </w:tcPr>
          <w:p>
            <w:r>
              <w:t>joint_stress 2027 economic_CFO_after_all_cash_interest</w:t>
            </w:r>
          </w:p>
        </w:tc>
        <w:tc>
          <w:tcPr>
            <w:tcW w:type="dxa" w:w="4386"/>
          </w:tcPr>
          <w:p>
            <w:r>
              <w:t>1,922.57 百万USD</w:t>
            </w:r>
          </w:p>
        </w:tc>
        <w:tc>
          <w:tcPr>
            <w:tcW w:type="dxa" w:w="1949"/>
          </w:tcPr>
          <w:p>
            <w:r>
              <w:t>fwd_joint_stress_economic_CFO_after_all_cash_interest_2027</w:t>
            </w:r>
          </w:p>
        </w:tc>
      </w:tr>
      <w:tr>
        <w:trPr>
          <w:cantSplit/>
        </w:trPr>
        <w:tc>
          <w:tcPr>
            <w:tcW w:type="dxa" w:w="3411"/>
          </w:tcPr>
          <w:p>
            <w:r>
              <w:t>joint_stress 2027 cash</w:t>
            </w:r>
          </w:p>
        </w:tc>
        <w:tc>
          <w:tcPr>
            <w:tcW w:type="dxa" w:w="4386"/>
          </w:tcPr>
          <w:p>
            <w:r>
              <w:t>50.00 百万USD</w:t>
            </w:r>
          </w:p>
        </w:tc>
        <w:tc>
          <w:tcPr>
            <w:tcW w:type="dxa" w:w="1949"/>
          </w:tcPr>
          <w:p>
            <w:r>
              <w:t>fwd_joint_stress_cash_2027</w:t>
            </w:r>
          </w:p>
        </w:tc>
      </w:tr>
      <w:tr>
        <w:trPr>
          <w:cantSplit/>
        </w:trPr>
        <w:tc>
          <w:tcPr>
            <w:tcW w:type="dxa" w:w="3411"/>
          </w:tcPr>
          <w:p>
            <w:r>
              <w:t>joint_stress 2027 financial_principal</w:t>
            </w:r>
          </w:p>
        </w:tc>
        <w:tc>
          <w:tcPr>
            <w:tcW w:type="dxa" w:w="4386"/>
          </w:tcPr>
          <w:p>
            <w:r>
              <w:t>17,731.46 百万USD</w:t>
            </w:r>
          </w:p>
        </w:tc>
        <w:tc>
          <w:tcPr>
            <w:tcW w:type="dxa" w:w="1949"/>
          </w:tcPr>
          <w:p>
            <w:r>
              <w:t>fwd_joint_stress_financial_principal_2027</w:t>
            </w:r>
          </w:p>
        </w:tc>
      </w:tr>
      <w:tr>
        <w:trPr>
          <w:cantSplit/>
        </w:trPr>
        <w:tc>
          <w:tcPr>
            <w:tcW w:type="dxa" w:w="3411"/>
          </w:tcPr>
          <w:p>
            <w:r>
              <w:t>joint_stress 2027 financial_carrying_proxy</w:t>
            </w:r>
          </w:p>
        </w:tc>
        <w:tc>
          <w:tcPr>
            <w:tcW w:type="dxa" w:w="4386"/>
          </w:tcPr>
          <w:p>
            <w:r>
              <w:t>17,662.46 百万USD</w:t>
            </w:r>
          </w:p>
        </w:tc>
        <w:tc>
          <w:tcPr>
            <w:tcW w:type="dxa" w:w="1949"/>
          </w:tcPr>
          <w:p>
            <w:r>
              <w:t>fwd_joint_stress_financial_carrying_proxy_2027</w:t>
            </w:r>
          </w:p>
        </w:tc>
      </w:tr>
      <w:tr>
        <w:trPr>
          <w:cantSplit/>
        </w:trPr>
        <w:tc>
          <w:tcPr>
            <w:tcW w:type="dxa" w:w="3411"/>
          </w:tcPr>
          <w:p>
            <w:r>
              <w:t>joint_stress 2027 operating_lease</w:t>
            </w:r>
          </w:p>
        </w:tc>
        <w:tc>
          <w:tcPr>
            <w:tcW w:type="dxa" w:w="4386"/>
          </w:tcPr>
          <w:p>
            <w:r>
              <w:t>4,982.37 百万USD</w:t>
            </w:r>
          </w:p>
        </w:tc>
        <w:tc>
          <w:tcPr>
            <w:tcW w:type="dxa" w:w="1949"/>
          </w:tcPr>
          <w:p>
            <w:r>
              <w:t>fwd_joint_stress_operating_lease_2027</w:t>
            </w:r>
          </w:p>
        </w:tc>
      </w:tr>
      <w:tr>
        <w:trPr>
          <w:cantSplit/>
        </w:trPr>
        <w:tc>
          <w:tcPr>
            <w:tcW w:type="dxa" w:w="3411"/>
          </w:tcPr>
          <w:p>
            <w:r>
              <w:t>joint_stress 2027 EBITDA</w:t>
            </w:r>
          </w:p>
        </w:tc>
        <w:tc>
          <w:tcPr>
            <w:tcW w:type="dxa" w:w="4386"/>
          </w:tcPr>
          <w:p>
            <w:r>
              <w:t>3,158.69 百万USD</w:t>
            </w:r>
          </w:p>
        </w:tc>
        <w:tc>
          <w:tcPr>
            <w:tcW w:type="dxa" w:w="1949"/>
          </w:tcPr>
          <w:p>
            <w:r>
              <w:t>fwd_joint_stress_EBITDA_2027</w:t>
            </w:r>
          </w:p>
        </w:tc>
      </w:tr>
      <w:tr>
        <w:trPr>
          <w:cantSplit/>
        </w:trPr>
        <w:tc>
          <w:tcPr>
            <w:tcW w:type="dxa" w:w="3411"/>
          </w:tcPr>
          <w:p>
            <w:r>
              <w:t>joint_stress 2027 FFO</w:t>
            </w:r>
          </w:p>
        </w:tc>
        <w:tc>
          <w:tcPr>
            <w:tcW w:type="dxa" w:w="4386"/>
          </w:tcPr>
          <w:p>
            <w:r>
              <w:t>2,147.29 百万USD</w:t>
            </w:r>
          </w:p>
        </w:tc>
        <w:tc>
          <w:tcPr>
            <w:tcW w:type="dxa" w:w="1949"/>
          </w:tcPr>
          <w:p>
            <w:r>
              <w:t>fwd_joint_stress_FFO_2027</w:t>
            </w:r>
          </w:p>
        </w:tc>
      </w:tr>
      <w:tr>
        <w:trPr>
          <w:cantSplit/>
        </w:trPr>
        <w:tc>
          <w:tcPr>
            <w:tcW w:type="dxa" w:w="3411"/>
          </w:tcPr>
          <w:p>
            <w:r>
              <w:t>joint_stress 2027 new_draw</w:t>
            </w:r>
          </w:p>
        </w:tc>
        <w:tc>
          <w:tcPr>
            <w:tcW w:type="dxa" w:w="4386"/>
          </w:tcPr>
          <w:p>
            <w:r>
              <w:t>253.68 百万USD</w:t>
            </w:r>
          </w:p>
        </w:tc>
        <w:tc>
          <w:tcPr>
            <w:tcW w:type="dxa" w:w="1949"/>
          </w:tcPr>
          <w:p>
            <w:r>
              <w:t>fwd_joint_stress_new_draw_2027</w:t>
            </w:r>
          </w:p>
        </w:tc>
      </w:tr>
      <w:tr>
        <w:trPr>
          <w:cantSplit/>
        </w:trPr>
        <w:tc>
          <w:tcPr>
            <w:tcW w:type="dxa" w:w="3411"/>
          </w:tcPr>
          <w:p>
            <w:r>
              <w:t>joint_stress 2027 FFO_debt</w:t>
            </w:r>
          </w:p>
        </w:tc>
        <w:tc>
          <w:tcPr>
            <w:tcW w:type="dxa" w:w="4386"/>
          </w:tcPr>
          <w:p>
            <w:r>
              <w:t>9.35%</w:t>
            </w:r>
          </w:p>
        </w:tc>
        <w:tc>
          <w:tcPr>
            <w:tcW w:type="dxa" w:w="1949"/>
          </w:tcPr>
          <w:p>
            <w:r>
              <w:t>fwd_joint_stress_FFO_debt_2027</w:t>
            </w:r>
          </w:p>
        </w:tc>
      </w:tr>
      <w:tr>
        <w:trPr>
          <w:cantSplit/>
        </w:trPr>
        <w:tc>
          <w:tcPr>
            <w:tcW w:type="dxa" w:w="3411"/>
          </w:tcPr>
          <w:p>
            <w:r>
              <w:t>joint_stress 2027 debt_EBITDA</w:t>
            </w:r>
          </w:p>
        </w:tc>
        <w:tc>
          <w:tcPr>
            <w:tcW w:type="dxa" w:w="4386"/>
          </w:tcPr>
          <w:p>
            <w:r>
              <w:t>7.27 倍</w:t>
            </w:r>
          </w:p>
        </w:tc>
        <w:tc>
          <w:tcPr>
            <w:tcW w:type="dxa" w:w="1949"/>
          </w:tcPr>
          <w:p>
            <w:r>
              <w:t>fwd_joint_stress_debt_EBITDA_2027</w:t>
            </w:r>
          </w:p>
        </w:tc>
      </w:tr>
      <w:tr>
        <w:trPr>
          <w:cantSplit/>
        </w:trPr>
        <w:tc>
          <w:tcPr>
            <w:tcW w:type="dxa" w:w="3411"/>
          </w:tcPr>
          <w:p>
            <w:r>
              <w:t>joint_stress 2028 CFO</w:t>
            </w:r>
          </w:p>
        </w:tc>
        <w:tc>
          <w:tcPr>
            <w:tcW w:type="dxa" w:w="4386"/>
          </w:tcPr>
          <w:p>
            <w:r>
              <w:t>1,801.00 百万USD</w:t>
            </w:r>
          </w:p>
        </w:tc>
        <w:tc>
          <w:tcPr>
            <w:tcW w:type="dxa" w:w="1949"/>
          </w:tcPr>
          <w:p>
            <w:r>
              <w:t>fwd_joint_stress_CFO_2028</w:t>
            </w:r>
          </w:p>
        </w:tc>
      </w:tr>
      <w:tr>
        <w:trPr>
          <w:cantSplit/>
        </w:trPr>
        <w:tc>
          <w:tcPr>
            <w:tcW w:type="dxa" w:w="3411"/>
          </w:tcPr>
          <w:p>
            <w:r>
              <w:t>joint_stress 2028 economic_CFO_after_all_cash_interest</w:t>
            </w:r>
          </w:p>
        </w:tc>
        <w:tc>
          <w:tcPr>
            <w:tcW w:type="dxa" w:w="4386"/>
          </w:tcPr>
          <w:p>
            <w:r>
              <w:t>1,791.00 百万USD</w:t>
            </w:r>
          </w:p>
        </w:tc>
        <w:tc>
          <w:tcPr>
            <w:tcW w:type="dxa" w:w="1949"/>
          </w:tcPr>
          <w:p>
            <w:r>
              <w:t>fwd_joint_stress_economic_CFO_after_all_cash_interest_2028</w:t>
            </w:r>
          </w:p>
        </w:tc>
      </w:tr>
      <w:tr>
        <w:trPr>
          <w:cantSplit/>
        </w:trPr>
        <w:tc>
          <w:tcPr>
            <w:tcW w:type="dxa" w:w="3411"/>
          </w:tcPr>
          <w:p>
            <w:r>
              <w:t>joint_stress 2028 cash</w:t>
            </w:r>
          </w:p>
        </w:tc>
        <w:tc>
          <w:tcPr>
            <w:tcW w:type="dxa" w:w="4386"/>
          </w:tcPr>
          <w:p>
            <w:r>
              <w:t>50.00 百万USD</w:t>
            </w:r>
          </w:p>
        </w:tc>
        <w:tc>
          <w:tcPr>
            <w:tcW w:type="dxa" w:w="1949"/>
          </w:tcPr>
          <w:p>
            <w:r>
              <w:t>fwd_joint_stress_cash_2028</w:t>
            </w:r>
          </w:p>
        </w:tc>
      </w:tr>
      <w:tr>
        <w:trPr>
          <w:cantSplit/>
        </w:trPr>
        <w:tc>
          <w:tcPr>
            <w:tcW w:type="dxa" w:w="3411"/>
          </w:tcPr>
          <w:p>
            <w:r>
              <w:t>joint_stress 2028 financial_principal</w:t>
            </w:r>
          </w:p>
        </w:tc>
        <w:tc>
          <w:tcPr>
            <w:tcW w:type="dxa" w:w="4386"/>
          </w:tcPr>
          <w:p>
            <w:r>
              <w:t>17,988.71 百万USD</w:t>
            </w:r>
          </w:p>
        </w:tc>
        <w:tc>
          <w:tcPr>
            <w:tcW w:type="dxa" w:w="1949"/>
          </w:tcPr>
          <w:p>
            <w:r>
              <w:t>fwd_joint_stress_financial_principal_2028</w:t>
            </w:r>
          </w:p>
        </w:tc>
      </w:tr>
      <w:tr>
        <w:trPr>
          <w:cantSplit/>
        </w:trPr>
        <w:tc>
          <w:tcPr>
            <w:tcW w:type="dxa" w:w="3411"/>
          </w:tcPr>
          <w:p>
            <w:r>
              <w:t>joint_stress 2028 financial_carrying_proxy</w:t>
            </w:r>
          </w:p>
        </w:tc>
        <w:tc>
          <w:tcPr>
            <w:tcW w:type="dxa" w:w="4386"/>
          </w:tcPr>
          <w:p>
            <w:r>
              <w:t>17,949.71 百万USD</w:t>
            </w:r>
          </w:p>
        </w:tc>
        <w:tc>
          <w:tcPr>
            <w:tcW w:type="dxa" w:w="1949"/>
          </w:tcPr>
          <w:p>
            <w:r>
              <w:t>fwd_joint_stress_financial_carrying_proxy_2028</w:t>
            </w:r>
          </w:p>
        </w:tc>
      </w:tr>
      <w:tr>
        <w:trPr>
          <w:cantSplit/>
        </w:trPr>
        <w:tc>
          <w:tcPr>
            <w:tcW w:type="dxa" w:w="3411"/>
          </w:tcPr>
          <w:p>
            <w:r>
              <w:t>joint_stress 2028 operating_lease</w:t>
            </w:r>
          </w:p>
        </w:tc>
        <w:tc>
          <w:tcPr>
            <w:tcW w:type="dxa" w:w="4386"/>
          </w:tcPr>
          <w:p>
            <w:r>
              <w:t>4,827.01 百万USD</w:t>
            </w:r>
          </w:p>
        </w:tc>
        <w:tc>
          <w:tcPr>
            <w:tcW w:type="dxa" w:w="1949"/>
          </w:tcPr>
          <w:p>
            <w:r>
              <w:t>fwd_joint_stress_operating_lease_2028</w:t>
            </w:r>
          </w:p>
        </w:tc>
      </w:tr>
      <w:tr>
        <w:trPr>
          <w:cantSplit/>
        </w:trPr>
        <w:tc>
          <w:tcPr>
            <w:tcW w:type="dxa" w:w="3411"/>
          </w:tcPr>
          <w:p>
            <w:r>
              <w:t>joint_stress 2028 EBITDA</w:t>
            </w:r>
          </w:p>
        </w:tc>
        <w:tc>
          <w:tcPr>
            <w:tcW w:type="dxa" w:w="4386"/>
          </w:tcPr>
          <w:p>
            <w:r>
              <w:t>3,060.85 百万USD</w:t>
            </w:r>
          </w:p>
        </w:tc>
        <w:tc>
          <w:tcPr>
            <w:tcW w:type="dxa" w:w="1949"/>
          </w:tcPr>
          <w:p>
            <w:r>
              <w:t>fwd_joint_stress_EBITDA_2028</w:t>
            </w:r>
          </w:p>
        </w:tc>
      </w:tr>
      <w:tr>
        <w:trPr>
          <w:cantSplit/>
        </w:trPr>
        <w:tc>
          <w:tcPr>
            <w:tcW w:type="dxa" w:w="3411"/>
          </w:tcPr>
          <w:p>
            <w:r>
              <w:t>joint_stress 2028 FFO</w:t>
            </w:r>
          </w:p>
        </w:tc>
        <w:tc>
          <w:tcPr>
            <w:tcW w:type="dxa" w:w="4386"/>
          </w:tcPr>
          <w:p>
            <w:r>
              <w:t>1,944.36 百万USD</w:t>
            </w:r>
          </w:p>
        </w:tc>
        <w:tc>
          <w:tcPr>
            <w:tcW w:type="dxa" w:w="1949"/>
          </w:tcPr>
          <w:p>
            <w:r>
              <w:t>fwd_joint_stress_FFO_2028</w:t>
            </w:r>
          </w:p>
        </w:tc>
      </w:tr>
      <w:tr>
        <w:trPr>
          <w:cantSplit/>
        </w:trPr>
        <w:tc>
          <w:tcPr>
            <w:tcW w:type="dxa" w:w="3411"/>
          </w:tcPr>
          <w:p>
            <w:r>
              <w:t>joint_stress 2028 new_draw</w:t>
            </w:r>
          </w:p>
        </w:tc>
        <w:tc>
          <w:tcPr>
            <w:tcW w:type="dxa" w:w="4386"/>
          </w:tcPr>
          <w:p>
            <w:r>
              <w:t>385.25 百万USD</w:t>
            </w:r>
          </w:p>
        </w:tc>
        <w:tc>
          <w:tcPr>
            <w:tcW w:type="dxa" w:w="1949"/>
          </w:tcPr>
          <w:p>
            <w:r>
              <w:t>fwd_joint_stress_new_draw_2028</w:t>
            </w:r>
          </w:p>
        </w:tc>
      </w:tr>
      <w:tr>
        <w:trPr>
          <w:cantSplit/>
        </w:trPr>
        <w:tc>
          <w:tcPr>
            <w:tcW w:type="dxa" w:w="3411"/>
          </w:tcPr>
          <w:p>
            <w:r>
              <w:t>joint_stress 2028 FFO_debt</w:t>
            </w:r>
          </w:p>
        </w:tc>
        <w:tc>
          <w:tcPr>
            <w:tcW w:type="dxa" w:w="4386"/>
          </w:tcPr>
          <w:p>
            <w:r>
              <w:t>8.41%</w:t>
            </w:r>
          </w:p>
        </w:tc>
        <w:tc>
          <w:tcPr>
            <w:tcW w:type="dxa" w:w="1949"/>
          </w:tcPr>
          <w:p>
            <w:r>
              <w:t>fwd_joint_stress_FFO_debt_2028</w:t>
            </w:r>
          </w:p>
        </w:tc>
      </w:tr>
      <w:tr>
        <w:trPr>
          <w:cantSplit/>
        </w:trPr>
        <w:tc>
          <w:tcPr>
            <w:tcW w:type="dxa" w:w="3411"/>
          </w:tcPr>
          <w:p>
            <w:r>
              <w:t>joint_stress 2028 debt_EBITDA</w:t>
            </w:r>
          </w:p>
        </w:tc>
        <w:tc>
          <w:tcPr>
            <w:tcW w:type="dxa" w:w="4386"/>
          </w:tcPr>
          <w:p>
            <w:r>
              <w:t>7.55 倍</w:t>
            </w:r>
          </w:p>
        </w:tc>
        <w:tc>
          <w:tcPr>
            <w:tcW w:type="dxa" w:w="1949"/>
          </w:tcPr>
          <w:p>
            <w:r>
              <w:t>fwd_joint_stress_debt_EBITDA_2028</w:t>
            </w:r>
          </w:p>
        </w:tc>
      </w:tr>
      <w:tr>
        <w:trPr>
          <w:cantSplit/>
        </w:trPr>
        <w:tc>
          <w:tcPr>
            <w:tcW w:type="dxa" w:w="3411"/>
          </w:tcPr>
          <w:p>
            <w:r>
              <w:t>joint_stress Jul2026-Jun2027 window_CFO</w:t>
            </w:r>
          </w:p>
        </w:tc>
        <w:tc>
          <w:tcPr>
            <w:tcW w:type="dxa" w:w="4386"/>
          </w:tcPr>
          <w:p>
            <w:r>
              <w:t>1,968.94 百万USD</w:t>
            </w:r>
          </w:p>
        </w:tc>
        <w:tc>
          <w:tcPr>
            <w:tcW w:type="dxa" w:w="1949"/>
          </w:tcPr>
          <w:p>
            <w:r>
              <w:t>fwd_joint_stress_window_CFO_rolling12m</w:t>
            </w:r>
          </w:p>
        </w:tc>
      </w:tr>
      <w:tr>
        <w:trPr>
          <w:cantSplit/>
        </w:trPr>
        <w:tc>
          <w:tcPr>
            <w:tcW w:type="dxa" w:w="3411"/>
          </w:tcPr>
          <w:p>
            <w:r>
              <w:t>joint_stress Jul2026-Jun2027 window_capex</w:t>
            </w:r>
          </w:p>
        </w:tc>
        <w:tc>
          <w:tcPr>
            <w:tcW w:type="dxa" w:w="4386"/>
          </w:tcPr>
          <w:p>
            <w:r>
              <w:t>236.17 百万USD</w:t>
            </w:r>
          </w:p>
        </w:tc>
        <w:tc>
          <w:tcPr>
            <w:tcW w:type="dxa" w:w="1949"/>
          </w:tcPr>
          <w:p>
            <w:r>
              <w:t>fwd_joint_stress_window_capex_rolling12m</w:t>
            </w:r>
          </w:p>
        </w:tc>
      </w:tr>
      <w:tr>
        <w:trPr>
          <w:cantSplit/>
        </w:trPr>
        <w:tc>
          <w:tcPr>
            <w:tcW w:type="dxa" w:w="3411"/>
          </w:tcPr>
          <w:p>
            <w:r>
              <w:t>joint_stress Jul2026-Jun2027 window_economic_CFO</w:t>
            </w:r>
          </w:p>
        </w:tc>
        <w:tc>
          <w:tcPr>
            <w:tcW w:type="dxa" w:w="4386"/>
          </w:tcPr>
          <w:p>
            <w:r>
              <w:t>1,959.94 百万USD</w:t>
            </w:r>
          </w:p>
        </w:tc>
        <w:tc>
          <w:tcPr>
            <w:tcW w:type="dxa" w:w="1949"/>
          </w:tcPr>
          <w:p>
            <w:r>
              <w:t>fwd_joint_stress_window_economic_CFO_rolling12m</w:t>
            </w:r>
          </w:p>
        </w:tc>
      </w:tr>
      <w:tr>
        <w:trPr>
          <w:cantSplit/>
        </w:trPr>
        <w:tc>
          <w:tcPr>
            <w:tcW w:type="dxa" w:w="3411"/>
          </w:tcPr>
          <w:p>
            <w:r>
              <w:t>joint_stress Jul2026-Jun2027 window_economic_capex</w:t>
            </w:r>
          </w:p>
        </w:tc>
        <w:tc>
          <w:tcPr>
            <w:tcW w:type="dxa" w:w="4386"/>
          </w:tcPr>
          <w:p>
            <w:r>
              <w:t>227.17 百万USD</w:t>
            </w:r>
          </w:p>
        </w:tc>
        <w:tc>
          <w:tcPr>
            <w:tcW w:type="dxa" w:w="1949"/>
          </w:tcPr>
          <w:p>
            <w:r>
              <w:t>fwd_joint_stress_window_economic_capex_rolling12m</w:t>
            </w:r>
          </w:p>
        </w:tc>
      </w:tr>
      <w:tr>
        <w:trPr>
          <w:cantSplit/>
        </w:trPr>
        <w:tc>
          <w:tcPr>
            <w:tcW w:type="dxa" w:w="3411"/>
          </w:tcPr>
          <w:p>
            <w:r>
              <w:t>joint_stress Jul2026-Jun2027 window_dividends</w:t>
            </w:r>
          </w:p>
        </w:tc>
        <w:tc>
          <w:tcPr>
            <w:tcW w:type="dxa" w:w="4386"/>
          </w:tcPr>
          <w:p>
            <w:r>
              <w:t>1,823.25 百万USD</w:t>
            </w:r>
          </w:p>
        </w:tc>
        <w:tc>
          <w:tcPr>
            <w:tcW w:type="dxa" w:w="1949"/>
          </w:tcPr>
          <w:p>
            <w:r>
              <w:t>fwd_joint_stress_window_dividends_rolling12m</w:t>
            </w:r>
          </w:p>
        </w:tc>
      </w:tr>
      <w:tr>
        <w:trPr>
          <w:cantSplit/>
        </w:trPr>
        <w:tc>
          <w:tcPr>
            <w:tcW w:type="dxa" w:w="3411"/>
          </w:tcPr>
          <w:p>
            <w:r>
              <w:t>joint_stress Jul2026-Jun2027 fixed_maturities_if_not_prepaid</w:t>
            </w:r>
          </w:p>
        </w:tc>
        <w:tc>
          <w:tcPr>
            <w:tcW w:type="dxa" w:w="4386"/>
          </w:tcPr>
          <w:p>
            <w:r>
              <w:t>2,250.00 百万USD</w:t>
            </w:r>
          </w:p>
        </w:tc>
        <w:tc>
          <w:tcPr>
            <w:tcW w:type="dxa" w:w="1949"/>
          </w:tcPr>
          <w:p>
            <w:r>
              <w:t>fwd_joint_stress_fixed_maturities_if_not_prepaid_rolling12m</w:t>
            </w:r>
          </w:p>
        </w:tc>
      </w:tr>
      <w:tr>
        <w:trPr>
          <w:cantSplit/>
        </w:trPr>
        <w:tc>
          <w:tcPr>
            <w:tcW w:type="dxa" w:w="3411"/>
          </w:tcPr>
          <w:p>
            <w:r>
              <w:t>joint_stress Jul2026-Jun2027 routine_principal_proxy</w:t>
            </w:r>
          </w:p>
        </w:tc>
        <w:tc>
          <w:tcPr>
            <w:tcW w:type="dxa" w:w="4386"/>
          </w:tcPr>
          <w:p>
            <w:r>
              <w:t>128.00 百万USD</w:t>
            </w:r>
          </w:p>
        </w:tc>
        <w:tc>
          <w:tcPr>
            <w:tcW w:type="dxa" w:w="1949"/>
          </w:tcPr>
          <w:p>
            <w:r>
              <w:t>fwd_joint_stress_routine_principal_proxy_rolling12m</w:t>
            </w:r>
          </w:p>
        </w:tc>
      </w:tr>
      <w:tr>
        <w:trPr>
          <w:cantSplit/>
        </w:trPr>
        <w:tc>
          <w:tcPr>
            <w:tcW w:type="dxa" w:w="3411"/>
          </w:tcPr>
          <w:p>
            <w:r>
              <w:t>joint_stress Jul2026-Jun2027 cash_loss_if_weighted_method_EBITDA_declines_15pct</w:t>
            </w:r>
          </w:p>
        </w:tc>
        <w:tc>
          <w:tcPr>
            <w:tcW w:type="dxa" w:w="4386"/>
          </w:tcPr>
          <w:p>
            <w:r>
              <w:t>479.53 百万USD</w:t>
            </w:r>
          </w:p>
        </w:tc>
        <w:tc>
          <w:tcPr>
            <w:tcW w:type="dxa" w:w="1949"/>
          </w:tcPr>
          <w:p>
            <w:r>
              <w:t>fwd_joint_stress_cash_loss_if_weighted_method_EBITDA_declines_15pct_rolling12m</w:t>
            </w:r>
          </w:p>
        </w:tc>
      </w:tr>
      <w:tr>
        <w:trPr>
          <w:cantSplit/>
        </w:trPr>
        <w:tc>
          <w:tcPr>
            <w:tcW w:type="dxa" w:w="3411"/>
          </w:tcPr>
          <w:p>
            <w:r>
              <w:t>cash_unknowns_adverse 2026 CFO</w:t>
            </w:r>
          </w:p>
        </w:tc>
        <w:tc>
          <w:tcPr>
            <w:tcW w:type="dxa" w:w="4386"/>
          </w:tcPr>
          <w:p>
            <w:r>
              <w:t>1,539.82 百万USD</w:t>
            </w:r>
          </w:p>
        </w:tc>
        <w:tc>
          <w:tcPr>
            <w:tcW w:type="dxa" w:w="1949"/>
          </w:tcPr>
          <w:p>
            <w:r>
              <w:t>fwd_cash_unknowns_adverse_CFO_2026</w:t>
            </w:r>
          </w:p>
        </w:tc>
      </w:tr>
      <w:tr>
        <w:trPr>
          <w:cantSplit/>
        </w:trPr>
        <w:tc>
          <w:tcPr>
            <w:tcW w:type="dxa" w:w="3411"/>
          </w:tcPr>
          <w:p>
            <w:r>
              <w:t>cash_unknowns_adverse 2026 new_draw</w:t>
            </w:r>
          </w:p>
        </w:tc>
        <w:tc>
          <w:tcPr>
            <w:tcW w:type="dxa" w:w="4386"/>
          </w:tcPr>
          <w:p>
            <w:r>
              <w:t>590.62 百万USD</w:t>
            </w:r>
          </w:p>
        </w:tc>
        <w:tc>
          <w:tcPr>
            <w:tcW w:type="dxa" w:w="1949"/>
          </w:tcPr>
          <w:p>
            <w:r>
              <w:t>fwd_cash_unknowns_adverse_new_draw_2026</w:t>
            </w:r>
          </w:p>
        </w:tc>
      </w:tr>
      <w:tr>
        <w:trPr>
          <w:cantSplit/>
        </w:trPr>
        <w:tc>
          <w:tcPr>
            <w:tcW w:type="dxa" w:w="3411"/>
          </w:tcPr>
          <w:p>
            <w:r>
              <w:t>cash_unknowns_adverse 2026 FFO_debt</w:t>
            </w:r>
          </w:p>
        </w:tc>
        <w:tc>
          <w:tcPr>
            <w:tcW w:type="dxa" w:w="4386"/>
          </w:tcPr>
          <w:p>
            <w:r>
              <w:t>8.73%</w:t>
            </w:r>
          </w:p>
        </w:tc>
        <w:tc>
          <w:tcPr>
            <w:tcW w:type="dxa" w:w="1949"/>
          </w:tcPr>
          <w:p>
            <w:r>
              <w:t>fwd_cash_unknowns_adverse_FFO_debt_2026</w:t>
            </w:r>
          </w:p>
        </w:tc>
      </w:tr>
      <w:tr>
        <w:trPr>
          <w:cantSplit/>
        </w:trPr>
        <w:tc>
          <w:tcPr>
            <w:tcW w:type="dxa" w:w="3411"/>
          </w:tcPr>
          <w:p>
            <w:r>
              <w:t>capitalized_cash15 2026 FFO</w:t>
            </w:r>
          </w:p>
        </w:tc>
        <w:tc>
          <w:tcPr>
            <w:tcW w:type="dxa" w:w="4386"/>
          </w:tcPr>
          <w:p>
            <w:r>
              <w:t>2,149.13 百万USD</w:t>
            </w:r>
          </w:p>
        </w:tc>
        <w:tc>
          <w:tcPr>
            <w:tcW w:type="dxa" w:w="1949"/>
          </w:tcPr>
          <w:p>
            <w:r>
              <w:t>fwd_capitalized_cash15_FFO_2026</w:t>
            </w:r>
          </w:p>
        </w:tc>
      </w:tr>
      <w:tr>
        <w:trPr>
          <w:cantSplit/>
        </w:trPr>
        <w:tc>
          <w:tcPr>
            <w:tcW w:type="dxa" w:w="3411"/>
          </w:tcPr>
          <w:p>
            <w:r>
              <w:t>capitalized_cash15 2026 FOCF</w:t>
            </w:r>
          </w:p>
        </w:tc>
        <w:tc>
          <w:tcPr>
            <w:tcW w:type="dxa" w:w="4386"/>
          </w:tcPr>
          <w:p>
            <w:r>
              <w:t>1,886.13 百万USD</w:t>
            </w:r>
          </w:p>
        </w:tc>
        <w:tc>
          <w:tcPr>
            <w:tcW w:type="dxa" w:w="1949"/>
          </w:tcPr>
          <w:p>
            <w:r>
              <w:t>fwd_capitalized_cash15_FOCF_2026</w:t>
            </w:r>
          </w:p>
        </w:tc>
      </w:tr>
      <w:tr>
        <w:trPr>
          <w:cantSplit/>
        </w:trPr>
        <w:tc>
          <w:tcPr>
            <w:tcW w:type="dxa" w:w="3411"/>
          </w:tcPr>
          <w:p>
            <w:r>
              <w:t>no_new_facility 2026 CFO</w:t>
            </w:r>
          </w:p>
        </w:tc>
        <w:tc>
          <w:tcPr>
            <w:tcW w:type="dxa" w:w="4386"/>
          </w:tcPr>
          <w:p>
            <w:r>
              <w:t>1,802.00 百万USD</w:t>
            </w:r>
          </w:p>
        </w:tc>
        <w:tc>
          <w:tcPr>
            <w:tcW w:type="dxa" w:w="1949"/>
          </w:tcPr>
          <w:p>
            <w:r>
              <w:t>fwd_no_new_facility_CFO_2026</w:t>
            </w:r>
          </w:p>
        </w:tc>
      </w:tr>
      <w:tr>
        <w:trPr>
          <w:cantSplit/>
        </w:trPr>
        <w:tc>
          <w:tcPr>
            <w:tcW w:type="dxa" w:w="3411"/>
          </w:tcPr>
          <w:p>
            <w:r>
              <w:t>no_new_facility 2026 finance_shortfall</w:t>
            </w:r>
          </w:p>
        </w:tc>
        <w:tc>
          <w:tcPr>
            <w:tcW w:type="dxa" w:w="4386"/>
          </w:tcPr>
          <w:p>
            <w:r>
              <w:t>95.77 百万USD</w:t>
            </w:r>
          </w:p>
        </w:tc>
        <w:tc>
          <w:tcPr>
            <w:tcW w:type="dxa" w:w="1949"/>
          </w:tcPr>
          <w:p>
            <w:r>
              <w:t>fwd_no_new_facility_finance_shortfall_2026</w:t>
            </w:r>
          </w:p>
        </w:tc>
      </w:tr>
      <w:tr>
        <w:trPr>
          <w:cantSplit/>
        </w:trPr>
        <w:tc>
          <w:tcPr>
            <w:tcW w:type="dxa" w:w="3411"/>
          </w:tcPr>
          <w:p>
            <w:r>
              <w:t>no_new_facility 2026 cash_payment_deficit</w:t>
            </w:r>
          </w:p>
        </w:tc>
        <w:tc>
          <w:tcPr>
            <w:tcW w:type="dxa" w:w="4386"/>
          </w:tcPr>
          <w:p>
            <w:r>
              <w:t>45.77 百万USD</w:t>
            </w:r>
          </w:p>
        </w:tc>
        <w:tc>
          <w:tcPr>
            <w:tcW w:type="dxa" w:w="1949"/>
          </w:tcPr>
          <w:p>
            <w:r>
              <w:t>fwd_no_new_facility_cash_payment_deficit_2026</w:t>
            </w:r>
          </w:p>
        </w:tc>
      </w:tr>
    </w:tbl>
    <w:p/>
    <w:p>
      <w:r>
        <w:t>此处仅汇总声明的指标；全部结果行、公式和未舍入值保留在工作簿及结果JSON。</w:t>
      </w:r>
    </w:p>
    <w:p>
      <w:r>
        <w:t>证据记录：E_FWD_Q1, E_FWD_Q1_XBRL, E_FWD_CONTRACT, E_FWD_GUIDANCE, E_FWD_DEBT_MEASURE, E_FWD_CREDIT_CONDITIONS, E_FWD_RESTRUCT_CLASS, E_FWD_CASH_TAX, EQ126SALE, EQ126FAC, E_SP_RATIOS, E_SP_SCOPE, E_SP_ARO</w:t>
      </w:r>
    </w:p>
    <w:p>
      <w:pPr>
        <w:pStyle w:val="Heading2"/>
      </w:pPr>
      <w:r>
        <w:t>假设与适用限制</w:t>
      </w:r>
    </w:p>
    <w:p>
      <w:r>
        <w:t>公司区间取中点只是研究输入；gross应计到operating现金及capitalized现金分别转换。</w:t>
      </w:r>
    </w:p>
    <w:p>
      <w:r>
        <w:t>Q1现金税采用公司LQA净付退税横线所对应披露精度0的季度参照，不证明毛额或未舍入值为零；全年现金税15仍为独立假设，剩余期税款及季度转换残差分别重算。</w:t>
      </w:r>
    </w:p>
    <w:p>
      <w:r>
        <w:t>2026其他现金转换净流出100、未来100、53追加交易费、退出Fiber季度净流量月均代理是明确情景，不是已知付款或真实June余额。</w:t>
      </w:r>
    </w:p>
    <w:p>
      <w:r>
        <w:t>计划1800/2100/1000在2026执行；2027/28到期分别等额融资。新额度可用、CP占用100及50现金数学阈值都是条件；未独立核合规证书。</w:t>
      </w:r>
    </w:p>
    <w:p>
      <w:r>
        <w:t>留存本金利息由期初金融本金扣累计新增额度及年度例行本金平均还款，乘2027/28组合利率4%/4.2%；组合和逐券计划未知。再融资压力为额外200bp：按到期月末至年末暴露1187.5/2212.5及前期2250全年续息，不是公司利息指引。</w:t>
      </w:r>
    </w:p>
    <w:p>
      <w:r>
        <w:t>未来普通股支付按1.0625每季、429百万股代理；未来新融资利息按5.5%，平均新增余额计；cash资本化改变时保持operating现金独立以免分类创造现金。</w:t>
      </w:r>
    </w:p>
    <w:p>
      <w:r>
        <w:t>公司新重组expense30与总cash30分别处理：FY26新付26/旧付4，FY27新4/旧6，FY28旧2，旧余额4留至2029–2033。新计划2027结清仅为建模假设，原文只明确员工减员付款；旧12全留存也是假设。旧闭店付款排除普通corporate租金2。旧付款是否减少OL采用报表分类一致的覆盖份额0参照及1余额端点；端点租赁费用/方法CFO未配套，不发布其方法FFO/比率，现金不再扣一次。</w:t>
      </w:r>
    </w:p>
    <w:p>
      <w:r>
        <w:t>未来其他P&amp;L费用和新增回购参照为0，不断言实际为0；现金转换残差与ARO结算在CFO中不重复。</w:t>
      </w:r>
    </w:p>
    <w:p>
      <w:r>
        <w:t>公开信息及明确假设形成的研究情景，不是公司预算或S&amp;P已发表指标。</w:t>
      </w:r>
    </w:p>
    <w:p>
      <w:r>
        <w:t>May1、June实际余额未知，以null和代数式保留；年度现金不覆盖月中缺口。</w:t>
      </w:r>
    </w:p>
    <w:p>
      <w:r>
        <w:t>租赁固定/可变拆分、新增和现金时差均有假设；ARO仍采用未抵减主情景，不证明税益或专款为0。</w:t>
      </w:r>
    </w:p>
    <w:p>
      <w:r>
        <w:t>未摊销退出调整、会计/本金及契约范围需继续核数；7x所需EBITDA仅参数界限，不是遵约比率。</w:t>
      </w:r>
    </w:p>
    <w:p>
      <w:r>
        <w:t>12%与5.0x作为standard条件主界限；9%/5.5x仅为medial条件辅助。low表分界不同，未形成其完整路径。同定义指标界限不是PD、等级或完整FRP；核心指标冲突及转型权重另形成。</w:t>
      </w:r>
    </w:p>
    <w:p>
      <w:r>
        <w:t>完整结果、输入快照与复算信息见 Excel Q1/Quant1 系列工作表及 quantitative-Q_crown_forward.json。</w:t>
      </w:r>
    </w:p>
    <w:p>
      <w:r>
        <w:br w:type="page"/>
      </w:r>
    </w:p>
    <w:p>
      <w:pPr>
        <w:pStyle w:val="Heading1"/>
      </w:pPr>
      <w:r>
        <w:t>Crown Castle持续经营财务方法桥 [Q_sp_crown]</w:t>
      </w:r>
    </w:p>
    <w:p>
      <w:r>
        <w:t>S&amp;P Ratios and Adjustments 2025-12-17；案例专用Decimal复算；截至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经营租赁利息代理</w:t>
            </w:r>
          </w:p>
        </w:tc>
        <w:tc>
          <w:tcPr>
            <w:tcW w:type="dxa" w:w="4386"/>
          </w:tcPr>
          <w:p>
            <w:r>
              <w:t>274.43 百万USD</w:t>
            </w:r>
          </w:p>
        </w:tc>
        <w:tc>
          <w:tcPr>
            <w:tcW w:type="dxa" w:w="1949"/>
          </w:tcPr>
          <w:p>
            <w:r>
              <w:t>sp_lease_interest</w:t>
            </w:r>
          </w:p>
        </w:tc>
      </w:tr>
      <w:tr>
        <w:trPr>
          <w:cantSplit/>
        </w:trPr>
        <w:tc>
          <w:tcPr>
            <w:tcW w:type="dxa" w:w="3411"/>
          </w:tcPr>
          <w:p>
            <w:r>
              <w:t>经营租赁折旧及CFO加回代理</w:t>
            </w:r>
          </w:p>
        </w:tc>
        <w:tc>
          <w:tcPr>
            <w:tcW w:type="dxa" w:w="4386"/>
          </w:tcPr>
          <w:p>
            <w:r>
              <w:t>324.57 百万USD</w:t>
            </w:r>
          </w:p>
        </w:tc>
        <w:tc>
          <w:tcPr>
            <w:tcW w:type="dxa" w:w="1949"/>
          </w:tcPr>
          <w:p>
            <w:r>
              <w:t>sp_lease_principal_proxy</w:t>
            </w:r>
          </w:p>
        </w:tc>
      </w:tr>
      <w:tr>
        <w:trPr>
          <w:cantSplit/>
        </w:trPr>
        <w:tc>
          <w:tcPr>
            <w:tcW w:type="dxa" w:w="3411"/>
          </w:tcPr>
          <w:p>
            <w:r>
              <w:t>S&amp;P口径EBITDA分析估计</w:t>
            </w:r>
          </w:p>
        </w:tc>
        <w:tc>
          <w:tcPr>
            <w:tcW w:type="dxa" w:w="4386"/>
          </w:tcPr>
          <w:p>
            <w:r>
              <w:t>3,448.00 百万USD</w:t>
            </w:r>
          </w:p>
        </w:tc>
        <w:tc>
          <w:tcPr>
            <w:tcW w:type="dxa" w:w="1949"/>
          </w:tcPr>
          <w:p>
            <w:r>
              <w:t>sp_ebitda</w:t>
            </w:r>
          </w:p>
        </w:tc>
      </w:tr>
      <w:tr>
        <w:trPr>
          <w:cantSplit/>
        </w:trPr>
        <w:tc>
          <w:tcPr>
            <w:tcW w:type="dxa" w:w="3411"/>
          </w:tcPr>
          <w:p>
            <w:r>
              <w:t>应计利息已识别调整小计</w:t>
            </w:r>
          </w:p>
        </w:tc>
        <w:tc>
          <w:tcPr>
            <w:tcW w:type="dxa" w:w="4386"/>
          </w:tcPr>
          <w:p>
            <w:r>
              <w:t>1,286.43 百万USD</w:t>
            </w:r>
          </w:p>
        </w:tc>
        <w:tc>
          <w:tcPr>
            <w:tcW w:type="dxa" w:w="1949"/>
          </w:tcPr>
          <w:p>
            <w:r>
              <w:t>sp_accrual_interest</w:t>
            </w:r>
          </w:p>
        </w:tc>
      </w:tr>
      <w:tr>
        <w:trPr>
          <w:cantSplit/>
        </w:trPr>
        <w:tc>
          <w:tcPr>
            <w:tcW w:type="dxa" w:w="3411"/>
          </w:tcPr>
          <w:p>
            <w:r>
              <w:t>现金利息分析估计（含租赁代理）</w:t>
            </w:r>
          </w:p>
        </w:tc>
        <w:tc>
          <w:tcPr>
            <w:tcW w:type="dxa" w:w="4386"/>
          </w:tcPr>
          <w:p>
            <w:r>
              <w:t>1,254.43 百万USD</w:t>
            </w:r>
          </w:p>
        </w:tc>
        <w:tc>
          <w:tcPr>
            <w:tcW w:type="dxa" w:w="1949"/>
          </w:tcPr>
          <w:p>
            <w:r>
              <w:t>sp_cash_interest</w:t>
            </w:r>
          </w:p>
        </w:tc>
      </w:tr>
      <w:tr>
        <w:trPr>
          <w:cantSplit/>
        </w:trPr>
        <w:tc>
          <w:tcPr>
            <w:tcW w:type="dxa" w:w="3411"/>
          </w:tcPr>
          <w:p>
            <w:r>
              <w:t>FFO分析估计</w:t>
            </w:r>
          </w:p>
        </w:tc>
        <w:tc>
          <w:tcPr>
            <w:tcW w:type="dxa" w:w="4386"/>
          </w:tcPr>
          <w:p>
            <w:r>
              <w:t>2,178.57 百万USD</w:t>
            </w:r>
          </w:p>
        </w:tc>
        <w:tc>
          <w:tcPr>
            <w:tcW w:type="dxa" w:w="1949"/>
          </w:tcPr>
          <w:p>
            <w:r>
              <w:t>sp_ffo</w:t>
            </w:r>
          </w:p>
        </w:tc>
      </w:tr>
      <w:tr>
        <w:trPr>
          <w:cantSplit/>
        </w:trPr>
        <w:tc>
          <w:tcPr>
            <w:tcW w:type="dxa" w:w="3411"/>
          </w:tcPr>
          <w:p>
            <w:r>
              <w:t>CFO分析估计</w:t>
            </w:r>
          </w:p>
        </w:tc>
        <w:tc>
          <w:tcPr>
            <w:tcW w:type="dxa" w:w="4386"/>
          </w:tcPr>
          <w:p>
            <w:r>
              <w:t>2,181.57 百万USD</w:t>
            </w:r>
          </w:p>
        </w:tc>
        <w:tc>
          <w:tcPr>
            <w:tcW w:type="dxa" w:w="1949"/>
          </w:tcPr>
          <w:p>
            <w:r>
              <w:t>sp_cfo</w:t>
            </w:r>
          </w:p>
        </w:tc>
      </w:tr>
      <w:tr>
        <w:trPr>
          <w:cantSplit/>
        </w:trPr>
        <w:tc>
          <w:tcPr>
            <w:tcW w:type="dxa" w:w="3411"/>
          </w:tcPr>
          <w:p>
            <w:r>
              <w:t>资本支出分析估计（移出资本化现金利息）</w:t>
            </w:r>
          </w:p>
        </w:tc>
        <w:tc>
          <w:tcPr>
            <w:tcW w:type="dxa" w:w="4386"/>
          </w:tcPr>
          <w:p>
            <w:r>
              <w:t>167.00 百万USD</w:t>
            </w:r>
          </w:p>
        </w:tc>
        <w:tc>
          <w:tcPr>
            <w:tcW w:type="dxa" w:w="1949"/>
          </w:tcPr>
          <w:p>
            <w:r>
              <w:t>sp_capex</w:t>
            </w:r>
          </w:p>
        </w:tc>
      </w:tr>
      <w:tr>
        <w:trPr>
          <w:cantSplit/>
        </w:trPr>
        <w:tc>
          <w:tcPr>
            <w:tcW w:type="dxa" w:w="3411"/>
          </w:tcPr>
          <w:p>
            <w:r>
              <w:t>FOCF分析估计（尚非付完全部租赁本金的现金）</w:t>
            </w:r>
          </w:p>
        </w:tc>
        <w:tc>
          <w:tcPr>
            <w:tcW w:type="dxa" w:w="4386"/>
          </w:tcPr>
          <w:p>
            <w:r>
              <w:t>2,014.57 百万USD</w:t>
            </w:r>
          </w:p>
        </w:tc>
        <w:tc>
          <w:tcPr>
            <w:tcW w:type="dxa" w:w="1949"/>
          </w:tcPr>
          <w:p>
            <w:r>
              <w:t>sp_focf</w:t>
            </w:r>
          </w:p>
        </w:tc>
      </w:tr>
      <w:tr>
        <w:trPr>
          <w:cantSplit/>
        </w:trPr>
        <w:tc>
          <w:tcPr>
            <w:tcW w:type="dxa" w:w="3411"/>
          </w:tcPr>
          <w:p>
            <w:r>
              <w:t>仅加回已直接证实RSU的EBITDA敏感性</w:t>
            </w:r>
          </w:p>
        </w:tc>
        <w:tc>
          <w:tcPr>
            <w:tcW w:type="dxa" w:w="4386"/>
          </w:tcPr>
          <w:p>
            <w:r>
              <w:t>3,436.00 百万USD</w:t>
            </w:r>
          </w:p>
        </w:tc>
        <w:tc>
          <w:tcPr>
            <w:tcW w:type="dxa" w:w="1949"/>
          </w:tcPr>
          <w:p>
            <w:r>
              <w:t>sp_ebitda_rsu</w:t>
            </w:r>
          </w:p>
        </w:tc>
      </w:tr>
      <w:tr>
        <w:trPr>
          <w:cantSplit/>
        </w:trPr>
        <w:tc>
          <w:tcPr>
            <w:tcW w:type="dxa" w:w="3411"/>
          </w:tcPr>
          <w:p>
            <w:r>
              <w:t>仅加回已直接证实RSU的FFO敏感性</w:t>
            </w:r>
          </w:p>
        </w:tc>
        <w:tc>
          <w:tcPr>
            <w:tcW w:type="dxa" w:w="4386"/>
          </w:tcPr>
          <w:p>
            <w:r>
              <w:t>2,166.57 百万USD</w:t>
            </w:r>
          </w:p>
        </w:tc>
        <w:tc>
          <w:tcPr>
            <w:tcW w:type="dxa" w:w="1949"/>
          </w:tcPr>
          <w:p>
            <w:r>
              <w:t>sp_ffo_rsu</w:t>
            </w:r>
          </w:p>
        </w:tc>
      </w:tr>
      <w:tr>
        <w:trPr>
          <w:cantSplit/>
        </w:trPr>
        <w:tc>
          <w:tcPr>
            <w:tcW w:type="dxa" w:w="3411"/>
          </w:tcPr>
          <w:p>
            <w:r>
              <w:t>采用PP&amp;E核销总额的EBITDA敏感性</w:t>
            </w:r>
          </w:p>
        </w:tc>
        <w:tc>
          <w:tcPr>
            <w:tcW w:type="dxa" w:w="4386"/>
          </w:tcPr>
          <w:p>
            <w:r>
              <w:t>3,449.00 百万USD</w:t>
            </w:r>
          </w:p>
        </w:tc>
        <w:tc>
          <w:tcPr>
            <w:tcW w:type="dxa" w:w="1949"/>
          </w:tcPr>
          <w:p>
            <w:r>
              <w:t>sp_ebitda_writeoff</w:t>
            </w:r>
          </w:p>
        </w:tc>
      </w:tr>
      <w:tr>
        <w:trPr>
          <w:cantSplit/>
        </w:trPr>
        <w:tc>
          <w:tcPr>
            <w:tcW w:type="dxa" w:w="3411"/>
          </w:tcPr>
          <w:p>
            <w:r>
              <w:t>债务分析估计（ARO尚未抵减）</w:t>
            </w:r>
          </w:p>
        </w:tc>
        <w:tc>
          <w:tcPr>
            <w:tcW w:type="dxa" w:w="4386"/>
          </w:tcPr>
          <w:p>
            <w:r>
              <w:t>29,888.00 百万USD</w:t>
            </w:r>
          </w:p>
        </w:tc>
        <w:tc>
          <w:tcPr>
            <w:tcW w:type="dxa" w:w="1949"/>
          </w:tcPr>
          <w:p>
            <w:r>
              <w:t>sp_gross_debt</w:t>
            </w:r>
          </w:p>
        </w:tc>
      </w:tr>
      <w:tr>
        <w:trPr>
          <w:cantSplit/>
        </w:trPr>
        <w:tc>
          <w:tcPr>
            <w:tcW w:type="dxa" w:w="3411"/>
          </w:tcPr>
          <w:p>
            <w:r>
              <w:t>仅扣99合格现金的条件债务</w:t>
            </w:r>
          </w:p>
        </w:tc>
        <w:tc>
          <w:tcPr>
            <w:tcW w:type="dxa" w:w="4386"/>
          </w:tcPr>
          <w:p>
            <w:r>
              <w:t>29,789.00 百万USD</w:t>
            </w:r>
          </w:p>
        </w:tc>
        <w:tc>
          <w:tcPr>
            <w:tcW w:type="dxa" w:w="1949"/>
          </w:tcPr>
          <w:p>
            <w:r>
              <w:t>sp_net_debt</w:t>
            </w:r>
          </w:p>
        </w:tc>
      </w:tr>
      <w:tr>
        <w:trPr>
          <w:cantSplit/>
        </w:trPr>
        <w:tc>
          <w:tcPr>
            <w:tcW w:type="dxa" w:w="3411"/>
          </w:tcPr>
          <w:p>
            <w:r>
              <w:t>2025历史条件债务/EBITDA</w:t>
            </w:r>
          </w:p>
        </w:tc>
        <w:tc>
          <w:tcPr>
            <w:tcW w:type="dxa" w:w="4386"/>
          </w:tcPr>
          <w:p>
            <w:r>
              <w:t>8.64 倍</w:t>
            </w:r>
          </w:p>
        </w:tc>
        <w:tc>
          <w:tcPr>
            <w:tcW w:type="dxa" w:w="1949"/>
          </w:tcPr>
          <w:p>
            <w:r>
              <w:t>sp_leverage</w:t>
            </w:r>
          </w:p>
        </w:tc>
      </w:tr>
      <w:tr>
        <w:trPr>
          <w:cantSplit/>
        </w:trPr>
        <w:tc>
          <w:tcPr>
            <w:tcW w:type="dxa" w:w="3411"/>
          </w:tcPr>
          <w:p>
            <w:r>
              <w:t>2025历史条件FFO/债务</w:t>
            </w:r>
          </w:p>
        </w:tc>
        <w:tc>
          <w:tcPr>
            <w:tcW w:type="dxa" w:w="4386"/>
          </w:tcPr>
          <w:p>
            <w:r>
              <w:t>7.31%</w:t>
            </w:r>
          </w:p>
        </w:tc>
        <w:tc>
          <w:tcPr>
            <w:tcW w:type="dxa" w:w="1949"/>
          </w:tcPr>
          <w:p>
            <w:r>
              <w:t>sp_ffo_debt</w:t>
            </w:r>
          </w:p>
        </w:tc>
      </w:tr>
      <w:tr>
        <w:trPr>
          <w:cantSplit/>
        </w:trPr>
        <w:tc>
          <w:tcPr>
            <w:tcW w:type="dxa" w:w="3411"/>
          </w:tcPr>
          <w:p>
            <w:r>
              <w:t>股份支付差额对EBITDA的影响</w:t>
            </w:r>
          </w:p>
        </w:tc>
        <w:tc>
          <w:tcPr>
            <w:tcW w:type="dxa" w:w="4386"/>
          </w:tcPr>
          <w:p>
            <w:r>
              <w:t>0.35%</w:t>
            </w:r>
          </w:p>
        </w:tc>
        <w:tc>
          <w:tcPr>
            <w:tcW w:type="dxa" w:w="1949"/>
          </w:tcPr>
          <w:p>
            <w:r>
              <w:t>sp_sbc_effect</w:t>
            </w:r>
          </w:p>
        </w:tc>
      </w:tr>
    </w:tbl>
    <w:p/>
    <w:p>
      <w:r>
        <w:t>此处仅汇总声明的指标；全部结果行、公式和未舍入值保留在工作簿及结果JSON。</w:t>
      </w:r>
    </w:p>
    <w:p>
      <w:r>
        <w:t>证据记录：E_SP_RATIOS, E_SP_SCOPE, E_SP_LEASE, E_SP_CASH, E_SP_SBC, E_SP_ARO, E_SP_XBRL</w:t>
      </w:r>
    </w:p>
    <w:p>
      <w:pPr>
        <w:pStyle w:val="Heading2"/>
      </w:pPr>
      <w:r>
        <w:t>假设与适用限制</w:t>
      </w:r>
    </w:p>
    <w:p>
      <w:r>
        <w:t>资本化现金付息以同年已披露应计资本化利息估计，原报值与估计分列；改变该估计时FFO和CFO同额反向变动，资本支出同额反向变动，FOCF不变。</w:t>
      </w:r>
    </w:p>
    <w:p>
      <w:r>
        <w:t>股份支付全部作为权益结算、资产净减记全部作为非流动项是有披露支持的分析估计；RSU已直接证实，余项另给敏感性。内部使用软件按适用方法不反转。</w:t>
      </w:r>
    </w:p>
    <w:p>
      <w:r>
        <w:t>ARO先采用未抵减负债的分析估计；税益、专款和残值尚未量化。条件净债仅扣普通现金，并以其符合方法可动用条件为前提。</w:t>
      </w:r>
    </w:p>
    <w:p>
      <w:r>
        <w:t>指标是按已识别事项形成的分析估计，不是S&amp;P发表的发行人指标或会计报表重述；不构成主体或债项等级。</w:t>
      </w:r>
    </w:p>
    <w:p>
      <w:r>
        <w:t>历史2025持续经营利润与当年末保留债务配套；未把2026实际出售收款直接从历史债务扣除。</w:t>
      </w:r>
    </w:p>
    <w:p>
      <w:r>
        <w:t>租赁CFO加回是方法分类代理，不等于实际付款，也不增加可支用现金。受限现金用途及最终售后债务现金仍需独立取证。</w:t>
      </w:r>
    </w:p>
    <w:p>
      <w:r>
        <w:t>完整结果、输入快照与复算信息见 Excel Q2/Quant2 系列工作表及 quantitative-Q_sp_crown.json。</w:t>
      </w:r>
    </w:p>
    <w:p>
      <w:r>
        <w:br w:type="page"/>
      </w:r>
    </w:p>
    <w:p>
      <w:pPr>
        <w:pStyle w:val="Heading1"/>
      </w:pPr>
      <w:r>
        <w:t>Crown issuer and specific senior-unsecured note rating formation [Q_r109_crown_rating]</w:t>
      </w:r>
    </w:p>
    <w:p>
      <w:r>
        <w:t>S&amp;P Corporate original Tables1/2/3/5/14-19/21-25; existing NumericBand/portion2.6.3; liquidity and recovery original clauses；截至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base paragraph120 indicative FFO_debt</w:t>
            </w:r>
          </w:p>
        </w:tc>
        <w:tc>
          <w:tcPr>
            <w:tcW w:type="dxa" w:w="4386"/>
          </w:tcPr>
          <w:p>
            <w:r>
              <w:t>9.71%</w:t>
            </w:r>
          </w:p>
        </w:tc>
        <w:tc>
          <w:tcPr>
            <w:tcW w:type="dxa" w:w="1949"/>
          </w:tcPr>
          <w:p>
            <w:r>
              <w:t>r109_base_FFO_debt_120</w:t>
            </w:r>
          </w:p>
        </w:tc>
      </w:tr>
      <w:tr>
        <w:trPr>
          <w:cantSplit/>
        </w:trPr>
        <w:tc>
          <w:tcPr>
            <w:tcW w:type="dxa" w:w="3411"/>
          </w:tcPr>
          <w:p>
            <w:r>
              <w:t>standard_FFO_debt numerical category</w:t>
            </w:r>
          </w:p>
        </w:tc>
        <w:tc>
          <w:tcPr>
            <w:tcW w:type="dxa" w:w="4386"/>
          </w:tcPr>
          <w:p>
            <w:r>
              <w:t>6.00 method category 1..6</w:t>
            </w:r>
          </w:p>
        </w:tc>
        <w:tc>
          <w:tcPr>
            <w:tcW w:type="dxa" w:w="1949"/>
          </w:tcPr>
          <w:p>
            <w:r>
              <w:t>r109_base_standard_FFO_debt_category</w:t>
            </w:r>
          </w:p>
        </w:tc>
      </w:tr>
      <w:tr>
        <w:trPr>
          <w:cantSplit/>
        </w:trPr>
        <w:tc>
          <w:tcPr>
            <w:tcW w:type="dxa" w:w="3411"/>
          </w:tcPr>
          <w:p>
            <w:r>
              <w:t>medial_FFO_debt numerical category</w:t>
            </w:r>
          </w:p>
        </w:tc>
        <w:tc>
          <w:tcPr>
            <w:tcW w:type="dxa" w:w="4386"/>
          </w:tcPr>
          <w:p>
            <w:r>
              <w:t>5.00 method category 1..6</w:t>
            </w:r>
          </w:p>
        </w:tc>
        <w:tc>
          <w:tcPr>
            <w:tcW w:type="dxa" w:w="1949"/>
          </w:tcPr>
          <w:p>
            <w:r>
              <w:t>r109_base_medial_FFO_debt_category</w:t>
            </w:r>
          </w:p>
        </w:tc>
      </w:tr>
      <w:tr>
        <w:trPr>
          <w:cantSplit/>
        </w:trPr>
        <w:tc>
          <w:tcPr>
            <w:tcW w:type="dxa" w:w="3411"/>
          </w:tcPr>
          <w:p>
            <w:r>
              <w:t>low_FFO_debt numerical category</w:t>
            </w:r>
          </w:p>
        </w:tc>
        <w:tc>
          <w:tcPr>
            <w:tcW w:type="dxa" w:w="4386"/>
          </w:tcPr>
          <w:p>
            <w:r>
              <w:t>4.00 method category 1..6</w:t>
            </w:r>
          </w:p>
        </w:tc>
        <w:tc>
          <w:tcPr>
            <w:tcW w:type="dxa" w:w="1949"/>
          </w:tcPr>
          <w:p>
            <w:r>
              <w:t>r109_base_low_FFO_debt_category</w:t>
            </w:r>
          </w:p>
        </w:tc>
      </w:tr>
      <w:tr>
        <w:trPr>
          <w:cantSplit/>
        </w:trPr>
        <w:tc>
          <w:tcPr>
            <w:tcW w:type="dxa" w:w="3411"/>
          </w:tcPr>
          <w:p>
            <w:r>
              <w:t>base conditional paragraph117 indicative FFO_debt</w:t>
            </w:r>
          </w:p>
        </w:tc>
        <w:tc>
          <w:tcPr>
            <w:tcW w:type="dxa" w:w="4386"/>
          </w:tcPr>
          <w:p>
            <w:r>
              <w:t>9.89%</w:t>
            </w:r>
          </w:p>
        </w:tc>
        <w:tc>
          <w:tcPr>
            <w:tcW w:type="dxa" w:w="1949"/>
          </w:tcPr>
          <w:p>
            <w:r>
              <w:t>r109_base_FFO_debt_117</w:t>
            </w:r>
          </w:p>
        </w:tc>
      </w:tr>
      <w:tr>
        <w:trPr>
          <w:cantSplit/>
        </w:trPr>
        <w:tc>
          <w:tcPr>
            <w:tcW w:type="dxa" w:w="3411"/>
          </w:tcPr>
          <w:p>
            <w:r>
              <w:t>base paragraph120 indicative debt_EBITDA</w:t>
            </w:r>
          </w:p>
        </w:tc>
        <w:tc>
          <w:tcPr>
            <w:tcW w:type="dxa" w:w="4386"/>
          </w:tcPr>
          <w:p>
            <w:r>
              <w:t>7.03 倍</w:t>
            </w:r>
          </w:p>
        </w:tc>
        <w:tc>
          <w:tcPr>
            <w:tcW w:type="dxa" w:w="1949"/>
          </w:tcPr>
          <w:p>
            <w:r>
              <w:t>r109_base_debt_EBITDA_120</w:t>
            </w:r>
          </w:p>
        </w:tc>
      </w:tr>
      <w:tr>
        <w:trPr>
          <w:cantSplit/>
        </w:trPr>
        <w:tc>
          <w:tcPr>
            <w:tcW w:type="dxa" w:w="3411"/>
          </w:tcPr>
          <w:p>
            <w:r>
              <w:t>standard_debt_EBITDA numerical category</w:t>
            </w:r>
          </w:p>
        </w:tc>
        <w:tc>
          <w:tcPr>
            <w:tcW w:type="dxa" w:w="4386"/>
          </w:tcPr>
          <w:p>
            <w:r>
              <w:t>6.00 method category 1..6</w:t>
            </w:r>
          </w:p>
        </w:tc>
        <w:tc>
          <w:tcPr>
            <w:tcW w:type="dxa" w:w="1949"/>
          </w:tcPr>
          <w:p>
            <w:r>
              <w:t>r109_base_standard_debt_EBITDA_category</w:t>
            </w:r>
          </w:p>
        </w:tc>
      </w:tr>
      <w:tr>
        <w:trPr>
          <w:cantSplit/>
        </w:trPr>
        <w:tc>
          <w:tcPr>
            <w:tcW w:type="dxa" w:w="3411"/>
          </w:tcPr>
          <w:p>
            <w:r>
              <w:t>medial_debt_EBITDA numerical category</w:t>
            </w:r>
          </w:p>
        </w:tc>
        <w:tc>
          <w:tcPr>
            <w:tcW w:type="dxa" w:w="4386"/>
          </w:tcPr>
          <w:p>
            <w:r>
              <w:t>6.00 method category 1..6</w:t>
            </w:r>
          </w:p>
        </w:tc>
        <w:tc>
          <w:tcPr>
            <w:tcW w:type="dxa" w:w="1949"/>
          </w:tcPr>
          <w:p>
            <w:r>
              <w:t>r109_base_medial_debt_EBITDA_category</w:t>
            </w:r>
          </w:p>
        </w:tc>
      </w:tr>
      <w:tr>
        <w:trPr>
          <w:cantSplit/>
        </w:trPr>
        <w:tc>
          <w:tcPr>
            <w:tcW w:type="dxa" w:w="3411"/>
          </w:tcPr>
          <w:p>
            <w:r>
              <w:t>low_debt_EBITDA numerical category</w:t>
            </w:r>
          </w:p>
        </w:tc>
        <w:tc>
          <w:tcPr>
            <w:tcW w:type="dxa" w:w="4386"/>
          </w:tcPr>
          <w:p>
            <w:r>
              <w:t>6.00 method category 1..6</w:t>
            </w:r>
          </w:p>
        </w:tc>
        <w:tc>
          <w:tcPr>
            <w:tcW w:type="dxa" w:w="1949"/>
          </w:tcPr>
          <w:p>
            <w:r>
              <w:t>r109_base_low_debt_EBITDA_category</w:t>
            </w:r>
          </w:p>
        </w:tc>
      </w:tr>
      <w:tr>
        <w:trPr>
          <w:cantSplit/>
        </w:trPr>
        <w:tc>
          <w:tcPr>
            <w:tcW w:type="dxa" w:w="3411"/>
          </w:tcPr>
          <w:p>
            <w:r>
              <w:t>base conditional paragraph117 indicative debt_EBITDA</w:t>
            </w:r>
          </w:p>
        </w:tc>
        <w:tc>
          <w:tcPr>
            <w:tcW w:type="dxa" w:w="4386"/>
          </w:tcPr>
          <w:p>
            <w:r>
              <w:t>6.96 倍</w:t>
            </w:r>
          </w:p>
        </w:tc>
        <w:tc>
          <w:tcPr>
            <w:tcW w:type="dxa" w:w="1949"/>
          </w:tcPr>
          <w:p>
            <w:r>
              <w:t>r109_base_debt_EBITDA_117</w:t>
            </w:r>
          </w:p>
        </w:tc>
      </w:tr>
      <w:tr>
        <w:trPr>
          <w:cantSplit/>
        </w:trPr>
        <w:tc>
          <w:tcPr>
            <w:tcW w:type="dxa" w:w="3411"/>
          </w:tcPr>
          <w:p>
            <w:r>
              <w:t>base indicative FFO_cash_interest_coverage</w:t>
            </w:r>
          </w:p>
        </w:tc>
        <w:tc>
          <w:tcPr>
            <w:tcW w:type="dxa" w:w="4386"/>
          </w:tcPr>
          <w:p>
            <w:r>
              <w:t>3.19 倍</w:t>
            </w:r>
          </w:p>
        </w:tc>
        <w:tc>
          <w:tcPr>
            <w:tcW w:type="dxa" w:w="1949"/>
          </w:tcPr>
          <w:p>
            <w:r>
              <w:t>r109_base_FFO_cash_interest_coverage_120</w:t>
            </w:r>
          </w:p>
        </w:tc>
      </w:tr>
      <w:tr>
        <w:trPr>
          <w:cantSplit/>
        </w:trPr>
        <w:tc>
          <w:tcPr>
            <w:tcW w:type="dxa" w:w="3411"/>
          </w:tcPr>
          <w:p>
            <w:r>
              <w:t>standard_FFO_cash_interest numerical category</w:t>
            </w:r>
          </w:p>
        </w:tc>
        <w:tc>
          <w:tcPr>
            <w:tcW w:type="dxa" w:w="4386"/>
          </w:tcPr>
          <w:p>
            <w:r>
              <w:t>5.00 method category 1..6</w:t>
            </w:r>
          </w:p>
        </w:tc>
        <w:tc>
          <w:tcPr>
            <w:tcW w:type="dxa" w:w="1949"/>
          </w:tcPr>
          <w:p>
            <w:r>
              <w:t>r109_base_FFO_cash_interest_coverage_category</w:t>
            </w:r>
          </w:p>
        </w:tc>
      </w:tr>
      <w:tr>
        <w:trPr>
          <w:cantSplit/>
        </w:trPr>
        <w:tc>
          <w:tcPr>
            <w:tcW w:type="dxa" w:w="3411"/>
          </w:tcPr>
          <w:p>
            <w:r>
              <w:t>base indicative EBITDA_interest_coverage</w:t>
            </w:r>
          </w:p>
        </w:tc>
        <w:tc>
          <w:tcPr>
            <w:tcW w:type="dxa" w:w="4386"/>
          </w:tcPr>
          <w:p>
            <w:r>
              <w:t>3.04 倍</w:t>
            </w:r>
          </w:p>
        </w:tc>
        <w:tc>
          <w:tcPr>
            <w:tcW w:type="dxa" w:w="1949"/>
          </w:tcPr>
          <w:p>
            <w:r>
              <w:t>r109_base_EBITDA_interest_coverage_120</w:t>
            </w:r>
          </w:p>
        </w:tc>
      </w:tr>
      <w:tr>
        <w:trPr>
          <w:cantSplit/>
        </w:trPr>
        <w:tc>
          <w:tcPr>
            <w:tcW w:type="dxa" w:w="3411"/>
          </w:tcPr>
          <w:p>
            <w:r>
              <w:t>standard_EBITDA_interest numerical category</w:t>
            </w:r>
          </w:p>
        </w:tc>
        <w:tc>
          <w:tcPr>
            <w:tcW w:type="dxa" w:w="4386"/>
          </w:tcPr>
          <w:p>
            <w:r>
              <w:t>4.00 method category 1..6</w:t>
            </w:r>
          </w:p>
        </w:tc>
        <w:tc>
          <w:tcPr>
            <w:tcW w:type="dxa" w:w="1949"/>
          </w:tcPr>
          <w:p>
            <w:r>
              <w:t>r109_base_EBITDA_interest_coverage_category</w:t>
            </w:r>
          </w:p>
        </w:tc>
      </w:tr>
      <w:tr>
        <w:trPr>
          <w:cantSplit/>
        </w:trPr>
        <w:tc>
          <w:tcPr>
            <w:tcW w:type="dxa" w:w="3411"/>
          </w:tcPr>
          <w:p>
            <w:r>
              <w:t>base indicative CFO_debt</w:t>
            </w:r>
          </w:p>
        </w:tc>
        <w:tc>
          <w:tcPr>
            <w:tcW w:type="dxa" w:w="4386"/>
          </w:tcPr>
          <w:p>
            <w:r>
              <w:t>9.82%</w:t>
            </w:r>
          </w:p>
        </w:tc>
        <w:tc>
          <w:tcPr>
            <w:tcW w:type="dxa" w:w="1949"/>
          </w:tcPr>
          <w:p>
            <w:r>
              <w:t>r109_base_CFO_debt_120</w:t>
            </w:r>
          </w:p>
        </w:tc>
      </w:tr>
      <w:tr>
        <w:trPr>
          <w:cantSplit/>
        </w:trPr>
        <w:tc>
          <w:tcPr>
            <w:tcW w:type="dxa" w:w="3411"/>
          </w:tcPr>
          <w:p>
            <w:r>
              <w:t>standard_CFO_debt numerical category</w:t>
            </w:r>
          </w:p>
        </w:tc>
        <w:tc>
          <w:tcPr>
            <w:tcW w:type="dxa" w:w="4386"/>
          </w:tcPr>
          <w:p>
            <w:r>
              <w:t>6.00 method category 1..6</w:t>
            </w:r>
          </w:p>
        </w:tc>
        <w:tc>
          <w:tcPr>
            <w:tcW w:type="dxa" w:w="1949"/>
          </w:tcPr>
          <w:p>
            <w:r>
              <w:t>r109_base_CFO_debt_category</w:t>
            </w:r>
          </w:p>
        </w:tc>
      </w:tr>
      <w:tr>
        <w:trPr>
          <w:cantSplit/>
        </w:trPr>
        <w:tc>
          <w:tcPr>
            <w:tcW w:type="dxa" w:w="3411"/>
          </w:tcPr>
          <w:p>
            <w:r>
              <w:t>base indicative FOCF_debt</w:t>
            </w:r>
          </w:p>
        </w:tc>
        <w:tc>
          <w:tcPr>
            <w:tcW w:type="dxa" w:w="4386"/>
          </w:tcPr>
          <w:p>
            <w:r>
              <w:t>8.84%</w:t>
            </w:r>
          </w:p>
        </w:tc>
        <w:tc>
          <w:tcPr>
            <w:tcW w:type="dxa" w:w="1949"/>
          </w:tcPr>
          <w:p>
            <w:r>
              <w:t>r109_base_FOCF_debt_120</w:t>
            </w:r>
          </w:p>
        </w:tc>
      </w:tr>
      <w:tr>
        <w:trPr>
          <w:cantSplit/>
        </w:trPr>
        <w:tc>
          <w:tcPr>
            <w:tcW w:type="dxa" w:w="3411"/>
          </w:tcPr>
          <w:p>
            <w:r>
              <w:t>standard_FOCF_debt numerical category</w:t>
            </w:r>
          </w:p>
        </w:tc>
        <w:tc>
          <w:tcPr>
            <w:tcW w:type="dxa" w:w="4386"/>
          </w:tcPr>
          <w:p>
            <w:r>
              <w:t>5.00 method category 1..6</w:t>
            </w:r>
          </w:p>
        </w:tc>
        <w:tc>
          <w:tcPr>
            <w:tcW w:type="dxa" w:w="1949"/>
          </w:tcPr>
          <w:p>
            <w:r>
              <w:t>r109_base_FOCF_debt_category</w:t>
            </w:r>
          </w:p>
        </w:tc>
      </w:tr>
      <w:tr>
        <w:trPr>
          <w:cantSplit/>
        </w:trPr>
        <w:tc>
          <w:tcPr>
            <w:tcW w:type="dxa" w:w="3411"/>
          </w:tcPr>
          <w:p>
            <w:r>
              <w:t>base indicative DCF_debt</w:t>
            </w:r>
          </w:p>
        </w:tc>
        <w:tc>
          <w:tcPr>
            <w:tcW w:type="dxa" w:w="4386"/>
          </w:tcPr>
          <w:p>
            <w:r>
              <w:t>‑1.41%</w:t>
            </w:r>
          </w:p>
        </w:tc>
        <w:tc>
          <w:tcPr>
            <w:tcW w:type="dxa" w:w="1949"/>
          </w:tcPr>
          <w:p>
            <w:r>
              <w:t>r109_base_DCF_debt_120</w:t>
            </w:r>
          </w:p>
        </w:tc>
      </w:tr>
      <w:tr>
        <w:trPr>
          <w:cantSplit/>
        </w:trPr>
        <w:tc>
          <w:tcPr>
            <w:tcW w:type="dxa" w:w="3411"/>
          </w:tcPr>
          <w:p>
            <w:r>
              <w:t>standard_DCF_debt numerical category</w:t>
            </w:r>
          </w:p>
        </w:tc>
        <w:tc>
          <w:tcPr>
            <w:tcW w:type="dxa" w:w="4386"/>
          </w:tcPr>
          <w:p>
            <w:r>
              <w:t>6.00 method category 1..6</w:t>
            </w:r>
          </w:p>
        </w:tc>
        <w:tc>
          <w:tcPr>
            <w:tcW w:type="dxa" w:w="1949"/>
          </w:tcPr>
          <w:p>
            <w:r>
              <w:t>r109_base_DCF_debt_category</w:t>
            </w:r>
          </w:p>
        </w:tc>
      </w:tr>
      <w:tr>
        <w:trPr>
          <w:cantSplit/>
        </w:trPr>
        <w:tc>
          <w:tcPr>
            <w:tcW w:type="dxa" w:w="3411"/>
          </w:tcPr>
          <w:p>
            <w:r>
              <w:t>base 2026 DCF</w:t>
            </w:r>
          </w:p>
        </w:tc>
        <w:tc>
          <w:tcPr>
            <w:tcW w:type="dxa" w:w="4386"/>
          </w:tcPr>
          <w:p>
            <w:r>
              <w:t>‑979.31 百万USD</w:t>
            </w:r>
          </w:p>
        </w:tc>
        <w:tc>
          <w:tcPr>
            <w:tcW w:type="dxa" w:w="1949"/>
          </w:tcPr>
          <w:p>
            <w:r>
              <w:t>r109_base_DCF_2026</w:t>
            </w:r>
          </w:p>
        </w:tc>
      </w:tr>
      <w:tr>
        <w:trPr>
          <w:cantSplit/>
        </w:trPr>
        <w:tc>
          <w:tcPr>
            <w:tcW w:type="dxa" w:w="3411"/>
          </w:tcPr>
          <w:p>
            <w:r>
              <w:t>base 2027 DCF</w:t>
            </w:r>
          </w:p>
        </w:tc>
        <w:tc>
          <w:tcPr>
            <w:tcW w:type="dxa" w:w="4386"/>
          </w:tcPr>
          <w:p>
            <w:r>
              <w:t>331.57 百万USD</w:t>
            </w:r>
          </w:p>
        </w:tc>
        <w:tc>
          <w:tcPr>
            <w:tcW w:type="dxa" w:w="1949"/>
          </w:tcPr>
          <w:p>
            <w:r>
              <w:t>r109_base_DCF_2027</w:t>
            </w:r>
          </w:p>
        </w:tc>
      </w:tr>
      <w:tr>
        <w:trPr>
          <w:cantSplit/>
        </w:trPr>
        <w:tc>
          <w:tcPr>
            <w:tcW w:type="dxa" w:w="3411"/>
          </w:tcPr>
          <w:p>
            <w:r>
              <w:t>base 2028 DCF</w:t>
            </w:r>
          </w:p>
        </w:tc>
        <w:tc>
          <w:tcPr>
            <w:tcW w:type="dxa" w:w="4386"/>
          </w:tcPr>
          <w:p>
            <w:r>
              <w:t>439.63 百万USD</w:t>
            </w:r>
          </w:p>
        </w:tc>
        <w:tc>
          <w:tcPr>
            <w:tcW w:type="dxa" w:w="1949"/>
          </w:tcPr>
          <w:p>
            <w:r>
              <w:t>r109_base_DCF_2028</w:t>
            </w:r>
          </w:p>
        </w:tc>
      </w:tr>
      <w:tr>
        <w:trPr>
          <w:cantSplit/>
        </w:trPr>
        <w:tc>
          <w:tcPr>
            <w:tcW w:type="dxa" w:w="3411"/>
          </w:tcPr>
          <w:p>
            <w:r>
              <w:t>joint_stress paragraph120 indicative FFO_debt</w:t>
            </w:r>
          </w:p>
        </w:tc>
        <w:tc>
          <w:tcPr>
            <w:tcW w:type="dxa" w:w="4386"/>
          </w:tcPr>
          <w:p>
            <w:r>
              <w:t>9.38%</w:t>
            </w:r>
          </w:p>
        </w:tc>
        <w:tc>
          <w:tcPr>
            <w:tcW w:type="dxa" w:w="1949"/>
          </w:tcPr>
          <w:p>
            <w:r>
              <w:t>r109_joint_stress_FFO_debt_120</w:t>
            </w:r>
          </w:p>
        </w:tc>
      </w:tr>
      <w:tr>
        <w:trPr>
          <w:cantSplit/>
        </w:trPr>
        <w:tc>
          <w:tcPr>
            <w:tcW w:type="dxa" w:w="3411"/>
          </w:tcPr>
          <w:p>
            <w:r>
              <w:t>standard_FFO_debt numerical category</w:t>
            </w:r>
          </w:p>
        </w:tc>
        <w:tc>
          <w:tcPr>
            <w:tcW w:type="dxa" w:w="4386"/>
          </w:tcPr>
          <w:p>
            <w:r>
              <w:t>6.00 method category 1..6</w:t>
            </w:r>
          </w:p>
        </w:tc>
        <w:tc>
          <w:tcPr>
            <w:tcW w:type="dxa" w:w="1949"/>
          </w:tcPr>
          <w:p>
            <w:r>
              <w:t>r109_joint_stress_standard_FFO_debt_category</w:t>
            </w:r>
          </w:p>
        </w:tc>
      </w:tr>
      <w:tr>
        <w:trPr>
          <w:cantSplit/>
        </w:trPr>
        <w:tc>
          <w:tcPr>
            <w:tcW w:type="dxa" w:w="3411"/>
          </w:tcPr>
          <w:p>
            <w:r>
              <w:t>medial_FFO_debt numerical category</w:t>
            </w:r>
          </w:p>
        </w:tc>
        <w:tc>
          <w:tcPr>
            <w:tcW w:type="dxa" w:w="4386"/>
          </w:tcPr>
          <w:p>
            <w:r>
              <w:t>5.00 method category 1..6</w:t>
            </w:r>
          </w:p>
        </w:tc>
        <w:tc>
          <w:tcPr>
            <w:tcW w:type="dxa" w:w="1949"/>
          </w:tcPr>
          <w:p>
            <w:r>
              <w:t>r109_joint_stress_medial_FFO_debt_category</w:t>
            </w:r>
          </w:p>
        </w:tc>
      </w:tr>
      <w:tr>
        <w:trPr>
          <w:cantSplit/>
        </w:trPr>
        <w:tc>
          <w:tcPr>
            <w:tcW w:type="dxa" w:w="3411"/>
          </w:tcPr>
          <w:p>
            <w:r>
              <w:t>low_FFO_debt numerical category</w:t>
            </w:r>
          </w:p>
        </w:tc>
        <w:tc>
          <w:tcPr>
            <w:tcW w:type="dxa" w:w="4386"/>
          </w:tcPr>
          <w:p>
            <w:r>
              <w:t>4.00 method category 1..6</w:t>
            </w:r>
          </w:p>
        </w:tc>
        <w:tc>
          <w:tcPr>
            <w:tcW w:type="dxa" w:w="1949"/>
          </w:tcPr>
          <w:p>
            <w:r>
              <w:t>r109_joint_stress_low_FFO_debt_category</w:t>
            </w:r>
          </w:p>
        </w:tc>
      </w:tr>
      <w:tr>
        <w:trPr>
          <w:cantSplit/>
        </w:trPr>
        <w:tc>
          <w:tcPr>
            <w:tcW w:type="dxa" w:w="3411"/>
          </w:tcPr>
          <w:p>
            <w:r>
              <w:t>joint_stress conditional paragraph117 indicative FFO_debt</w:t>
            </w:r>
          </w:p>
        </w:tc>
        <w:tc>
          <w:tcPr>
            <w:tcW w:type="dxa" w:w="4386"/>
          </w:tcPr>
          <w:p>
            <w:r>
              <w:t>9.09%</w:t>
            </w:r>
          </w:p>
        </w:tc>
        <w:tc>
          <w:tcPr>
            <w:tcW w:type="dxa" w:w="1949"/>
          </w:tcPr>
          <w:p>
            <w:r>
              <w:t>r109_joint_stress_FFO_debt_117</w:t>
            </w:r>
          </w:p>
        </w:tc>
      </w:tr>
      <w:tr>
        <w:trPr>
          <w:cantSplit/>
        </w:trPr>
        <w:tc>
          <w:tcPr>
            <w:tcW w:type="dxa" w:w="3411"/>
          </w:tcPr>
          <w:p>
            <w:r>
              <w:t>joint_stress paragraph120 indicative debt_EBITDA</w:t>
            </w:r>
          </w:p>
        </w:tc>
        <w:tc>
          <w:tcPr>
            <w:tcW w:type="dxa" w:w="4386"/>
          </w:tcPr>
          <w:p>
            <w:r>
              <w:t>7.18 倍</w:t>
            </w:r>
          </w:p>
        </w:tc>
        <w:tc>
          <w:tcPr>
            <w:tcW w:type="dxa" w:w="1949"/>
          </w:tcPr>
          <w:p>
            <w:r>
              <w:t>r109_joint_stress_debt_EBITDA_120</w:t>
            </w:r>
          </w:p>
        </w:tc>
      </w:tr>
      <w:tr>
        <w:trPr>
          <w:cantSplit/>
        </w:trPr>
        <w:tc>
          <w:tcPr>
            <w:tcW w:type="dxa" w:w="3411"/>
          </w:tcPr>
          <w:p>
            <w:r>
              <w:t>standard_debt_EBITDA numerical category</w:t>
            </w:r>
          </w:p>
        </w:tc>
        <w:tc>
          <w:tcPr>
            <w:tcW w:type="dxa" w:w="4386"/>
          </w:tcPr>
          <w:p>
            <w:r>
              <w:t>6.00 method category 1..6</w:t>
            </w:r>
          </w:p>
        </w:tc>
        <w:tc>
          <w:tcPr>
            <w:tcW w:type="dxa" w:w="1949"/>
          </w:tcPr>
          <w:p>
            <w:r>
              <w:t>r109_joint_stress_standard_debt_EBITDA_category</w:t>
            </w:r>
          </w:p>
        </w:tc>
      </w:tr>
      <w:tr>
        <w:trPr>
          <w:cantSplit/>
        </w:trPr>
        <w:tc>
          <w:tcPr>
            <w:tcW w:type="dxa" w:w="3411"/>
          </w:tcPr>
          <w:p>
            <w:r>
              <w:t>medial_debt_EBITDA numerical category</w:t>
            </w:r>
          </w:p>
        </w:tc>
        <w:tc>
          <w:tcPr>
            <w:tcW w:type="dxa" w:w="4386"/>
          </w:tcPr>
          <w:p>
            <w:r>
              <w:t>6.00 method category 1..6</w:t>
            </w:r>
          </w:p>
        </w:tc>
        <w:tc>
          <w:tcPr>
            <w:tcW w:type="dxa" w:w="1949"/>
          </w:tcPr>
          <w:p>
            <w:r>
              <w:t>r109_joint_stress_medial_debt_EBITDA_category</w:t>
            </w:r>
          </w:p>
        </w:tc>
      </w:tr>
      <w:tr>
        <w:trPr>
          <w:cantSplit/>
        </w:trPr>
        <w:tc>
          <w:tcPr>
            <w:tcW w:type="dxa" w:w="3411"/>
          </w:tcPr>
          <w:p>
            <w:r>
              <w:t>low_debt_EBITDA numerical category</w:t>
            </w:r>
          </w:p>
        </w:tc>
        <w:tc>
          <w:tcPr>
            <w:tcW w:type="dxa" w:w="4386"/>
          </w:tcPr>
          <w:p>
            <w:r>
              <w:t>6.00 method category 1..6</w:t>
            </w:r>
          </w:p>
        </w:tc>
        <w:tc>
          <w:tcPr>
            <w:tcW w:type="dxa" w:w="1949"/>
          </w:tcPr>
          <w:p>
            <w:r>
              <w:t>r109_joint_stress_low_debt_EBITDA_category</w:t>
            </w:r>
          </w:p>
        </w:tc>
      </w:tr>
      <w:tr>
        <w:trPr>
          <w:cantSplit/>
        </w:trPr>
        <w:tc>
          <w:tcPr>
            <w:tcW w:type="dxa" w:w="3411"/>
          </w:tcPr>
          <w:p>
            <w:r>
              <w:t>joint_stress conditional paragraph117 indicative debt_EBITDA</w:t>
            </w:r>
          </w:p>
        </w:tc>
        <w:tc>
          <w:tcPr>
            <w:tcW w:type="dxa" w:w="4386"/>
          </w:tcPr>
          <w:p>
            <w:r>
              <w:t>7.30 倍</w:t>
            </w:r>
          </w:p>
        </w:tc>
        <w:tc>
          <w:tcPr>
            <w:tcW w:type="dxa" w:w="1949"/>
          </w:tcPr>
          <w:p>
            <w:r>
              <w:t>r109_joint_stress_debt_EBITDA_117</w:t>
            </w:r>
          </w:p>
        </w:tc>
      </w:tr>
      <w:tr>
        <w:trPr>
          <w:cantSplit/>
        </w:trPr>
        <w:tc>
          <w:tcPr>
            <w:tcW w:type="dxa" w:w="3411"/>
          </w:tcPr>
          <w:p>
            <w:r>
              <w:t>joint_stress indicative FFO_cash_interest_coverage</w:t>
            </w:r>
          </w:p>
        </w:tc>
        <w:tc>
          <w:tcPr>
            <w:tcW w:type="dxa" w:w="4386"/>
          </w:tcPr>
          <w:p>
            <w:r>
              <w:t>3.09 倍</w:t>
            </w:r>
          </w:p>
        </w:tc>
        <w:tc>
          <w:tcPr>
            <w:tcW w:type="dxa" w:w="1949"/>
          </w:tcPr>
          <w:p>
            <w:r>
              <w:t>r109_joint_stress_FFO_cash_interest_coverage_120</w:t>
            </w:r>
          </w:p>
        </w:tc>
      </w:tr>
      <w:tr>
        <w:trPr>
          <w:cantSplit/>
        </w:trPr>
        <w:tc>
          <w:tcPr>
            <w:tcW w:type="dxa" w:w="3411"/>
          </w:tcPr>
          <w:p>
            <w:r>
              <w:t>standard_FFO_cash_interest numerical category</w:t>
            </w:r>
          </w:p>
        </w:tc>
        <w:tc>
          <w:tcPr>
            <w:tcW w:type="dxa" w:w="4386"/>
          </w:tcPr>
          <w:p>
            <w:r>
              <w:t>5.00 method category 1..6</w:t>
            </w:r>
          </w:p>
        </w:tc>
        <w:tc>
          <w:tcPr>
            <w:tcW w:type="dxa" w:w="1949"/>
          </w:tcPr>
          <w:p>
            <w:r>
              <w:t>r109_joint_stress_FFO_cash_interest_coverage_category</w:t>
            </w:r>
          </w:p>
        </w:tc>
      </w:tr>
      <w:tr>
        <w:trPr>
          <w:cantSplit/>
        </w:trPr>
        <w:tc>
          <w:tcPr>
            <w:tcW w:type="dxa" w:w="3411"/>
          </w:tcPr>
          <w:p>
            <w:r>
              <w:t>joint_stress indicative EBITDA_interest_coverage</w:t>
            </w:r>
          </w:p>
        </w:tc>
        <w:tc>
          <w:tcPr>
            <w:tcW w:type="dxa" w:w="4386"/>
          </w:tcPr>
          <w:p>
            <w:r>
              <w:t>2.95 倍</w:t>
            </w:r>
          </w:p>
        </w:tc>
        <w:tc>
          <w:tcPr>
            <w:tcW w:type="dxa" w:w="1949"/>
          </w:tcPr>
          <w:p>
            <w:r>
              <w:t>r109_joint_stress_EBITDA_interest_coverage_120</w:t>
            </w:r>
          </w:p>
        </w:tc>
      </w:tr>
      <w:tr>
        <w:trPr>
          <w:cantSplit/>
        </w:trPr>
        <w:tc>
          <w:tcPr>
            <w:tcW w:type="dxa" w:w="3411"/>
          </w:tcPr>
          <w:p>
            <w:r>
              <w:t>standard_EBITDA_interest numerical category</w:t>
            </w:r>
          </w:p>
        </w:tc>
        <w:tc>
          <w:tcPr>
            <w:tcW w:type="dxa" w:w="4386"/>
          </w:tcPr>
          <w:p>
            <w:r>
              <w:t>5.00 method category 1..6</w:t>
            </w:r>
          </w:p>
        </w:tc>
        <w:tc>
          <w:tcPr>
            <w:tcW w:type="dxa" w:w="1949"/>
          </w:tcPr>
          <w:p>
            <w:r>
              <w:t>r109_joint_stress_EBITDA_interest_coverage_category</w:t>
            </w:r>
          </w:p>
        </w:tc>
      </w:tr>
      <w:tr>
        <w:trPr>
          <w:cantSplit/>
        </w:trPr>
        <w:tc>
          <w:tcPr>
            <w:tcW w:type="dxa" w:w="3411"/>
          </w:tcPr>
          <w:p>
            <w:r>
              <w:t>joint_stress indicative CFO_debt</w:t>
            </w:r>
          </w:p>
        </w:tc>
        <w:tc>
          <w:tcPr>
            <w:tcW w:type="dxa" w:w="4386"/>
          </w:tcPr>
          <w:p>
            <w:r>
              <w:t>9.49%</w:t>
            </w:r>
          </w:p>
        </w:tc>
        <w:tc>
          <w:tcPr>
            <w:tcW w:type="dxa" w:w="1949"/>
          </w:tcPr>
          <w:p>
            <w:r>
              <w:t>r109_joint_stress_CFO_debt_120</w:t>
            </w:r>
          </w:p>
        </w:tc>
      </w:tr>
      <w:tr>
        <w:trPr>
          <w:cantSplit/>
        </w:trPr>
        <w:tc>
          <w:tcPr>
            <w:tcW w:type="dxa" w:w="3411"/>
          </w:tcPr>
          <w:p>
            <w:r>
              <w:t>standard_CFO_debt numerical category</w:t>
            </w:r>
          </w:p>
        </w:tc>
        <w:tc>
          <w:tcPr>
            <w:tcW w:type="dxa" w:w="4386"/>
          </w:tcPr>
          <w:p>
            <w:r>
              <w:t>6.00 method category 1..6</w:t>
            </w:r>
          </w:p>
        </w:tc>
        <w:tc>
          <w:tcPr>
            <w:tcW w:type="dxa" w:w="1949"/>
          </w:tcPr>
          <w:p>
            <w:r>
              <w:t>r109_joint_stress_CFO_debt_category</w:t>
            </w:r>
          </w:p>
        </w:tc>
      </w:tr>
      <w:tr>
        <w:trPr>
          <w:cantSplit/>
        </w:trPr>
        <w:tc>
          <w:tcPr>
            <w:tcW w:type="dxa" w:w="3411"/>
          </w:tcPr>
          <w:p>
            <w:r>
              <w:t>joint_stress indicative FOCF_debt</w:t>
            </w:r>
          </w:p>
        </w:tc>
        <w:tc>
          <w:tcPr>
            <w:tcW w:type="dxa" w:w="4386"/>
          </w:tcPr>
          <w:p>
            <w:r>
              <w:t>8.51%</w:t>
            </w:r>
          </w:p>
        </w:tc>
        <w:tc>
          <w:tcPr>
            <w:tcW w:type="dxa" w:w="1949"/>
          </w:tcPr>
          <w:p>
            <w:r>
              <w:t>r109_joint_stress_FOCF_debt_120</w:t>
            </w:r>
          </w:p>
        </w:tc>
      </w:tr>
      <w:tr>
        <w:trPr>
          <w:cantSplit/>
        </w:trPr>
        <w:tc>
          <w:tcPr>
            <w:tcW w:type="dxa" w:w="3411"/>
          </w:tcPr>
          <w:p>
            <w:r>
              <w:t>standard_FOCF_debt numerical category</w:t>
            </w:r>
          </w:p>
        </w:tc>
        <w:tc>
          <w:tcPr>
            <w:tcW w:type="dxa" w:w="4386"/>
          </w:tcPr>
          <w:p>
            <w:r>
              <w:t>5.00 method category 1..6</w:t>
            </w:r>
          </w:p>
        </w:tc>
        <w:tc>
          <w:tcPr>
            <w:tcW w:type="dxa" w:w="1949"/>
          </w:tcPr>
          <w:p>
            <w:r>
              <w:t>r109_joint_stress_FOCF_debt_category</w:t>
            </w:r>
          </w:p>
        </w:tc>
      </w:tr>
      <w:tr>
        <w:trPr>
          <w:cantSplit/>
        </w:trPr>
        <w:tc>
          <w:tcPr>
            <w:tcW w:type="dxa" w:w="3411"/>
          </w:tcPr>
          <w:p>
            <w:r>
              <w:t>joint_stress indicative DCF_debt</w:t>
            </w:r>
          </w:p>
        </w:tc>
        <w:tc>
          <w:tcPr>
            <w:tcW w:type="dxa" w:w="4386"/>
          </w:tcPr>
          <w:p>
            <w:r>
              <w:t>‑1.71%</w:t>
            </w:r>
          </w:p>
        </w:tc>
        <w:tc>
          <w:tcPr>
            <w:tcW w:type="dxa" w:w="1949"/>
          </w:tcPr>
          <w:p>
            <w:r>
              <w:t>r109_joint_stress_DCF_debt_120</w:t>
            </w:r>
          </w:p>
        </w:tc>
      </w:tr>
      <w:tr>
        <w:trPr>
          <w:cantSplit/>
        </w:trPr>
        <w:tc>
          <w:tcPr>
            <w:tcW w:type="dxa" w:w="3411"/>
          </w:tcPr>
          <w:p>
            <w:r>
              <w:t>standard_DCF_debt numerical category</w:t>
            </w:r>
          </w:p>
        </w:tc>
        <w:tc>
          <w:tcPr>
            <w:tcW w:type="dxa" w:w="4386"/>
          </w:tcPr>
          <w:p>
            <w:r>
              <w:t>6.00 method category 1..6</w:t>
            </w:r>
          </w:p>
        </w:tc>
        <w:tc>
          <w:tcPr>
            <w:tcW w:type="dxa" w:w="1949"/>
          </w:tcPr>
          <w:p>
            <w:r>
              <w:t>r109_joint_stress_DCF_debt_category</w:t>
            </w:r>
          </w:p>
        </w:tc>
      </w:tr>
      <w:tr>
        <w:trPr>
          <w:cantSplit/>
        </w:trPr>
        <w:tc>
          <w:tcPr>
            <w:tcW w:type="dxa" w:w="3411"/>
          </w:tcPr>
          <w:p>
            <w:r>
              <w:t>joint_stress 2026 DCF</w:t>
            </w:r>
          </w:p>
        </w:tc>
        <w:tc>
          <w:tcPr>
            <w:tcW w:type="dxa" w:w="4386"/>
          </w:tcPr>
          <w:p>
            <w:r>
              <w:t>‑979.31 百万USD</w:t>
            </w:r>
          </w:p>
        </w:tc>
        <w:tc>
          <w:tcPr>
            <w:tcW w:type="dxa" w:w="1949"/>
          </w:tcPr>
          <w:p>
            <w:r>
              <w:t>r109_joint_stress_DCF_2026</w:t>
            </w:r>
          </w:p>
        </w:tc>
      </w:tr>
      <w:tr>
        <w:trPr>
          <w:cantSplit/>
        </w:trPr>
        <w:tc>
          <w:tcPr>
            <w:tcW w:type="dxa" w:w="3411"/>
          </w:tcPr>
          <w:p>
            <w:r>
              <w:t>joint_stress 2027 DCF</w:t>
            </w:r>
          </w:p>
        </w:tc>
        <w:tc>
          <w:tcPr>
            <w:tcW w:type="dxa" w:w="4386"/>
          </w:tcPr>
          <w:p>
            <w:r>
              <w:t>194.04 百万USD</w:t>
            </w:r>
          </w:p>
        </w:tc>
        <w:tc>
          <w:tcPr>
            <w:tcW w:type="dxa" w:w="1949"/>
          </w:tcPr>
          <w:p>
            <w:r>
              <w:t>r109_joint_stress_DCF_2027</w:t>
            </w:r>
          </w:p>
        </w:tc>
      </w:tr>
      <w:tr>
        <w:trPr>
          <w:cantSplit/>
        </w:trPr>
        <w:tc>
          <w:tcPr>
            <w:tcW w:type="dxa" w:w="3411"/>
          </w:tcPr>
          <w:p>
            <w:r>
              <w:t>joint_stress 2028 DCF</w:t>
            </w:r>
          </w:p>
        </w:tc>
        <w:tc>
          <w:tcPr>
            <w:tcW w:type="dxa" w:w="4386"/>
          </w:tcPr>
          <w:p>
            <w:r>
              <w:t>74.11 百万USD</w:t>
            </w:r>
          </w:p>
        </w:tc>
        <w:tc>
          <w:tcPr>
            <w:tcW w:type="dxa" w:w="1949"/>
          </w:tcPr>
          <w:p>
            <w:r>
              <w:t>r109_joint_stress_DCF_2028</w:t>
            </w:r>
          </w:p>
        </w:tc>
      </w:tr>
      <w:tr>
        <w:trPr>
          <w:cantSplit/>
        </w:trPr>
        <w:tc>
          <w:tcPr>
            <w:tcW w:type="dxa" w:w="3411"/>
          </w:tcPr>
          <w:p>
            <w:r>
              <w:t>Jul2026-Jun2027 displayed uses subtotal</w:t>
            </w:r>
          </w:p>
        </w:tc>
        <w:tc>
          <w:tcPr>
            <w:tcW w:type="dxa" w:w="4386"/>
          </w:tcPr>
          <w:p>
            <w:r>
              <w:t>4,437.42 百万USD</w:t>
            </w:r>
          </w:p>
        </w:tc>
        <w:tc>
          <w:tcPr>
            <w:tcW w:type="dxa" w:w="1949"/>
          </w:tcPr>
          <w:p>
            <w:r>
              <w:t>r109_window_B0</w:t>
            </w:r>
          </w:p>
        </w:tc>
      </w:tr>
      <w:tr>
        <w:trPr>
          <w:cantSplit/>
        </w:trPr>
        <w:tc>
          <w:tcPr>
            <w:tcW w:type="dxa" w:w="3411"/>
          </w:tcPr>
          <w:p>
            <w:r>
              <w:t>Necessary June cash plus qualified facilities for A/B test</w:t>
            </w:r>
          </w:p>
        </w:tc>
        <w:tc>
          <w:tcPr>
            <w:tcW w:type="dxa" w:w="4386"/>
          </w:tcPr>
          <w:p>
            <w:r>
              <w:t>3,287.19 百万USD</w:t>
            </w:r>
          </w:p>
        </w:tc>
        <w:tc>
          <w:tcPr>
            <w:tcW w:type="dxa" w:w="1949"/>
          </w:tcPr>
          <w:p>
            <w:r>
              <w:t>r109_window_JV_for_adequate</w:t>
            </w:r>
          </w:p>
        </w:tc>
      </w:tr>
      <w:tr>
        <w:trPr>
          <w:cantSplit/>
        </w:trPr>
        <w:tc>
          <w:tcPr>
            <w:tcW w:type="dxa" w:w="3411"/>
          </w:tcPr>
          <w:p>
            <w:r>
              <w:t>A/B condition additional coefficient for negativeWC already in CFO</w:t>
            </w:r>
          </w:p>
        </w:tc>
        <w:tc>
          <w:tcPr>
            <w:tcW w:type="dxa" w:w="4386"/>
          </w:tcPr>
          <w:p>
            <w:r>
              <w:t>20.00%</w:t>
            </w:r>
          </w:p>
        </w:tc>
        <w:tc>
          <w:tcPr>
            <w:tcW w:type="dxa" w:w="1949"/>
          </w:tcPr>
          <w:p>
            <w:r>
              <w:t>r109_window_WC_AB_coefficient</w:t>
            </w:r>
          </w:p>
        </w:tc>
      </w:tr>
      <w:tr>
        <w:trPr>
          <w:cantSplit/>
        </w:trPr>
        <w:tc>
          <w:tcPr>
            <w:tcW w:type="dxa" w:w="3411"/>
          </w:tcPr>
          <w:p>
            <w:r>
              <w:t>Necessary June cash plus qualified facilities for positive stressed A-B</w:t>
            </w:r>
          </w:p>
        </w:tc>
        <w:tc>
          <w:tcPr>
            <w:tcW w:type="dxa" w:w="4386"/>
          </w:tcPr>
          <w:p>
            <w:r>
              <w:t>2,887.49 百万USD</w:t>
            </w:r>
          </w:p>
        </w:tc>
        <w:tc>
          <w:tcPr>
            <w:tcW w:type="dxa" w:w="1949"/>
          </w:tcPr>
          <w:p>
            <w:r>
              <w:t>r109_window_JV_for_positive_stress</w:t>
            </w:r>
          </w:p>
        </w:tc>
      </w:tr>
      <w:tr>
        <w:trPr>
          <w:cantSplit/>
        </w:trPr>
        <w:tc>
          <w:tcPr>
            <w:tcW w:type="dxa" w:w="3411"/>
          </w:tcPr>
          <w:p>
            <w:r>
              <w:t>May1 nominal undrawn facility reference</w:t>
            </w:r>
          </w:p>
        </w:tc>
        <w:tc>
          <w:tcPr>
            <w:tcW w:type="dxa" w:w="4386"/>
          </w:tcPr>
          <w:p>
            <w:r>
              <w:t>4,460.60 百万USD</w:t>
            </w:r>
          </w:p>
        </w:tc>
        <w:tc>
          <w:tcPr>
            <w:tcW w:type="dxa" w:w="1949"/>
          </w:tcPr>
          <w:p>
            <w:r>
              <w:t>r109_window_nominal_pool_reference</w:t>
            </w:r>
          </w:p>
        </w:tc>
      </w:tr>
      <w:tr>
        <w:trPr>
          <w:cantSplit/>
        </w:trPr>
        <w:tc>
          <w:tcPr>
            <w:tcW w:type="dxa" w:w="3411"/>
          </w:tcPr>
          <w:p>
            <w:r>
              <w:t>Actual June-based A/B</w:t>
            </w:r>
          </w:p>
        </w:tc>
        <w:tc>
          <w:tcPr>
            <w:tcW w:type="dxa" w:w="4386"/>
          </w:tcPr>
          <w:p>
            <w:r>
              <w:t>未计算</w:t>
            </w:r>
          </w:p>
        </w:tc>
        <w:tc>
          <w:tcPr>
            <w:tcW w:type="dxa" w:w="1949"/>
          </w:tcPr>
          <w:p>
            <w:r>
              <w:t>r109_window_actual_AB</w:t>
            </w:r>
          </w:p>
        </w:tc>
      </w:tr>
      <w:tr>
        <w:trPr>
          <w:cantSplit/>
        </w:trPr>
        <w:tc>
          <w:tcPr>
            <w:tcW w:type="dxa" w:w="3411"/>
          </w:tcPr>
          <w:p>
            <w:r>
              <w:t>Equal annual floating principal at indicative coverage boundary under100bp shock</w:t>
            </w:r>
          </w:p>
        </w:tc>
        <w:tc>
          <w:tcPr>
            <w:tcW w:type="dxa" w:w="4386"/>
          </w:tcPr>
          <w:p>
            <w:r>
              <w:t>1,399.52 百万USD</w:t>
            </w:r>
          </w:p>
        </w:tc>
        <w:tc>
          <w:tcPr>
            <w:tcW w:type="dxa" w:w="1949"/>
          </w:tcPr>
          <w:p>
            <w:r>
              <w:t>r109_float_at100bp_coverage_boundary</w:t>
            </w:r>
          </w:p>
        </w:tc>
      </w:tr>
      <w:tr>
        <w:trPr>
          <w:cantSplit/>
        </w:trPr>
        <w:tc>
          <w:tcPr>
            <w:tcW w:type="dxa" w:w="3411"/>
          </w:tcPr>
          <w:p>
            <w:r>
              <w:t>Specific note same-coupon six-month claim scenario</w:t>
            </w:r>
          </w:p>
        </w:tc>
        <w:tc>
          <w:tcPr>
            <w:tcW w:type="dxa" w:w="4386"/>
          </w:tcPr>
          <w:p>
            <w:r>
              <w:t>510.00 百万USD</w:t>
            </w:r>
          </w:p>
        </w:tc>
        <w:tc>
          <w:tcPr>
            <w:tcW w:type="dxa" w:w="1949"/>
          </w:tcPr>
          <w:p>
            <w:r>
              <w:t>r109_note_same_coupon_claim</w:t>
            </w:r>
          </w:p>
        </w:tc>
      </w:tr>
      <w:tr>
        <w:trPr>
          <w:cantSplit/>
        </w:trPr>
        <w:tc>
          <w:tcPr>
            <w:tcW w:type="dxa" w:w="3411"/>
          </w:tcPr>
          <w:p>
            <w:r>
              <w:t>Specific note distribution needed for30% recovery</w:t>
            </w:r>
          </w:p>
        </w:tc>
        <w:tc>
          <w:tcPr>
            <w:tcW w:type="dxa" w:w="4386"/>
          </w:tcPr>
          <w:p>
            <w:r>
              <w:t>153.00 百万USD</w:t>
            </w:r>
          </w:p>
        </w:tc>
        <w:tc>
          <w:tcPr>
            <w:tcW w:type="dxa" w:w="1949"/>
          </w:tcPr>
          <w:p>
            <w:r>
              <w:t>r109_note_30pct_distribution</w:t>
            </w:r>
          </w:p>
        </w:tc>
      </w:tr>
      <w:tr>
        <w:trPr>
          <w:cantSplit/>
        </w:trPr>
        <w:tc>
          <w:tcPr>
            <w:tcW w:type="dxa" w:w="3411"/>
          </w:tcPr>
          <w:p>
            <w:r>
              <w:t>Specific note distribution needed for10% recovery</w:t>
            </w:r>
          </w:p>
        </w:tc>
        <w:tc>
          <w:tcPr>
            <w:tcW w:type="dxa" w:w="4386"/>
          </w:tcPr>
          <w:p>
            <w:r>
              <w:t>51.00 百万USD</w:t>
            </w:r>
          </w:p>
        </w:tc>
        <w:tc>
          <w:tcPr>
            <w:tcW w:type="dxa" w:w="1949"/>
          </w:tcPr>
          <w:p>
            <w:r>
              <w:t>r109_note_10pct_distribution</w:t>
            </w:r>
          </w:p>
        </w:tc>
      </w:tr>
      <w:tr>
        <w:trPr>
          <w:cantSplit/>
        </w:trPr>
        <w:tc>
          <w:tcPr>
            <w:tcW w:type="dxa" w:w="3411"/>
          </w:tcPr>
          <w:p>
            <w:r>
              <w:t>Qualified non-SPE tower equivalents per1000m unsecured claim for30%</w:t>
            </w:r>
          </w:p>
        </w:tc>
        <w:tc>
          <w:tcPr>
            <w:tcW w:type="dxa" w:w="4386"/>
          </w:tcPr>
          <w:p>
            <w:r>
              <w:t>877.19 qualified tower equivalents</w:t>
            </w:r>
          </w:p>
        </w:tc>
        <w:tc>
          <w:tcPr>
            <w:tcW w:type="dxa" w:w="1949"/>
          </w:tcPr>
          <w:p>
            <w:r>
              <w:t>r109_towers_per_1000m_U_for30</w:t>
            </w:r>
          </w:p>
        </w:tc>
      </w:tr>
      <w:tr>
        <w:trPr>
          <w:cantSplit/>
        </w:trPr>
        <w:tc>
          <w:tcPr>
            <w:tcW w:type="dxa" w:w="3411"/>
          </w:tcPr>
          <w:p>
            <w:r>
              <w:t>Qualified non-SPE tower equivalents per1000m unsecured claim for10%</w:t>
            </w:r>
          </w:p>
        </w:tc>
        <w:tc>
          <w:tcPr>
            <w:tcW w:type="dxa" w:w="4386"/>
          </w:tcPr>
          <w:p>
            <w:r>
              <w:t>292.40 qualified tower equivalents</w:t>
            </w:r>
          </w:p>
        </w:tc>
        <w:tc>
          <w:tcPr>
            <w:tcW w:type="dxa" w:w="1949"/>
          </w:tcPr>
          <w:p>
            <w:r>
              <w:t>r109_towers_per_1000m_U_for10</w:t>
            </w:r>
          </w:p>
        </w:tc>
      </w:tr>
      <w:tr>
        <w:trPr>
          <w:cantSplit/>
        </w:trPr>
        <w:tc>
          <w:tcPr>
            <w:tcW w:type="dxa" w:w="3411"/>
          </w:tcPr>
          <w:p>
            <w:r>
              <w:t>Extra qualified tower equivalents per1m priority claim</w:t>
            </w:r>
          </w:p>
        </w:tc>
        <w:tc>
          <w:tcPr>
            <w:tcW w:type="dxa" w:w="4386"/>
          </w:tcPr>
          <w:p>
            <w:r>
              <w:t>2.92 qualified tower equivalents</w:t>
            </w:r>
          </w:p>
        </w:tc>
        <w:tc>
          <w:tcPr>
            <w:tcW w:type="dxa" w:w="1949"/>
          </w:tcPr>
          <w:p>
            <w:r>
              <w:t>r109_towers_per_1m_priority</w:t>
            </w:r>
          </w:p>
        </w:tc>
      </w:tr>
      <w:tr>
        <w:trPr>
          <w:cantSplit/>
        </w:trPr>
        <w:tc>
          <w:tcPr>
            <w:tcW w:type="dxa" w:w="3411"/>
          </w:tcPr>
          <w:p>
            <w:r>
              <w:t>Actual qualified-asset recovery</w:t>
            </w:r>
          </w:p>
        </w:tc>
        <w:tc>
          <w:tcPr>
            <w:tcW w:type="dxa" w:w="4386"/>
          </w:tcPr>
          <w:p>
            <w:r>
              <w:t>未计算</w:t>
            </w:r>
          </w:p>
        </w:tc>
        <w:tc>
          <w:tcPr>
            <w:tcW w:type="dxa" w:w="1949"/>
          </w:tcPr>
          <w:p>
            <w:r>
              <w:t>r109_actual_note_recovery</w:t>
            </w:r>
          </w:p>
        </w:tc>
      </w:tr>
    </w:tbl>
    <w:p/>
    <w:p>
      <w:r>
        <w:t>此处仅汇总声明的指标；全部结果行、公式和未舍入值保留在工作簿及结果JSON。</w:t>
      </w:r>
    </w:p>
    <w:p>
      <w:r>
        <w:t>证据记录：E_DEV_DI, E_DEV_CORP, E_R109_FRP_TABLE, E_R109_MODIFIERS, E_R109_LIQ, E_R109_RECOVERY, E_DEV_NOTE, E_DEV_CREDIT</w:t>
      </w:r>
    </w:p>
    <w:p>
      <w:pPr>
        <w:pStyle w:val="Heading2"/>
      </w:pPr>
      <w:r>
        <w:t>假设与适用限制</w:t>
      </w:r>
    </w:p>
    <w:p>
      <w:r>
        <w:t>BRP2 is an evidence-based research leaf, including average profitability and volatility3; not an issuer-reported score.</w:t>
      </w:r>
    </w:p>
    <w:p>
      <w:r>
        <w:t>Standard primary table. FRP6 primary; FRP5 is at most one-category supplementary improvement conditional on sustainable distribution/funding evidence.</w:t>
      </w:r>
    </w:p>
    <w:p>
      <w:r>
        <w:t>June liquidity uses the displayed Jul-Jun timing proxy plus unknown J/V/U. No unique liquidity descriptor is manufactured.</w:t>
      </w:r>
    </w:p>
    <w:p>
      <w:r>
        <w:t>Neutral management/governance is only an explicit scenario; specialist method not verified. All letter outputs require the stated modifier/support/country conditions.</w:t>
      </w:r>
    </w:p>
    <w:p>
      <w:r>
        <w:t>Tower DAV only for qualified non-SPE facility or transferable-right equivalents. A same-coupon replacement note claim is illustrative; no actual recovery estimate.</w:t>
      </w:r>
    </w:p>
    <w:p>
      <w:r>
        <w:t>NumericBand tests supplied tables and actual numbers; it does not decide qualitative applicability or generate issuer ratings.</w:t>
      </w:r>
    </w:p>
    <w:p>
      <w:r>
        <w:t>Unverified management/governance methodology, current U.S. sovereign/T&amp;C and jurisdiction ranking remain scoped conditions.</w:t>
      </w:r>
    </w:p>
    <w:p>
      <w:r>
        <w:t>Cash/CP/executed2100 allocation/June draws/covenant denominators and non-SPE asset/claim eligibility remain specific missing inputs.</w:t>
      </w:r>
    </w:p>
    <w:p>
      <w:r>
        <w:t>完整结果、输入快照与复算信息见 Excel Q3/Quant3 系列工作表及 quantitative-Q_r109_crown_rating.json。</w:t>
      </w:r>
    </w:p>
    <w:p>
      <w:pPr>
        <w:pStyle w:val="Heading1"/>
      </w:pPr>
      <w:r>
        <w:t>已执行程序与待核工作</w:t>
      </w:r>
    </w:p>
    <w:p>
      <w:pPr>
        <w:pStyle w:val="Heading2"/>
      </w:pPr>
      <w:r>
        <w:t>P01 核实减值先后及测试单元</w:t>
      </w:r>
    </w:p>
    <w:p>
      <w:r>
        <w:t>状态 performed；执行者 Codex 公开原件研究复算（非审计）；执行日期 2026-10-03；认定 披露一致性、计算准确性、期间及范围；总体 上述来源已明确定位的公开页面与表格，非企业交易总体；选取 围绕交易、四表及资金债务的针对性选取；不是统计审计抽样。</w:t>
      </w:r>
    </w:p>
    <w:p>
      <w:r>
        <w:t>读 2024 年报政策、商誉滚动和资产核销段落</w:t>
      </w:r>
    </w:p>
    <w:p>
      <w:r>
        <w:t>读 SEC 问询回复关于测试顺序、资产组、CBSA 及计量基础的说明</w:t>
      </w:r>
    </w:p>
    <w:p>
      <w:r>
        <w:t>读 FASB ASU 2017-04 选定条款并视觉区分增删标记，不把 ASU 称权威 Codification</w:t>
      </w:r>
    </w:p>
    <w:p>
      <w:r>
        <w:t>复算商誉期初减费用至期末</w:t>
      </w:r>
    </w:p>
    <w:p>
      <w:r>
        <w:t>重新读note5/p75并核图像：Fiber4,958至0、Towers5,127不变；更正合并标签并复算分部桥</w:t>
      </w:r>
    </w:p>
    <w:p>
      <w:r>
        <w:t>实际结果：公开披露顺序与算术支持；未取得模型，未重新执行估值。；证据 E24IMPAIR, E24WRITE, ESECSEQ, EFASB, C_gw2024, C_fibergw。</w:t>
      </w:r>
    </w:p>
    <w:p>
      <w:pPr>
        <w:pStyle w:val="Heading2"/>
      </w:pPr>
      <w:r>
        <w:t>P02 验证持有待售损失组成</w:t>
      </w:r>
    </w:p>
    <w:p>
      <w:r>
        <w:t>状态 performed；执行者 Codex 公开原件研究复算（非审计）；执行日期 2026-10-03；认定 披露一致性、计算准确性、期间及范围；总体 上述来源已明确定位的公开页面与表格，非企业交易总体；选取 围绕交易、四表及资金债务的针对性选取；不是统计审计抽样。</w:t>
      </w:r>
    </w:p>
    <w:p>
      <w:r>
        <w:t>读年报 note 3 及脚注，逐页图像核对金额与列头</w:t>
      </w:r>
    </w:p>
    <w:p>
      <w:r>
        <w:t>把准备与售出费用同表损失勾稽；分别保留税、现金及范围</w:t>
      </w:r>
    </w:p>
    <w:p>
      <w:r>
        <w:t>实际补读最初签署协议§2.2–2.7及所用定义，区分公开机制、未公开附表和实际结算</w:t>
      </w:r>
    </w:p>
    <w:p>
      <w:r>
        <w:t>读取五月公开备考，明确不能倒填2025年末89差额；检查已读官方索引的修订信息</w:t>
      </w:r>
    </w:p>
    <w:p>
      <w:r>
        <w:t>实际结果：分类与2025损失桥保留；公开价格/结算机制及备考已取得，年末89差额、实际结算和未识别修订影响仍未解释。；证据 E25HFS, ESECSALE, C_sale2025, ESPAPRICE, ESPASETTLE, EPROBS, EQ126INDEX。</w:t>
      </w:r>
    </w:p>
    <w:p>
      <w:pPr>
        <w:pStyle w:val="Heading2"/>
      </w:pPr>
      <w:r>
        <w:t>P03 复算四表及税现金桥</w:t>
      </w:r>
    </w:p>
    <w:p>
      <w:r>
        <w:t>状态 performed；执行者 Codex 公开原件研究复算（非审计）；执行日期 2026-10-03；认定 披露一致性、计算准确性、期间及范围；总体 上述来源已明确定位的公开页面与表格，非企业交易总体；选取 围绕交易、四表及资金债务的针对性选取；不是统计审计抽样。</w:t>
      </w:r>
    </w:p>
    <w:p>
      <w:r>
        <w:t>读取并视觉核对年报四表和现金调节表</w:t>
      </w:r>
    </w:p>
    <w:p>
      <w:r>
        <w:t>用现有 calculate.evaluate 复算加总、损益—现金—权益及资产负债恒等式</w:t>
      </w:r>
    </w:p>
    <w:p>
      <w:r>
        <w:t>检验现金单位/期初期末/终止范围，保留输出差额</w:t>
      </w:r>
    </w:p>
    <w:p>
      <w:r>
        <w:t>实际结果：四表列示加总和滚动复算；算术结果另存 results.json，非审计意见。；证据 E25BS, E25PL, E25CF, E25EQ, E25TAX, E25CASH。</w:t>
      </w:r>
    </w:p>
    <w:p>
      <w:pPr>
        <w:pStyle w:val="Heading2"/>
      </w:pPr>
      <w:r>
        <w:t>P04 核验原报与重列版本</w:t>
      </w:r>
    </w:p>
    <w:p>
      <w:r>
        <w:t>状态 performed；执行者 Codex 公开原件研究复算（非审计）；执行日期 2026-10-03；认定 披露一致性、计算准确性、期间及范围；总体 上述来源已明确定位的公开页面与表格，非企业交易总体；选取 围绕交易、四表及资金债务的针对性选取；不是统计审计抽样。</w:t>
      </w:r>
    </w:p>
    <w:p>
      <w:r>
        <w:t>读原 2024 年报损益及分部表，并视觉复核</w:t>
      </w:r>
    </w:p>
    <w:p>
      <w:r>
        <w:t>对比 2025 年报 2024 持续和终止列；分别核验收入、税前利润、税、净利润</w:t>
      </w:r>
    </w:p>
    <w:p>
      <w:r>
        <w:t>读 2025 Q1 原 note 3、SEC 回复和 2026 Q1 脚注，保持来源版本</w:t>
      </w:r>
    </w:p>
    <w:p>
      <w:r>
        <w:t>实际结果：两处版本差异保留并请求解释，没有替换原文数字。；证据 E24ORIG, EQ125, ESECSALE, EQ126HFS, C_recastrev2024, C_priorallow。</w:t>
      </w:r>
    </w:p>
    <w:p>
      <w:pPr>
        <w:pStyle w:val="Heading2"/>
      </w:pPr>
      <w:r>
        <w:t>P05 验证出售与偿债时间界线</w:t>
      </w:r>
    </w:p>
    <w:p>
      <w:r>
        <w:t>状态 performed；执行者 Codex 公开原件研究复算（非审计）；执行日期 2026-10-03；认定 披露一致性、计算准确性、期间及范围；总体 上述来源已明确定位的公开页面与表格，非企业交易总体；选取 围绕交易、四表及资金债务的针对性选取；不是统计审计抽样。</w:t>
      </w:r>
    </w:p>
    <w:p>
      <w:r>
        <w:t>读五月一日完成公告和五月七日 Q1 报告期后附注</w:t>
      </w:r>
    </w:p>
    <w:p>
      <w:r>
        <w:t>将三月准备滚动、交割价调、已预提成本支付、实际及计划偿债分开</w:t>
      </w:r>
    </w:p>
    <w:p>
      <w:r>
        <w:t>排除七月及之后发表的 Q2 结果</w:t>
      </w:r>
    </w:p>
    <w:p>
      <w:r>
        <w:t>实际读出售8-K Ex99.2 p18–21及Note2(A)–(E)，将发表日、BS/损益假设日、五月实际/计划逐层区分</w:t>
      </w:r>
    </w:p>
    <w:p>
      <w:r>
        <w:t>复算公开备考现金、资产/负债调整接权益、利息和持续经营利润；保留834行原始标签差异</w:t>
      </w:r>
    </w:p>
    <w:p>
      <w:r>
        <w:t>实际结果：实际约数和备考均各有来源：备考现金调整6,247、现金6,346、权益‑1,796、持续利润1,188闭合；未将其认作五月实际现金、最终处置损益或契约EBITDA。；证据 ESALE, EQ126SALE, C_qallow, C_saleproceeds, EPROBASIS, EPROBS, EPROPL, ESALEVERSION, C_pf_cashadd, C_pf_equity, C_pf_contni。</w:t>
      </w:r>
    </w:p>
    <w:p>
      <w:pPr>
        <w:pStyle w:val="Heading2"/>
      </w:pPr>
      <w:r>
        <w:t>P06 阅读新旧融资资源与定义</w:t>
      </w:r>
    </w:p>
    <w:p>
      <w:r>
        <w:t>状态 performed；执行者 Codex 公开原件研究复算（非审计）；执行日期 2026-10-03；认定 披露一致性、计算准确性、期间及范围；总体 上述来源已明确定位的公开页面与表格，非企业交易总体；选取 围绕交易、四表及资金债务的针对性选取；不是统计审计抽样。</w:t>
      </w:r>
    </w:p>
    <w:p>
      <w:r>
        <w:t>阅读年报债务表、契约报告和隔离实体说明</w:t>
      </w:r>
    </w:p>
    <w:p>
      <w:r>
        <w:t>读新协议 §1.01、1.04、1.05、4.02、6.10，复核替代关系及提款约束</w:t>
      </w:r>
    </w:p>
    <w:p>
      <w:r>
        <w:t>分开账面值、本金、旧未提额度、CP 备用占用及新信用证</w:t>
      </w:r>
    </w:p>
    <w:p>
      <w:r>
        <w:t>补读2022 Amendment7附后旧协议指定定义及§1.04/1.05/6.09/6.10，与新原文分别核对</w:t>
      </w:r>
    </w:p>
    <w:p>
      <w:r>
        <w:t>读2025年报和2026Q1附件索引、五月新8-K终止条款，有限检索截止前后续版本；无证据不推定不存在未公开修订</w:t>
      </w:r>
    </w:p>
    <w:p>
      <w:r>
        <w:t>实际结果：旧新主信贷选定条款链现已补齐；旧待售例外和租赁/债务口径分别标明。内部缺口限数值调整、合规证明及非公开条款，未声称检查所有SPE票据契约。；证据 E25DEBT, E25COV, E25SPE, ECREDIT, C_oldnetavailability, C_newnetLC, EOLDCREDIT, EOLDVERSION, EQ126INDEX。</w:t>
      </w:r>
    </w:p>
    <w:p>
      <w:pPr>
        <w:pStyle w:val="Heading2"/>
      </w:pPr>
      <w:r>
        <w:t>P07 寻找不利证据</w:t>
      </w:r>
    </w:p>
    <w:p>
      <w:r>
        <w:t>状态 performed；执行者 Codex 公开原件研究复算（非审计）；执行日期 2026-10-03；认定 披露一致性、计算准确性、期间及范围；总体 上述来源已明确定位的公开页面与表格，非企业交易总体；选取 围绕交易、四表及资金债务的针对性选取；不是统计审计抽样。</w:t>
      </w:r>
    </w:p>
    <w:p>
      <w:r>
        <w:t>读 DISH 期后披露及现金/收入确认含义</w:t>
      </w:r>
    </w:p>
    <w:p>
      <w:r>
        <w:t>将公司可收回判断与独立收款证据区分</w:t>
      </w:r>
    </w:p>
    <w:p>
      <w:r>
        <w:t>实际结果：将应收收回风险作为反证；未进行法律或收款函证。；证据 EDISH。</w:t>
      </w:r>
    </w:p>
    <w:p>
      <w:pPr>
        <w:pStyle w:val="Heading2"/>
      </w:pPr>
      <w:r>
        <w:t>P_SP 复核持续经营范围及跨会计和信用方法的调整桥</w:t>
      </w:r>
    </w:p>
    <w:p>
      <w:r>
        <w:t>状态 performed；执行者 公开资料研究复算（非审计）；执行日期 2026-10-03；认定 完整性、分类、计算准确性、期间及范围；总体 所列官方年报、Q1披露、SEC原申报标签与S&amp;P相关条文；选取 按实际租赁、付息、股份支付、减记、ARO及客户事件取证，不是企业交易统计审计抽样。</w:t>
      </w:r>
    </w:p>
    <w:p>
      <w:r>
        <w:t>核对原报附注默认持续经营范围及现金流剥离</w:t>
      </w:r>
    </w:p>
    <w:p>
      <w:r>
        <w:t>核原SEC accession和InterestPaidNet定义，分别记录应计与现金资本化利息</w:t>
      </w:r>
    </w:p>
    <w:p>
      <w:r>
        <w:t>阅读租赁/ARO/股份支付/软件及最佳估计条款并建立无重复加回的桥</w:t>
      </w:r>
    </w:p>
    <w:p>
      <w:r>
        <w:t>从同一底稿执行确定性计算及案例专用方法桥，保留局部敏感性</w:t>
      </w:r>
    </w:p>
    <w:p>
      <w:r>
        <w:t>核对Q1实际变化、续约表头及土地指标定义</w:t>
      </w:r>
    </w:p>
    <w:p>
      <w:r>
        <w:t>实际结果：原报利息、DDA和ARO滚动勾稽，资本化现金与分类残余保留估计；不构成完整主体或债项评级。；证据 E_SP_RATIOS, E_SP_XBRL, E_SP_Q1CFO, E_SP_RENEW, E_SP_LAND, sp_ffo, C_sp_aro。</w:t>
      </w:r>
    </w:p>
    <w:p>
      <w:pPr>
        <w:pStyle w:val="Heading2"/>
      </w:pPr>
      <w:r>
        <w:t>cg_audit_public 记录PwC意见、CAM及政策覆盖</w:t>
      </w:r>
    </w:p>
    <w:p>
      <w:r>
        <w:t>状态 performed；执行者 Codex公开资料核对及复算（非审计保证）；执行日期 2026-10-06；认定 披露一致性、覆盖/期间、分类；总体 10-K p56–57完整报告、p63/66–67政策、p89DISH与Q1 PDF11/37公开段落，非交易总体；选取 按收入、控制及期后影响定向全读指定段落，非审计抽样。</w:t>
      </w:r>
    </w:p>
    <w:p>
      <w:r>
        <w:t>逐段提取FS/ICFR范围、COSO/PCAOB、日期和两项CAM；分清PwC程序与本次阅读</w:t>
      </w:r>
    </w:p>
    <w:p>
      <w:r>
        <w:t>接读政策至同级项目，分控制识别、租金与服务、应收与预收；对照Q1管理控制声明</w:t>
      </w:r>
    </w:p>
    <w:p>
      <w:r>
        <w:t>实际结果：已核原文及范围；没有函证、rent-roll对账、合同/控制样本或计量重做。；证据 E_CG_AUDIT, E_CG_RENT, E_CG_Q1_CTRL。</w:t>
      </w:r>
    </w:p>
    <w:p>
      <w:pPr>
        <w:pStyle w:val="Heading2"/>
      </w:pPr>
      <w:r>
        <w:t>cg_rent_details 执行重要收入及应收认定的追加检查</w:t>
      </w:r>
    </w:p>
    <w:p>
      <w:r>
        <w:t>状态 awaiting_data；执行者 未记录；执行日期 未记录；认定 发生、完整性、准确性、截止、计价；总体 拟取2025全部租约及变更/终止清单、租金子账/总账、服务履约及期后收款；现仅公开合计，交易总体未验证；选取 先对总体至总账；特定选DISH/重大变更、异常升幅、免租预付及期末前后事件；剩余总体依实际风险与项目重要性决定，不设虚构样本数。</w:t>
      </w:r>
    </w:p>
    <w:p>
      <w:r>
        <w:t>拟按控制identified asset先分ASC842/606，租约重做固定期及条款现金/直线认收，查已终止或取消合同与期末截止</w:t>
      </w:r>
    </w:p>
    <w:p>
      <w:r>
        <w:t>拟从新增/修改/终止源清单追子账/总账完整性；从入账收入追原合同/变更发生准确性；服务另核完成与价格分配</w:t>
      </w:r>
    </w:p>
    <w:p>
      <w:r>
        <w:t>拟核DISH实收至原债权/付款来源、律师及债务人能力，与贸易/递延应收/预收避免重复净额；重做适用准备及披露</w:t>
      </w:r>
    </w:p>
    <w:p>
      <w:r>
        <w:t>若计划依赖控制，另穿行并测试相关期间的复核精度、权限/变更/接口及偏差；仅PwC意见和管理层声明不关闭运行测试</w:t>
      </w:r>
    </w:p>
    <w:p>
      <w:r>
        <w:t>实际结果：纯追加计划：尚无可靠交易总体、样本或结果；不凭金额勾稽支持收入发生/完整性和DISH计价已通过。；证据 E_CG_RENT, E_CG_AUDIT, EDISH。</w:t>
      </w:r>
    </w:p>
    <w:p>
      <w:pPr>
        <w:pStyle w:val="Heading2"/>
      </w:pPr>
      <w:r>
        <w:t>cg_governance_public 公开治理与激励一致性核对</w:t>
      </w:r>
    </w:p>
    <w:p>
      <w:r>
        <w:t>状态 performed；执行者 Codex公开资料核对及复算（非审计保证）；执行日期 2026-10-06；认定 披露一致性、范围/期间、计算准确性；总体 Proxy指定正文p18–23/26–30/33–34/44–46/52–53/B3；缺外链图片/完整charter与会议执行材料；选取 定向重大治理、财务监督及AIP度量；不是委员活动总体或控制抽样。</w:t>
      </w:r>
    </w:p>
    <w:p>
      <w:r>
        <w:t>分开委员会设计、公司所称实际活动、外审保证与本次执行</w:t>
      </w:r>
    </w:p>
    <w:p>
      <w:r>
        <w:t>逐表保留4044/4004/2863、权重及显示比例、Hillabrant目标/实付/分摊；按基础计算记录复算显示数差额</w:t>
      </w:r>
    </w:p>
    <w:p>
      <w:r>
        <w:t>仅核披露完整相关AIP段落；未找到可验证的STI完整插值/精度规则，不把另项TSR线性条款嫁接</w:t>
      </w:r>
    </w:p>
    <w:p>
      <w:r>
        <w:t>实际结果：制度与人员披露已核；显示差额保留，不能选定哪处正确。未测试委员会复核、关联审批总体、支付凭证或薪酬完整模型。；证据 E_CG_GOV, E_CG_RPT, E_CG_LEADERSHIP, E_PROXY_STI, E_CG_PROXY_B3, cg_sti_ebitda_display_difference, cg_sti_weighted_display_gap, cg_sti_hill_display_gap。</w:t>
      </w:r>
    </w:p>
    <w:p>
      <w:pPr>
        <w:pStyle w:val="Heading2"/>
      </w:pPr>
      <w:r>
        <w:t>cg_credit_public 核正常/压力提款、股东支付与上划路径</w:t>
      </w:r>
    </w:p>
    <w:p>
      <w:r>
        <w:t>状态 performed；执行者 Codex公开资料核对及复算（非审计保证）；执行日期 2026-10-06；认定 权利和义务、分类、范围/期间；总体 新协议指定完整定义、4.02/6.06/6.08/6.10/VII(d)(e)(g)及年报SPE全文段；非全部债项合同总体；选取 按Borrower、股东支付、现金转移和Default触发定向条款选择，未验证实际证书/所有附表。</w:t>
      </w:r>
    </w:p>
    <w:p>
      <w:r>
        <w:t>读6.06总禁令及(a)–(f)各例外，不漏默认时期的REIT/薪酬/子公司等路径</w:t>
      </w:r>
    </w:p>
    <w:p>
      <w:r>
        <w:t>读每次循环提款所用陈述排除、申请及无Default；季度测试与ArticleVI违反对应VII(d)，ARD例外对应VII(g)(iii)</w:t>
      </w:r>
    </w:p>
    <w:p>
      <w:r>
        <w:t>读6.08全部公开例外及SPE分配/担保边界，不把合并数改成母公司可上划资源</w:t>
      </w:r>
    </w:p>
    <w:p>
      <w:r>
        <w:t>实际结果：公开机制已核；无实际提款/分配/DSCR合规证书测试，无律师结论或全债项回收。；证据 E_CG_RP, E_CG_DRAW, E_CG_TRANSFER, E_CG_RESOURCE。</w:t>
      </w:r>
    </w:p>
    <w:p>
      <w:pPr>
        <w:pStyle w:val="Heading2"/>
      </w:pPr>
      <w:r>
        <w:t>cg_credit_actual 对实际提款和分配作有限追加验证</w:t>
      </w:r>
    </w:p>
    <w:p>
      <w:r>
        <w:t>状态 awaiting_data；执行者 未记录；执行日期 未记录；认定 权利和义务、完整性、准确性、截止；总体 拟取截止内提款/LC/CP/分配申请及明细、季度契约合规证书、REIT税额、特定SPE释放；现未取得企业完整总体；选取 按实际重大提款/分配、临界测试日和现金陷阱作特定选择；验证总体后再考虑剩余范围，不声称全查。</w:t>
      </w:r>
    </w:p>
    <w:p>
      <w:r>
        <w:t>拟按合同有效版本和具体测试日重建Borrower/Restricted债务、现金与EBITDA，查Default及有效豁免</w:t>
      </w:r>
    </w:p>
    <w:p>
      <w:r>
        <w:t>拟对正常支付6.06(f)与压力下(e)/(a)–(d)逐项核实际资格、4季税额/上限、批准及其他法律/债务限制</w:t>
      </w:r>
    </w:p>
    <w:p>
      <w:r>
        <w:t>拟对提款检查4.02真实适用陈述、请求、同日CP/LC占用和放款；不只凭预测杠杆下降宣布无法提款</w:t>
      </w:r>
    </w:p>
    <w:p>
      <w:r>
        <w:t>拟将SPE可付对应债现金及母公司可上划分开排到付款前；核受托人释放/DSCR和ARD例外及其余违约，不重复计融资来源</w:t>
      </w:r>
    </w:p>
    <w:p>
      <w:r>
        <w:t>实际结果：未执行细节检查；公开已偿债和可用承诺仍可支持条件分析，缺口仅影响具体金额、窗口或债项。；证据 E_CG_RP, E_CG_DRAW, E_CG_RESOURCE, E_CG_TRANSFER。</w:t>
      </w:r>
    </w:p>
    <w:p>
      <w:pPr>
        <w:pStyle w:val="Heading2"/>
      </w:pPr>
      <w:r>
        <w:t>P_R109_CHAIN 核实际来源及数值到评级节点的可复核连接</w:t>
      </w:r>
    </w:p>
    <w:p>
      <w:r>
        <w:t>状态 performed；执行者 source-based case research；执行日期 2026-10-06；认定 方法适用性、逐年比率时序、查表及前后节点一致、具体债项身份/顺位；总体 已取得的Crown原件及适用正式S&amp;P方法；固定Q_crown_forward；选取 决定主路径的CP/BRP/standard/FRP/anchor/Table5节点与指定票据，不推广为全部来源或最终评级验收。</w:t>
      </w:r>
    </w:p>
    <w:p>
      <w:r>
        <w:t>核原件SHA和当前方法版本/指定读取范围。</w:t>
      </w:r>
    </w:p>
    <w:p>
      <w:r>
        <w:t>复核standard其他活动条件及CP因素、盈利代理与Tables14–16/1–3。</w:t>
      </w:r>
    </w:p>
    <w:p>
      <w:r>
        <w:t>读取原Q行/字段/上下文，执行双年比率均值、条件30/40/30及原NumericBand查档。</w:t>
      </w:r>
    </w:p>
    <w:p>
      <w:r>
        <w:t>逐步列当前等级、流动性cap脚注、M&amp;G未核情景、CRA不重复及支持/国别条件。</w:t>
      </w:r>
    </w:p>
    <w:p>
      <w:r>
        <w:t>核指定票据而非Tower Revenue Notes；执行tower DAV必要足值算术，实际N/U/P缺口保留。</w:t>
      </w:r>
    </w:p>
    <w:p>
      <w:r>
        <w:t>实际结果：已形成标准主FRP6及相邻FRP5条件、BB锚点和对应流动性分支；运行记录及残差/查档见Q_r109_crown_rating。M&amp;G、June实际流动性与实际回收均未冒记为已核。；证据 E_R109_FRP_TABLE, E_R109_MODIFIERS, E_R109_LIQ, E_R109_RECOVERY, r109_base_FFO_debt_120, r109_window_JV_for_adequate。</w:t>
      </w:r>
    </w:p>
    <w:p>
      <w:pPr>
        <w:pStyle w:val="Heading2"/>
      </w:pPr>
      <w:r>
        <w:t>Q01 待补资料</w:t>
      </w:r>
    </w:p>
    <w:p>
      <w:r>
        <w:t>资产组/报告单元组织图、长期资产账面基数、未折现预测、商誉 DCF/市场法、税属性及敏感性</w:t>
      </w:r>
    </w:p>
    <w:p>
      <w:r>
        <w:t>影响：不能从公司结论独立重做可收回性或公允价值。责任角色：财务估值/业务预算负责人。关闭条件：取得可追溯模型、董事会预算及实际回测，按正确顺序重做并解释余量</w:t>
      </w:r>
    </w:p>
    <w:p>
      <w:pPr>
        <w:pStyle w:val="Heading2"/>
      </w:pPr>
      <w:r>
        <w:t>Q02 待补资料</w:t>
      </w:r>
    </w:p>
    <w:p>
      <w:r>
        <w:t>分类日内部会计备忘录、公开原件省略的ScheduleII/VI等附表及出售估值/费用明细、准备滚动；实际适用但未在已取得的公开原件找到的签署修订</w:t>
      </w:r>
    </w:p>
    <w:p>
      <w:r>
        <w:t>影响：最初签署协议及§2.2–2.7机制已读；公开备考不能解释2025年末89差额或证明所有初始/后续计量。责任角色：交易会计/法务。关闭条件：按2025分类/年末各日期逐项连接净资产、估计售价、费用与准备；说明89差额及实际适用修订，避免五月信息倒填</w:t>
      </w:r>
    </w:p>
    <w:p>
      <w:pPr>
        <w:pStyle w:val="Heading2"/>
      </w:pPr>
      <w:r>
        <w:t>Q03 待补资料</w:t>
      </w:r>
    </w:p>
    <w:p>
      <w:r>
        <w:t>June30普通现金/法律母公司可上划限制、实际CP及峰值、RCF提款/LC变动、其他债2,100.00 百万USD逐券支付、回购1,000.00 百万USD已执行份额、Jul2026–Jun2027逐月收付及未付交易费用；仅核实际可支用范围。</w:t>
      </w:r>
    </w:p>
    <w:p>
      <w:r>
        <w:t>影响：年度末50.00 百万USD是模型阈值，May1已知动作小计和未来市场refi不能代替六月实际来源；防止固定到期/计划/CP备用重复。。责任角色：司库/融资法务。关闭条件：逐笔原始证据接通J/V/U与真实季度契约条件，形成全租赁现金FFO/WC来源用途及至少四项adequate支持特征；对SPE用途与母公司上划分别核。</w:t>
      </w:r>
    </w:p>
    <w:p>
      <w:pPr>
        <w:pStyle w:val="Heading2"/>
      </w:pPr>
      <w:r>
        <w:t>Q04 待补资料</w:t>
      </w:r>
    </w:p>
    <w:p>
      <w:r>
        <w:t>指定CCI4.000%March2027当前适用修订/担保变化、nonSPE标准多天线塔及设施/运营权可转移资格清单、SPE匹配资产/债权、假定违约年同级/优先claim和lease rejection/ARO；核已记录未取得的美国正式Jurisdiction Ranking行。</w:t>
      </w:r>
    </w:p>
    <w:p>
      <w:r>
        <w:t>影响：债项法人/面值/账面及高级无抵押顺位已经有公开证据；真正限制回收的是N/U/P资格与法域，不能由土地所有权或55.00%carrier rights倒算。。责任角色：融资法务/资产管理/研究来源维护。关闭条件：同范围塔DAV、85.00%RCF/CP一次、摊还/rollover/预欠息/费用waterfall完成并把本券30.00%/10.00%足值条件换成实证回收；先前公开已取得方法无需重复索取。</w:t>
      </w:r>
    </w:p>
    <w:p>
      <w:pPr>
        <w:pStyle w:val="Heading2"/>
      </w:pPr>
      <w:r>
        <w:t>Q05 待补资料</w:t>
      </w:r>
    </w:p>
    <w:p>
      <w:r>
        <w:t>新协议Borrower/Restricted范围合规证书，TotalIndebtedness/UnrestrictedCash/LTMConsolidatedEBITDA逐项数值与出售/偿债ProFormaBasis，提款当日§4.02陈述/申请/NoDefault；真实股东支付§6.06及必要REIT分配金额。</w:t>
      </w:r>
    </w:p>
    <w:p>
      <w:r>
        <w:t>影响：7.00 倍/3.50 倍定义与公开条件已核；缺真实分子分母及压力时提款资格，方法EBITDA和简单金融本金净现金参照不能认证遵约。。责任角色：司库/贷款代理行。关闭条件：分别验证实际与15.00%/10.00%下降后的契约和可提款轨迹；等额存款再融资与消费现金分开，已实际Default与条件压力分开。</w:t>
      </w:r>
    </w:p>
    <w:p>
      <w:pPr>
        <w:pStyle w:val="Heading2"/>
      </w:pPr>
      <w:r>
        <w:t>Q06 待补资料</w:t>
      </w:r>
    </w:p>
    <w:p>
      <w:r>
        <w:t>未公开的交割前估计表、实际124价调组成、最终结算表及尾款、银行收款/还款凭证、127备考估计与实际费用/留任支付及74已应计费用支付桥、四月新增投资</w:t>
      </w:r>
    </w:p>
    <w:p>
      <w:r>
        <w:t>影响：公开8,500−124−127−2,002=6,247备考已取得；它不证明最终现金、实际还债时间或最终损益；最初合同机制不提供未公开结算数。责任角色：交易财务/司库。关闭条件：从实际交割凭证逐项连接最终价格、费用应计/支付及每笔偿债；确定后续修订影响。截止后材料另列验证层，不回填截止事实</w:t>
      </w:r>
    </w:p>
    <w:p>
      <w:pPr>
        <w:pStyle w:val="Heading2"/>
      </w:pPr>
      <w:r>
        <w:t>Q07 待补资料</w:t>
      </w:r>
    </w:p>
    <w:p>
      <w:r>
        <w:t>原 2024 分部到重列持续/终止收入的逐项抵销与范围桥；2025 Q1 准备脚注差异正式解释</w:t>
      </w:r>
    </w:p>
    <w:p>
      <w:r>
        <w:t>影响：两处公开版本算术不能无解释合并。责任角色：财务报告负责人。关闭条件：正式桥或更正分别解释两项差异，不将猜测写成事实</w:t>
      </w:r>
    </w:p>
    <w:p>
      <w:pPr>
        <w:pStyle w:val="Heading2"/>
      </w:pPr>
      <w:r>
        <w:t>Q08 待补资料</w:t>
      </w:r>
    </w:p>
    <w:p>
      <w:r>
        <w:t>DISH 合同争议法律意见、期后收款、和解及对手方能力证据</w:t>
      </w:r>
    </w:p>
    <w:p>
      <w:r>
        <w:t>影响：管理层可收回判断需要独立反证与收款支持。责任角色：法务/信用控制。关闭条件：按公开信息截止和法律实体区分已收、争议、预计收回及计量调整</w:t>
      </w:r>
    </w:p>
    <w:p>
      <w:pPr>
        <w:pStyle w:val="Heading2"/>
      </w:pPr>
      <w:r>
        <w:t>Q_SP 待补资料</w:t>
      </w:r>
    </w:p>
    <w:p>
      <w:r>
        <w:t>资本化现金利息的结算拆分、股份支付非RSU差额的结算分类、PP&amp;E核销与净减记差额说明；ARO可用税益及专款抵减</w:t>
      </w:r>
    </w:p>
    <w:p>
      <w:r>
        <w:t>影响：收窄实际存在的估计差额和评级临界性；965付息gross/net以及RSU已知部分无需重复索取。责任角色：资金、财务及税务负责人。关闭条件：逐项解释已识别差额，重新执行同一方法桥并评价聚合影响；不要求无关的全量内部资料才提供已有分析</w:t>
      </w:r>
    </w:p>
    <w:p>
      <w:pPr>
        <w:pStyle w:val="Heading2"/>
      </w:pPr>
      <w:r>
        <w:t>cg_rent_request 待补资料</w:t>
      </w:r>
    </w:p>
    <w:p>
      <w:r>
        <w:t>提供2025合同/修改终止与租金子账到总账完整对账、有关免租升幅及收入/应收拆分，DISH实收和法律回收证据；仅对拟依赖控制提供相关期间运行记录。 服务收入另取独立于收入账的开通/履约完成总体及期末前后完成证据，核完整性与截止。</w:t>
      </w:r>
    </w:p>
    <w:p>
      <w:r>
        <w:t>影响：执行cg_rent_details的实际认定检查；已取得PwC报告及公开政策，不再索其存在性。。责任角色：收入会计/信用控制/法务；审计项目负责人。关闭条件：验证总体、按实际选取逐项重算与例外量化；计量差异更正或完成重要性评价，控制偏差影响依赖决定。不能仅凭算术正常关闭。</w:t>
      </w:r>
    </w:p>
    <w:p>
      <w:pPr>
        <w:pStyle w:val="Heading2"/>
      </w:pPr>
      <w:r>
        <w:t>cg_sti_request 待补资料</w:t>
      </w:r>
    </w:p>
    <w:p>
      <w:r>
        <w:t>先查公开正式更正及AIP完整规则；只对尚缺的4044/4004文字表差、AIP到B3范围/调整桥、完整精度/舍入及Hillabrant就任分摊索正式依据和批准计算。</w:t>
      </w:r>
    </w:p>
    <w:p>
      <w:r>
        <w:t>影响：缩小原文不一致，避免假定线性插值或把不足1美元显示差当错报；不要求全公司薪酬资料才分析。。责任角色：财务报告/薪酬及CHC秘书。关闭条件：逐项解释40百万差额和非GAAP范围；按已证完整规则/输入复算，显示数与精确数分层，判断披露及实际支付影响后关闭。</w:t>
      </w:r>
    </w:p>
    <w:p>
      <w:pPr>
        <w:pStyle w:val="Heading2"/>
      </w:pPr>
      <w:r>
        <w:t>cg_gov_execution_request 待补资料</w:t>
      </w:r>
    </w:p>
    <w:p>
      <w:r>
        <w:t>对已识别分拆/重组及领导交接取责任/权限撤销和关键财报接口复核；对AIP差异、资本分配及实际关联事项取必要委员会决策/跟进记录。</w:t>
      </w:r>
    </w:p>
    <w:p>
      <w:r>
        <w:t>影响：验证监督运行及新增信用后果，不泛索全部会议或把制度存在当运行有效。。责任角色：财务/内审/公司秘书。关闭条件：明确哪些实际控制/决策有独立执行证据、例外如何关闭及现金/信息影响；已进入预测影响与治理因素不重复，缺证据保持相应条件判断。</w:t>
      </w:r>
    </w:p>
    <w:p>
      <w:pPr>
        <w:pStyle w:val="Heading2"/>
      </w:pPr>
      <w:r>
        <w:t>Q_R109_MG 待补资料</w:t>
      </w:r>
    </w:p>
    <w:p>
      <w:r>
        <w:t>在合法取得的正式版本核Management And Governance专门细则、子项及聚合，并只补核影响本公司类别的治理/监督执行证据；当前美国sovereign/T&amp;C如可能约束研究结果则核相应正式行。</w:t>
      </w:r>
    </w:p>
    <w:p>
      <w:r>
        <w:t>影响：缺适用管理与治理专门分类原件及本公司相关执行证据；公开治理事实不能代替专门方法分类，neutral仅为明示情景。。责任角色：评级研究/治理研究来源维护。关闭条件：核适用方法和本公司叶子后，以流动性后的当前等级列确定M&amp;G影响及独立CRA/国别处理；撤回或更新中性情景。</w:t>
      </w:r>
    </w:p>
    <w:p>
      <w:pPr>
        <w:pStyle w:val="Heading1"/>
      </w:pPr>
      <w:r>
        <w:t>来源与定位</w:t>
      </w:r>
    </w:p>
    <w:p>
      <w:r>
        <w:t>[S25] Crown Castle 2025 Form 10-K；公布 2026-02-23</w:t>
        <w:br/>
        <w:t>https://investor.crowncastle.com/static-files/68fb84e1-1dac-440d-96b4-55b9603e10dd</w:t>
        <w:br/>
        <w:t>官方 IR 原件；SEC accession 0001051470-26-000016。重点实际读印刷/物理页 40、45、56–61、65–72、75–81、87–90；数字表 p45/58/59/60/61/72/88 视觉复核。其余只用于检索定位，不称全页审阅。 核对note8/p75–79、note18/p89及Exhibit Index p101–102。</w:t>
      </w:r>
    </w:p>
    <w:p>
      <w:r>
        <w:t>[S24] Crown Castle 2024 Form 10-K（原报）；公布 2025-03-14</w:t>
        <w:br/>
        <w:t>https://investor.crowncastle.com/static-files/baed4489-6578-4e32-81e6-a084eea66a02</w:t>
        <w:br/>
        <w:t>官方IR原件；accession 0001051470-25-000089。承接原读p39、48–50、61、89；实际读取note5/p75和note14/p88–89，p75图像核对Fiber/Towers/合并商誉三列。</w:t>
      </w:r>
    </w:p>
    <w:p>
      <w:r>
        <w:t>[SSEC] Crown Castle 2025-06-04 SEC comment-response letter；公布 未列单一日期</w:t>
        <w:br/>
        <w:t>https://www.sec.gov/Archives/edgar/data/1051470/000105147025000154/filename1.htm</w:t>
        <w:br/>
        <w:t>实际在线阅读完整公司回复；信函日期 2025-06-04、accession 为 2025 年；首次公开日期未独立核准，故 published=null。用于事后理解截至截止日已公开的会计解释，不是当时市场首次获悉日研究。 在线核对comments1–2；ASC360实际引用35-17，税及830/819差额均在comment2。</w:t>
      </w:r>
    </w:p>
    <w:p>
      <w:r>
        <w:t>[SQ125] Crown Castle Q1 2025 Form 10-Q 原报；公布 2025-05-09</w:t>
        <w:br/>
        <w:t>https://www.sec.gov/Archives/edgar/data/1051470/000105147025000141/cci-20250331.htm</w:t>
        <w:br/>
        <w:t>实际在线读 note 3 待售资产负债及准备；未本地保存全文。日期经公司 IR filing index 核对。</w:t>
      </w:r>
    </w:p>
    <w:p>
      <w:r>
        <w:t>[SQ126] Crown Castle Q1 2026 Form 10-Q；公布 2026-05-07</w:t>
        <w:br/>
        <w:t>https://investor.crowncastle.com/static-files/de60fca2-89d5-499d-899b-8e0a23030617</w:t>
        <w:br/>
        <w:t>accession 0001051470-26-000059；印刷页比物理 PDF 页少 1。实际读四表相关行、note 3/p9、债务 p12、现金 p18、期后 p19–20、流动性 p28；物理 p10/19/20/21 视觉复核。未经审计中期报表。 另读Item6 Exhibit Index印刷p38/PDF p39，用于公开协议版本核查。</w:t>
      </w:r>
    </w:p>
    <w:p>
      <w:r>
        <w:t>[SSALE] Crown Castle announces completion of fiber and small cell sale；公布 2026-05-01</w:t>
        <w:br/>
        <w:t>https://investor.crowncastle.com/node/29086</w:t>
        <w:br/>
        <w:t>实际阅读公司 2026-05-01 09:19 EDT 新闻稿；区分已完成交割与预计未来偿债/回购。</w:t>
      </w:r>
    </w:p>
    <w:p>
      <w:r>
        <w:t>[SCREDIT] Crown Castle May 1 2026 Form 8-K and Exhibit 10.1 credit agreement；公布 2026-05-01</w:t>
        <w:br/>
        <w:t>https://investor.crowncastle.com/static-files/dd7712df-51aa-4a29-b6a5-67becf7b2234</w:t>
        <w:br/>
        <w:t>accession 0001051470-26-000055；已读 8-K 概要、协议 §1.01 EBITDA/债务/现金定义、§1.04、§1.05、§4.02、§6.10；协议印刷页 43/44/93/108 对应 PDF 物理页 53/54/103/118。未声称检查所有附件。 核对8-K Item1.02及新协议Net Income印刷p12–13/PDF p22–23，与旧协议分别比较，不追溯使用新本金/租赁文字。</w:t>
      </w:r>
    </w:p>
    <w:p>
      <w:r>
        <w:t>[SFASB] FASB ASU 2017-04 — Simplifying the Test for Goodwill Impairment；公布 未列单一日期</w:t>
        <w:br/>
        <w:t>https://storage.fasb.org/ASU2017-04.pdf</w:t>
        <w:br/>
        <w:t>封面 January 2017，未核定日级发表日期。实际读封面权威性说明、摘要、印刷 p8/PDF p14 与印刷 p12/PDF p18，后两页图像复核下划线新增和删除线。ASU 说明 Codification 变更，本身并非权威 Codification；未称已核对所有后续修订。</w:t>
      </w:r>
    </w:p>
    <w:p>
      <w:r>
        <w:t>[SPROFORMA] 2026-05-01 出售8-K及Exhibit99.2公开未经审计备考；公布 2026-05-01</w:t>
        <w:br/>
        <w:t>https://investor.crowncastle.com/static-files/f4ff727f-0f13-4f18-affa-1ff461698ccf</w:t>
        <w:br/>
        <w:t>官方21页PDF；实际读物理p2–3正文/索引、p5/p10公告及p18–21 Exhibit99.2，特别Note2(A)–(E)。完整下载和提取不等于全文审阅；BS假设2025-12-31、利润表假设2025-01-01完成。</w:t>
      </w:r>
    </w:p>
    <w:p>
      <w:r>
        <w:t>[SSPA] 2025-03-13签署出售协议（2025-03-17提交8-K Exhibit2.1）；公布 2025-03-17</w:t>
        <w:br/>
        <w:t>https://investor.crowncastle.com/static-files/3b910737-4f3d-4197-a8b4-893f83855c9f</w:t>
        <w:br/>
        <w:t>官方169页PDF；SEC对应原件https://www.sec.gov/Archives/edgar/data/1051470/000095014225000762/eh250603725_ex0201.htm亦在线读。实际读§2.2–2.7（协议p35–44/PDF p45–54）、§1.1相关定义PDF p16/20/23/34–37/40和§12.9 PDF p160。附表/部分内容按Reg S-K省略；未把最初协议称作完整最终修订版。</w:t>
      </w:r>
    </w:p>
    <w:p>
      <w:r>
        <w:t>[SOLDCREDIT] 2022-07-08 Amendment No.7及附后旧信用协议；公布 2022-07-08</w:t>
        <w:br/>
        <w:t>https://investor.crowncastle.com/static-files/d735da3e-9136-43ce-ad76-3a96bcb686cf</w:t>
        <w:br/>
        <w:t>官方196页PDF，SEC对应https://www.sec.gov/Archives/edgar/data/1051470/000119312522190527/d536644dex101.htm。实际读指定定义PDF p42–43/45–46/56–57/69/73/79–81、§1.04/1.05 PDF p84–85（印刷p55–56）、§6.09/6.10 PDF p158（印刷p129）；SEC在线区分删除线。未全读所有附件。</w:t>
      </w:r>
    </w:p>
    <w:p>
      <w:r>
        <w:t>[S_SP_Q4] Crown Castle Q4 2025 Supplemental Information；公布 2026-02-04</w:t>
        <w:br/>
        <w:t>https://investor.crowncastle.com/static-files/bea23792-6649-4b95-9395-aa837e68396c</w:t>
        <w:br/>
        <w:t>官方原件；S&amp;P日期为当前所用重发版，原发日期与阅读范围见对应证据；公司补充资料页码为PDF物理页。</w:t>
      </w:r>
    </w:p>
    <w:p>
      <w:r>
        <w:t>[S_SP_Q1] Crown Castle Q1 2026 Supplemental Information；公布 2026-04-22</w:t>
        <w:br/>
        <w:t>https://investor.crowncastle.com/static-files/38f6a584-60a8-452d-bfd2-a44103aeec82</w:t>
        <w:br/>
        <w:t>官方原件；S&amp;P日期为当前所用重发版，原发日期与阅读范围见对应证据；公司补充资料页码为PDF物理页。</w:t>
      </w:r>
    </w:p>
    <w:p>
      <w:r>
        <w:t>[S_SP_RATIOS] S&amp;P Corporate Methodology: Ratios And Adjustments；公布 2025-12-17</w:t>
        <w:br/>
        <w:t>https://www.maalot.co.il/Publications/MT20251223092257.pdf</w:t>
        <w:br/>
        <w:t>官方原件；S&amp;P日期为当前所用重发版，原发日期与阅读范围见对应证据；公司补充资料页码为PDF物理页。</w:t>
      </w:r>
    </w:p>
    <w:p>
      <w:r>
        <w:t>[S_SP_SECTORS] S&amp;P Sector-Specific Corporate Methodology — Digital Infrastructure；公布 2025-09-26</w:t>
        <w:br/>
        <w:t>https://www.maalot.co.il/Publications/MT20251012123218.pdf</w:t>
        <w:br/>
        <w:t>官方原件；S&amp;P日期为当前所用重发版，原发日期与阅读范围见对应证据；公司补充资料页码为PDF物理页。</w:t>
      </w:r>
    </w:p>
    <w:p>
      <w:r>
        <w:t>[S_SP_XBRL] SEC Companyfacts：Crown Castle 2025年度及2026Q1原申报事实；公布 未列单一日期</w:t>
        <w:br/>
        <w:t>https://data.sec.gov/api/xbrl/companyfacts/CIK0001051470.json</w:t>
        <w:br/>
        <w:t>API响应取得于2026-10-04；动态合并响应没有单一公开日，published留空。年度事实选accession 0001051470-26-000016、filed 2026-02-23、2025-01-01至2025-12-31及该申报比较期间；季度事实选accession 0001051470-26-000059、filed 2026-05-07、2026-01-01至2026-03-31及该申报比较期间。只使用信息截止日前原申报选择；申报公开日与API快照取得日分开。InterestPaidNet标签原定义排除资本化利息，不能仅凭10-Q表中cash paid for interest行标题推定此属性。</w:t>
      </w:r>
    </w:p>
    <w:p>
      <w:r>
        <w:t>[S_PROXY26] Crown Castle 2026 DEF14A（2026年股东会；完整传输HTML）；公布 2026-04-06</w:t>
        <w:br/>
        <w:t>https://investor.crowncastle.com/node/29011/html</w:t>
        <w:br/>
        <w:t>SEC accession0001051470-26-000039，2026-04-06公开；所列官网完整正文HTML为1647367字节，其SHA256与来源记录一致。人工读printed p18–23/26–30/33–34/44–46/52–53及B3相关段落/表；不称全部页阅读。128个外链图片引用未取得/未查看，图文PDF未取得；HTML表格正文与图形覆盖分别记录。p34、p45、p46及B3目标行本次单独重读，非只取关键词。</w:t>
      </w:r>
    </w:p>
    <w:p>
      <w:r>
        <w:t>[S_DEV_CORP] Corporate Methodology；公布 2025-07-07</w:t>
        <w:br/>
        <w:t>https://www.maalot.co.il/Publications/MT20250709153825.pdf</w:t>
        <w:br/>
        <w:t>2024-01-07发布，2025-07-07非重大重发，日期由PDF1确认。已取得79页原件；实际引用见证据定位及分析结果，未称全部条款逐页专业核读。</w:t>
      </w:r>
    </w:p>
    <w:p>
      <w:r>
        <w:t>[S_DEV_LIQ] Methodology And Assumptions: Liquidity Descriptors For Global Corporate Issuers；公布 2024-11-19</w:t>
        <w:br/>
        <w:t>urn:sha256:76cf8f47d56b21e8fe60597490f873d1af5dd4ff1326b9a4fa2577c022a534d4</w:t>
        <w:br/>
        <w:t>完整本地原件25页，2014-12-16首发、2024-11-19非重大重发；取得网址未独立核实，采用原件SHA身份。本次核PDF7–14适用条款，其他读取见来源阅读记录。</w:t>
      </w:r>
    </w:p>
    <w:p>
      <w:r>
        <w:t>[S_DEV_REC] Recovery Rating Criteria For Corporate Issuers；公布 2026-03-31</w:t>
        <w:br/>
        <w:t>https://www.maalot.co.il/Publications/MT20260405084138.pdf</w:t>
        <w:br/>
        <w:t>完整原件47页，2026-03-31发布。适用回收范围、六步、DAV/SPE排除、RCF/预欠息、回收区间及一般无抵押上限已核；美国当期法域分组未核。</w:t>
      </w:r>
    </w:p>
    <w:p>
      <w:r>
        <w:t>[S_DEV_COUNTRY] Country Risk Assessments Update: June 2026；公布 2026-06-17</w:t>
        <w:br/>
        <w:t>https://spratings.spglobal.com/ratings/en/regulatory/article/-/view/type/HTML/id/3582048</w:t>
        <w:br/>
        <w:t>完整官方HTML内嵌2026-06-17文章，核六列表头及美国风险1行；不代表主权或T&amp;C评级，其他国家及SVG未全面审阅。</w:t>
      </w:r>
    </w:p>
    <w:p>
      <w:r>
        <w:t>[S_DEV_SUB] Reflecting Subordination Risk In Corporate Issue Ratings；公布 2026-03-31</w:t>
        <w:br/>
        <w:t>https://spratings.spglobal.com/ratings/en/regulatory/article/-/view/sourceId/10486915</w:t>
        <w:br/>
        <w:t>完整官方HTML内嵌2026-03-31非重大重发文章；核scope、六步及债务定义。2024本地PDF不替代当前版本；特殊行业附录未全面审阅。</w:t>
      </w:r>
    </w:p>
    <w:p>
      <w:r>
        <w:t>[E25BS] S25 印刷及 PDF p58，Consolidated Balance Sheet，2025/2024 两列。资产、负债及权益四表组成行；比较列已按终止经营重列。 官方原件披露；阅读与复算不构成审计保证</w:t>
      </w:r>
    </w:p>
    <w:p>
      <w:r>
        <w:t>[E25PL] S25 印刷及 PDF p59，Consolidated Statement of Operations and Comprehensive Income。持续、终止、处置损失及合并损益分别列示。 官方原件披露；阅读与复算不构成审计保证</w:t>
      </w:r>
    </w:p>
    <w:p>
      <w:r>
        <w:t>[E25CF] S25 印刷及 PDF p60，Consolidated Statement of Cash Flows。现金流始于合并净利润，先去除终止经营损益及处置损失，再并入终止经营 CFO；期末现金含受限及终止经营。 官方原件披露；阅读与复算不构成审计保证</w:t>
      </w:r>
    </w:p>
    <w:p>
      <w:r>
        <w:t>[E25EQ] S25 印刷及 PDF p61，Consolidated Statement of Equity (Deficit)。权益年初、股份支付相关净额、库存股/回购、综合收益和宣告分配桥。 官方原件披露；阅读与复算不构成审计保证</w:t>
      </w:r>
    </w:p>
    <w:p>
      <w:r>
        <w:t>[E25HFS] S25 note 3，印刷及 PDF p71–72，尤其 p72 资产负债、损益及脚注 (b)(c)。Fiber Business 出售构成重大策略转变；持有待售后停止折旧摊销；处置损失包括准备与已发生售出费用，REIT 未确认对应税益。 官方原件披露；阅读与复算不构成审计保证</w:t>
      </w:r>
    </w:p>
    <w:p>
      <w:r>
        <w:t>[E24IMPAIR] S24 p48–50 Critical Accounting Policies；note 5，印刷/PDF p75 goodwill rollforward。长期资产用未折现现金流先测试可收回性；Fiber 商誉估值受 small cells 需求、扩张计划、长期现金流及估值假设影响；年末尚未满足持有待售。 p75分部表：Fiber商誉4,958全额减值至0；Towers5,127未变；集团合并10,085减至5,127，剩余全属Towers。 官方原件披露；阅读与复算不构成审计保证</w:t>
      </w:r>
    </w:p>
    <w:p>
      <w:r>
        <w:t>[E24WRITE] S24 MD&amp;A p39，Asset write-down charges。当年取消约七千 greenfield nodes 有独立资产核销；不能把未触发 ASC360 资产组减值泛化为没有任何资产核销。 官方原件披露；阅读与复算不构成审计保证</w:t>
      </w:r>
    </w:p>
    <w:p>
      <w:r>
        <w:t>[ESECSEQ] SSEC 公司回复 Staff comment 1；引用 ASC350-20-35-31 和 ASC360-10-35-17。公司明确先测长期资产再测商誉。Fiber segment 同时是最低独立现金流资产组及商誉报告单元；同一预算模型以未折现和折现两个计量基础形成不同结论。CBSA 分析为辅助，非主要测试单元。 SEC 托管公司正式回复；非 SEC 接受结论或审计程序执行证据</w:t>
      </w:r>
    </w:p>
    <w:p>
      <w:r>
        <w:t>[ESECSALE] SSEC 公司回复 comment 2；ASC205-20-45-3A、税项及830损失/819准备/11售出费用。公司区分当季处置损失与持有待售准备，差额系已支付或应计售出成本；终止业务税额与处置税额不是同一事项。 公司回复；未把其承诺的披露修订等同会计差错更正</w:t>
      </w:r>
    </w:p>
    <w:p>
      <w:r>
        <w:t>[E24ORIG] S24 原报 p61 合并损益；note 14/p88–89 segment results，分部表p89。保留原报合并收入及原 Tower/Fiber 分部收入，与次年重列版本独立比较。 官方原件披露；阅读与复算不构成审计保证</w:t>
      </w:r>
    </w:p>
    <w:p>
      <w:r>
        <w:t>[E25TAX] S25 note 10，印刷及 PDF p80，所得税组成及法定税率金额调节。持续经营税项以法定金额、REIT、州及外国税因素调节；REIT 不代表全部业务免税。 官方原件披露；阅读与复算不构成审计保证</w:t>
      </w:r>
    </w:p>
    <w:p>
      <w:r>
        <w:t>[E25CASH] S25 note 16，印刷及 PDF p88，cash reconciliation table。现金按持续/终止及受限/非受限分层；受限现金多为债务服务托管资金。 官方原件披露；阅读与复算不构成审计保证</w:t>
      </w:r>
    </w:p>
    <w:p>
      <w:r>
        <w:t>[E25DEBT] S25 note 8，p75–79 债务表、2018 Tower Revenue Notes、CP Program；MD&amp;A p40/p45。账面债务含债务费用折抵；CP 虽呈长期仍属短票，备用承诺与 CP 不能相加；塔票据预期还款日与最终到期日不同。 官方原件披露；阅读与复算不构成审计保证</w:t>
      </w:r>
    </w:p>
    <w:p>
      <w:r>
        <w:t>[E25COV] S25 MD&amp;A p45 covenant table 及脚注。旧协议报告合规比率；条件式利息保障只在两家指定评级触发时适用；报告比率不能直接由 GAAP 总债/管理层 EBITDA 替代。 官方原件披露；阅读与复算不构成审计保证</w:t>
      </w:r>
    </w:p>
    <w:p>
      <w:r>
        <w:t>[E25SPE] S25 note 8/p77–78，2018 Tower Revenue Notes 及 2009 Securitized Notes。SPE 债项、现金流、担保品和非义务主体存在区别；某些 Verizon 相关实体分配可入偿债来源，但其资产不是担保物。 官方原件披露；阅读与复算不构成审计保证</w:t>
      </w:r>
    </w:p>
    <w:p>
      <w:r>
        <w:t>[E25AUDIT] S25 p56–57，PwC auditor report，2026-02-23。PwC 对财务报表及内控发表意见；Fiber 处置列为 CAM。审计师所列合同检查/账簿勾稽并非本研究已完成程序。 官方原件披露；阅读与复算不构成审计保证</w:t>
      </w:r>
    </w:p>
    <w:p>
      <w:r>
        <w:t>[EQ125] SQ125 note 3，2025-03-31 held-for-sale table。原报待售准备与 SEC 回复一致；保留为原始比较版本。 官方原件披露；阅读与复算不构成审计保证</w:t>
      </w:r>
    </w:p>
    <w:p>
      <w:r>
        <w:t>[EQ126HFS] SQ126 note 3 印刷 p9/PDF p10，2026/2025 比较损益、准备表、脚注 (c)。本期准备可按处置损失减售出费用滚动；脚注回述上年准备金额与上年原报不同，未见此处附解释。 官方原件披露；阅读与复算不构成审计保证</w:t>
      </w:r>
    </w:p>
    <w:p>
      <w:r>
        <w:t>[EQ126CF] SQ126 印刷 p18/PDF p19 现金调节；note 5/p12 债务；MD&amp;A/p28 流动性。三月现金、债务和旧额度是出售前余额，不能减去五月偿还后仍称三月实际数。 官方原件披露；阅读与复算不构成审计保证</w:t>
      </w:r>
    </w:p>
    <w:p>
      <w:r>
        <w:t>[EQ126SALE] SQ126 note 14 印刷 p19/PDF p20，Completion of Strategic Fiber Transaction。五月实收为合同总价扣初步价调；交割成本此前已入账；实际已还贷与预计后续还贷分别披露；三月报表未因五月完成而调整。 官方原件披露；阅读与复算不构成审计保证</w:t>
      </w:r>
    </w:p>
    <w:p>
      <w:r>
        <w:t>[EQ126FAC] SQ126 note 14 印刷 p20/PDF p21；MD&amp;A/p28 May 5 balances。新额度替代旧协议，净杠杆门槛上调并移除利息保障条款；五月初 CP 尚未全部偿清。 官方原件披露；阅读与复算不构成审计保证</w:t>
      </w:r>
    </w:p>
    <w:p>
      <w:r>
        <w:t>[ESALE] SSALE 2026-05-01 官方 completion 公告开头、Use of proceeds。确认交割已发生；后续还款和回购是管理层计划而非全额已执行。 官方原件披露；阅读与复算不构成审计保证</w:t>
      </w:r>
    </w:p>
    <w:p>
      <w:r>
        <w:t>[ECREDIT] SCREDIT 8-K Item 1.01；协议 §1.01、§1.04/p43、§1.05/p44、§4.02/p93、§6.10/p108；Total Indebtedness印刷39/PDF49，§1.04印刷43/PDF53。新额度的法律借款人、承诺、信用证、指标定义及提款条件；总债按本金而非融资费用净额，租赁遵约按约定旧会计定义，出售要求备考调整 EBITDA。 新Net Income同样保留待售尚未处置例外。新§1.04全本金与2015-12-31租赁基础不得追溯旧版；Item1.02确认五月一日旧贷款已全还，不给出等同备考2,002的实际金额。 官方原件披露；阅读与复算不构成审计保证</w:t>
      </w:r>
    </w:p>
    <w:p>
      <w:r>
        <w:t>[EDISH] S25 note 18/p89，Subsequent Events—DISH Wireless。DISH 违约争议后公司仍认为已有应收可收回；未来合同主张不是现金或无争议已实现资产。 官方原件披露；阅读与复算不构成审计保证</w:t>
      </w:r>
    </w:p>
    <w:p>
      <w:r>
        <w:t>[EFASB] SFASB 印刷 p12/PDF p18：350-20-35-31/32；印刷 p8/PDF p14：350-20-35-4/8 修订标记。同日测试其他资产/资产组先于商誉；取消旧商誉 Step 2 后，报告单元账面超过公允价值的费用受分配商誉上限约束，适用时考虑可税扣商誉税影响。实际查看删除线，未误用被删除段落。 FASB 官方准则变更原件；本身不是权威 Codification，结合公司当期政策和 SEC 回复使用</w:t>
      </w:r>
    </w:p>
    <w:p>
      <w:r>
        <w:t>[EPROBASIS] SPROFORMA Ex99.2 PDF p18编制基础；p21 Note1。BS假设2025-12-31交割；全年损益假设2025-01-01交割，2026-05-01发表。Article11说明性备考非预测或五月实际报表，未纳入其他非直接相关事项。 官方公开原件；选定原文阅读与复算，不构成审计保证</w:t>
      </w:r>
    </w:p>
    <w:p>
      <w:r>
        <w:t>[EPROBS] SPROFORMA Ex99.2 PDF p19资产负债表；p21 Note2(A)–(D)。8,500−124初步价调‑127估计交易及留任成本‑2,002按2025年末本金假设偿债=6,247剩余现金，历史现金99至备考6,346；资产减少4,478、负债减少4,317，权益变化‑161至‑1,796。Note2(A)把124称作2025历史报表尚未反映的增量处置损失，仍为备考处理，非最终第二季度实绩。834行原件重复标Deferred site rental receivables，而2025年报p58称site rental contracts and tenant relationships；原标签差异保留，未据此改历史事实。 官方公开原件；选定原文阅读与复算，不构成审计保证</w:t>
      </w:r>
    </w:p>
    <w:p>
      <w:r>
        <w:t>[EPROPL] SPROFORMA Ex99.2 PDF p20损益；p21 Note2(E)。2025历史持续经营净利1,103加备考利息减少85至1,188；利息行‑972+85=‑887，税费16不变。85源自2025实际发生的旧额度及其融资偿债利息测算，非以2,002乘臆测利率，也非契约EBITDA。 官方公开原件；选定原文阅读与复算，不构成审计保证</w:t>
      </w:r>
    </w:p>
    <w:p>
      <w:r>
        <w:t>[ESPAPRICE] SSPA §2.2–2.3，PDF p45–48；§1.1定义PDF p16/20/23/34–37/40。最初签署协议Fiber/Small Cell基价各4,250；按营运资本差、净债务、未付交易费用、分拆费用、CapEx及特定支付调整。相关定义有指定范围和防双计，不能用GAAP总流动项替代。定义/机制已公开，但不能由此拆出124初步调整或2025年末8,500与净资产8,411的89差额。 官方公开原件；选定原文阅读与复算，不构成审计保证</w:t>
      </w:r>
    </w:p>
    <w:p>
      <w:r>
        <w:t>[ESPASETTLE] SSPA §2.4–2.7，PDF p48–54；§12.9 PDF p160。估计表、交割后买方初步表、卖方异议/会计师裁决及最终补款/退款机制已公开；Specified Payments等有例外。实际估计/最终表、附件分摊及可能未公开修订未取得，不能用期限经过推定结算完成。 官方公开原件；选定原文阅读与复算，不构成审计保证</w:t>
      </w:r>
    </w:p>
    <w:p>
      <w:r>
        <w:t>[ESALEVERSION] SPROFORMA 8-K PDF p2 Item2.01、p3 Exhibit Index；Ex99.1 p10 Fiber Business定义。公司确认五月完成和约8.4bn实收；初步价格调整仍待交割后结算。正文未列可识别修订日期/条款；仅概括修订措辞不能证明某项已改或从未改。 官方公开原件；选定原文阅读与复算，不构成审计保证</w:t>
      </w:r>
    </w:p>
    <w:p>
      <w:r>
        <w:t>[EQ126INDEX] SQ126 Item6 Exhibit Index，印刷p38/PDF p39。Ex2.1仍指向2025-03-17出售协议；Ex10.3指向2026-05-01新信贷协议。未找到单独出售修订文本，无法证明初始机制所有细节均沿用至交割。 官方公开原件；选定原文阅读与复算，不构成审计保证</w:t>
      </w:r>
    </w:p>
    <w:p>
      <w:r>
        <w:t>[EOLDCREDIT] SOLDCREDIT §1.01定义：印刷p13–17/27–28/40/44/50–52；§1.04/1.05 p55–56；§6.09/6.10 p129。旧Net Income保留待售尚未处置组成部分；EBITDA按Borrower/Restricted Subsidiaries及列明调整。债务、Unrestricted Cash和Restricted定义及历史租赁冻结已读；旧§1.04并无2026新增全本金文字。§1.05含重大出售/偿债备考；旧常规净杠杆6.50、担保3.50及评级触发保障2.50，符合收购条件可有限期7.00。金额调整与合规证书尚缺。 官方公开原件；选定原文阅读与复算，不构成审计保证</w:t>
      </w:r>
    </w:p>
    <w:p>
      <w:r>
        <w:t>[EOLDVERSION] S25 Exhibit Index p101–102，Ex10.49–10.55，尤其2022 Amendment7。截至2025年报官方索引最后列明旧信贷2022-07-08 Amendment7；结合2026Q1索引和新信贷8-K终止披露、截止前官方定向搜索，所读范围未发现后续改变选定旧定义/门槛的提交文本。不能推定不存在未公开豁免。 官方公开原件；选定原文阅读与复算，不构成审计保证</w:t>
      </w:r>
    </w:p>
    <w:p>
      <w:r>
        <w:t>[E_SP_RATIOS] S_SP_RATIOS 原发2019-04-01，2025-12-17重发，PDF7 ¶31–35；17–25 ¶86–137；44–45 ¶223–225。例行调整资料不完整时允许有依据的最佳估计；经营租赁同步调整债、EBITDA、利息和现金流；资本化现金利息重分类不改变FOCF；内部使用软件通常不反转。现金抵债不普遍扣最低运营预算，特殊受限现金按实际目的判断。 官方原件；按所列范围取证，估计及方法适用判断另标，不构成审计保证。</w:t>
      </w:r>
    </w:p>
    <w:p>
      <w:r>
        <w:t>[E_SP_SCOPE] S25 note1/PDF及印刷p62；p60、p87–88。附注除特别说明外采用持续经营范围。合并CFO含终止经营，需剥离；补充现金付息、现金税和租赁支付按该附注范围解释。现金总计308不能全部作为可抵债现金。 官方原件；按所列范围取证，估计及方法适用判断另标，不构成审计保证。</w:t>
      </w:r>
    </w:p>
    <w:p>
      <w:r>
        <w:t>[E_SP_LEASE] S25 PDF/印刷p58、p64、p75、p85、p87；note14。经营租赁成本599对应ROU，另有可变147，经营租赁实际付现519；期末经营租赁负债5229，贴现率5.2%。融资租赁折旧185已含690，融资租赁负债5已含金融债务；不能重复加回。 官方原件；按所列范围取证，估计及方法适用判断另标，不构成审计保证。</w:t>
      </w:r>
    </w:p>
    <w:p>
      <w:r>
        <w:t>[E_SP_CASH] S25 PDF/印刷p68利息表；p87补充现金流。应计利息956、融资费摊销31、资本化15，净列费用972。现金付息965、现金税15，不能把所得税费用16或全部非现金利息当现金。资本化现金实付未单列，另作分析估计。 官方原件；按所列范围取证，估计及方法适用判断另标，不构成审计保证。</w:t>
      </w:r>
    </w:p>
    <w:p>
      <w:r>
        <w:t>[E_SP_SBC] S25 PDF/印刷p59、p65、p83–84。持续经营股份支付73，其中每RSU对应一股普通股的费用61。PP&amp;E放弃和核销12、损益净减记行11，差1未解释；不得将权益变动157代替费用73。 官方原件；按所列范围取证，估计及方法适用判断另标，不构成审计保证。</w:t>
      </w:r>
    </w:p>
    <w:p>
      <w:r>
        <w:t>[E_SP_ARO] S25 PDF/印刷p65、p73–74；p80–82税务。ARO301加增值25减结算4至322；折旧488、摊销177及ARO增值25合为690。未识别逐项税益/专款抵减，REIT身份不证明所有税益为零，也不能机械用21%。 官方原件；按所列范围取证，估计及方法适用判断另标，不构成审计保证。</w:t>
      </w:r>
    </w:p>
    <w:p>
      <w:r>
        <w:t>[E_SP_XBRL] S_SP_XBRL facts/us-gaap/InterestPaidNet、InterestCostsCapitalized、AllocatedShareBasedCompensationExpense、ShareBasedCompensation；指定原申报accession。InterestPaidNet的2025值965百万美元，标签定义明确排除资本化利息且列经营活动。资本化利息15为发生额而非独立现金金额；73同时标为股份支付费用及非现金股份支付费用。 官方原件；按所列范围取证，估计及方法适用判断另标，不构成审计保证。</w:t>
      </w:r>
    </w:p>
    <w:p>
      <w:r>
        <w:t>[E_SP_Q1CFO] SQ126 PDF6/印刷p5，2026Q1/2025Q1现金流表；PDF19–20/印刷p18–19，note13重组事项。合并CFO509/641，终止经营CFO213/270；比较期间均按同一持续经营范围剥离。2026重组计划费用14、已付12、未付2；2023/2024计划本季另付4、未付12。不能因公司非GAAP加回就从方法经营费用全部剔除。 官方原件；按所列范围取证，估计及方法适用判断另标，不构成审计保证。</w:t>
      </w:r>
    </w:p>
    <w:p>
      <w:r>
        <w:t>[E_SP_Q1BILL] S_SP_Q1 PDF10/印刷p9：2026Q1列，Components of changes in site rental revenues。上年同期billings964；剔DISH及Sprint后的本期增量30，DISH终止影响‑49、Sprint不续约‑5，合为‑24。该非GAAP经营桥不是现金回款或IFRS/CAS收入。 官方原件；按所列范围取证，估计及方法适用判断另标，不构成审计保证。</w:t>
      </w:r>
    </w:p>
    <w:p>
      <w:r>
        <w:t>[E_SP_RENEW] S_SP_Q4 PDF13/印刷p12；TENANT OVERVIEW及脚注(a)–(f)。客户合同平均剩余6年，AT&amp;T3年；2028续约组年度化现金租金861，其中AT&amp;T775。该表假设续约/延期，排除DISH，不是2028确定损失或当年现金到期额。 官方原件；按所列范围取证，估计及方法适用判断另标，不构成审计保证。</w:t>
      </w:r>
    </w:p>
    <w:p>
      <w:r>
        <w:t>[E_SP_LAND] S_SP_Q4 PDF14/印刷p13：GROUND INTEREST OVERVIEW及脚注(e)–(i)。自有土地塔12045/39804，自有地块贡献末季年化站点租金毛现金利润1280/2999。租地加权剩余35年含续约选择权，与账内租赁15年、客户当前6年不可等同。 官方原件；按所列范围取证，估计及方法适用判断另标，不构成审计保证。</w:t>
      </w:r>
    </w:p>
    <w:p>
      <w:r>
        <w:t>[E_SP_SECTORS] S_SP_SECTORS 2025-07-07原发、2025-09-26重发；PDF61–78数字基础设施章，尤其68–71及77。塔资产提供方与移动运营商付塔费不同。先检验low，再在low不成立时检验medial，均不成立才用standard。low要求CICRA为1或2、竞争地位至少strong、至少90%可预测CFO；medial要求CICRA为1至3、竞争地位至少satisfactory、至少2/3可预测CFO。两档分别核合同或支持性监管/合同/法律框架条件，low的框架还须已建立，并均要求其他活动不被视为高风险或具有波动性；收入占比不能替代CFO归属。 官方原件；按所列范围取证，估计及方法适用判断另标，不构成审计保证。</w:t>
      </w:r>
    </w:p>
    <w:p>
      <w:r>
        <w:t>[E_CG_AUDIT] S25 2025 10-K印刷/PDF p56–57完整PwC报告。PwC对2025/2024年末合并BS、截至2025年末三年损益/综合收益、权益及现金流、相关附注及所列财务附表给出无保留US GAAP意见；按PCAOB审计。ICFR意见按COSO2013、仅基准日2025-12-31有效；签署2026-02-23，PwC称自2011服务。两项CAM为site rental revenues4049百万美元与Fiber出售终止经营；CAM不提供单项意见。收入CAM所列工作为控制测试、抽查合同条款及金额；Fiber CAM为控制、协议、损失计算、历史账簿及披露工作。 正式外部合理保证报告的存在/覆盖及意见原文；本次只阅读报告，没有实施或复做PwC程序。意见不扩展至2026全年、治理全部活动或无舞弊证明。</w:t>
      </w:r>
    </w:p>
    <w:p>
      <w:r>
        <w:t>[E_CG_RENT] S25 note2印刷/PDF p63、p66–67；p57收入CAM；note18 p89。按控制identified asset判断租赁；多人共享且无一方控制者不按租赁并转适用其他指引如ASC606。塔接入通常为单一持续履约；固定非可取消期间直线确认，固定升幅、预付和免租会改变现金节奏，租户续约权不自动并入现有固定期。无条件应收、递延租金应收及预收递延收入分列；服务多履约义务另按完成及独立售价分配。DISH约50贸易应收+150递延租金‑34递延收入，公司约报净165且12月末未设相关准备；索赔超过3500不是现金。 公司政策、余额及期后判断原文；约数不机械加总成精确净额；合同总体、收款及法律回收未独立验证。</w:t>
      </w:r>
    </w:p>
    <w:p>
      <w:r>
        <w:t>[E_CG_Q1_CTRL] SQ126 2026 Q1 10-Q印刷p10/PDF11 note4；印刷p36/PDF37 Item4。Q1重复塔接入、固定期间直线确认及服务完成时点政策。CEO/CFO称2026-03-31披露控制有效，并称季度内没有已重大影响或合理可能重大影响ICFR的变化。 未经审计中期及管理层评价；不等于PwC对2026-03-31 ICFR出具新意见，更不等于本次控制测试。</w:t>
      </w:r>
    </w:p>
    <w:p>
      <w:r>
        <w:t>[E_CG_GOV] S_PROXY26 printed p18–23 Board leadership/Risk oversight/Committees；p29–30 Audit Committee report。Board2025开12次（4定期/8特别）；主席与CEO长期分任但非不可变政策。Audit Committee开8次，负责财报、内审/外审、内控/网络风险及外审任免/服务；Board认定现任成员独立且财务合格，Jones/Motlagh为财务专家。Finance Committee开3次并监督分红回购、投资/处置/融资且授权债务操作；Fiber Review开7次。VP Audit and Security一般季度、CISO一般半年向Audit报告。Audit报告称已与管理层/PwC讨论财报、独立性并建议纳入10-K。 公司及委员会披露的职责/程序与已声称活动；没有读取外链charter全文或会议纪要/运行证据；不能由独立人数、会议次数认定实际控制有效。</w:t>
      </w:r>
    </w:p>
    <w:p>
      <w:r>
        <w:t>[E_CG_RPT] S_PROXY26 printed p26–27 Review of transactions with related persons；p28–30 auditor services/report。关联事项由N&amp;G评估材料条款、关联利益与独立性/判断影响，关联成员不参与表决；事前报告法务/秘书及年度问卷为识别机制。Audit有服务预批/授权及定期回报安排。p28服务费列有限保证sustainability metrics服务，但未附其报告、指标范围和结论。 政策设计与公司披露；无关联交易不是这些政策的推论，收费也不证明整个可持续报告受保证。</w:t>
      </w:r>
    </w:p>
    <w:p>
      <w:r>
        <w:t>[E_CG_LEADERSHIP] S_PROXY26 printed p33–34 Executive leadership changes；p52–53 recovery/antihedging/antipledging。公司自2023称三次CEO交替、两次临时CEO任命及一次CFO变化；2025 CFO由Schlanger于3月底退出，Patel4月1日就任，Hillabrant9月15日接任CEO、Schlanger转CTRO。2023 mandatory recovery针对因财报重大不合规导致的重述及过额激励，另有legacy misconduct recoupment；董事/员工禁对冲、董事/高管禁质押。 正式披露的人员及规则，未实测交接、权限撤销、恢复执行或核全部后续修订。</w:t>
      </w:r>
    </w:p>
    <w:p>
      <w:r>
        <w:t>[E_PROXY_STI] S_PROXY26 printed p34 Alignment/AIP；p44–45结构、两张业绩表及404要求；p46 Hillabrant奖金表及脚注(a)。p34文字2025 Adjusted EBITDA4044百万美元；p45目标3968、实际表4004、实际payout124%，另一表weight70%/weighted86.70%，organic weight30%/achievement175%/weighted52.50%，总achievement139.16%。p46 Hillabrant目标591780美元、实额823522美元，均为其9月15日就任后的proration。404 material weakness可能减少/取消负责者乃至全部高管奖金。已读AIP条文没有核定用于STI的完整插值/精度规则；相对TSR LTI另节出现线性插值，不能移植至STI。 原HTML正文/表格逐行重读；保留原值与显示精度。跨表差异待核，不以假定线性插值认定错报或自行选择4044/4004。</w:t>
      </w:r>
    </w:p>
    <w:p>
      <w:r>
        <w:t>[E_CG_PROXY_B3] S_PROXY26 Appendix B printed B3 Historical Adjusted EBITDA reconciliation完整相关表；B1定义及B2 Fiber定义。B3 2025净利444、终止净损失加回659、资产减记11、DDA690、预付租赁购价调整摊销15、利息及递延融资费摊销净额972、利息收入‑13、其他收入‑3、税16、股份支付73，列Adjusted EBITDA2863（totals may not sum due to rounding）。B2定义Fiber Business及出售仍待完成。该表剔除终止净损益后与持续业务度量相关，不能未经完整范围/调整桥直接替换AIP4044/4004。 正文非GAAP定义与所列调节，不是外审对非GAAP度量的单独意见；AIP与B3的完整范围、调整及精确数仍未解释。</w:t>
      </w:r>
    </w:p>
    <w:p>
      <w:r>
        <w:t>[E_CG_RP] SCREDIT 新协议§1.01 Restricted Payment/Restricted Subsidiary PDF45；§6.06印刷105–106/PDF115–116。Restricted Payment包括股权分红/分配与股权购买、赎回等支付。6.06总禁令有(a)子公司按股权比例分配、(b)股票股利、(c)董事会或其委员会批准薪酬/福利计划、(d)REIT转换、(e)连续4季不超过维持REIT或避免所得/消费税所需额、(f)不存在持续或由支付引发的Default/Event of Default等例外。(e)在Borrower或Restricted子公司为REIT期间适用，未附(f)无违约条件。 只核公开条款及例外，不是法律意见或实际支付合法性/合规证书测试；州法、其他契约/未公开豁免、税额和同日现金仍需与实际支付匹配。</w:t>
      </w:r>
    </w:p>
    <w:p>
      <w:r>
        <w:t>[E_CG_DRAW] SCREDIT 新8-K PDF2；§1.01 Borrower PDF19、Default PDF24、Unrestricted PDF51；§4.02印刷93/PDF103；§6.10印刷108/PDF118；ArticleVII(d)/(e)印刷109/PDF119；(g)印刷110/PDF120。Borrower为Crown Castle Inc.；Restricted为非Unrestricted，后者有Schedule1.02/指定及无对Borrower/Restricted追索等条件。每次提款须申请、指定陈述按其重大性/明确旧日条件真实且当时/提款后无Default，subject to2.20；循环提款明确排除3.04(d)及3.06(a)(i)陈述，不笼统称所有陈述。6.10季度末总净杠杆7.00，合格收购有限期7.50、担保3.50。ArticleVI违反在VII(d)，不是(e)通用30/60日补救；SPE依约ARD/摊还本身在VII(g)(iii)加速交叉触发例外。 公开协议适用文字；未核Schedule完整实体/证书、实际提款及所有陈述。EBITDA压力本身不证明已Default；需按契约范围/测试日/定义、通知和具体事实判断。</w:t>
      </w:r>
    </w:p>
    <w:p>
      <w:r>
        <w:t>[E_CG_RESOURCE] S25 note2印刷/PDF63受限现金；note8 p77–78完整Securitized Debt及Senior Notes段；note16 p88。塔SPE债只能由其相关塔现金偿付；Crown Atlantic/Crown GT分配可服务塔债，但不是债务人、其现金流/资产不作该票据担保。剩余现金先付本息、储备、费用及管理费才按indenture分给公司；DSCR触发现金陷阱、恢复需连续两季，进一步触发可预付。母公司高级无担保债对子公司债务结构从属且子公司无担保。受限现金为trustee按本息、地租、税、保险等用途持有，非全不可用亦非自由上划。 年报摘要证实法律/现金不同边界；不替代全部SPE indenture、银行/受托人确认及当期DSCR证书，PPE账面不能作回收估值。</w:t>
      </w:r>
    </w:p>
    <w:p>
      <w:r>
        <w:t>[E_CG_TRANSFER] SCREDIT §6.08印刷107–108/PDF117–118完整公开条款。限制对Restricted子公司向上分配/借还款的约束有法律、非全资JV、出售、Securitization Document、日常客户、既有/符合条件债务、Schedule6.08、tower租赁、SPE破产隔离等大量例外；部分依Borrower/CFO判断不重大损害贷款偿付。 债权保护条款不等于所有子公司必须/可以无条件上划；缺实体、金额与释放条件只限制相应现金可达及额度，不能否定其他已核资源。</w:t>
      </w:r>
    </w:p>
    <w:p>
      <w:r>
        <w:t>[E_FWD_Q1] SQ126 PDF4–6/印刷3–5；note5 PDF14/印刷13；note13–14 PDF19–20。Q1 OL258+4939；NI220，非现金172/7/18/3/1/1，应付利息‑79及其他WC1/−48/−12/12；capex−57/dividends−473/buyback−25，DO investing−256。note5 Total Cash Obligations24805−123=24682。真实已报组成，不把资本化应计当已付现金。 完整原件，实际读取所列页；公开分析不构成审计保证</w:t>
      </w:r>
    </w:p>
    <w:p>
      <w:r>
        <w:t>[E_FWD_Q1_XBRL] S_SP_XBRL InterestPaidNet / InterestCostsCapitalized；accn0001051470-26-000059，2026Q1，filed2026-05-07。318为不含资本化的经营现金付息；4为应计资本化发生额。原始API选择另有已保存证据。 官方原始事实；仅指定原申报/期间；现金资本化未单列</w:t>
      </w:r>
    </w:p>
    <w:p>
      <w:r>
        <w:t>[E_FWD_CONTRACT] S_SP_Q1 PDF9/11/13–16/18/28，印刷8/10/12–15/17/27。现有合同预测排除Fiber/DISH，全部license假定续约/no churn；Q1billings940、prepaid摊销21、SL−3、地租SL14、预付新增14；2027/28billings3926/4044，预付66/45，SL−171/−236，ground699/718+SL35/24；ATT2028为773/860。Face24804=carrying24682+unamort122。2027固定债750+500+1000=2250；2028固定债1000+1000+600=2600，另750预期偿付日July2028（法律最终2048）。 完整原件实际读表及脚注；合同预测不是已保证收入、实际付租或fixed ROU成本</w:t>
      </w:r>
    </w:p>
    <w:p>
      <w:r>
        <w:t>[E_FWD_GUIDANCE] SPROFORMA 完整May1 8-K的Ex99.1 PDF6、11、13、15–16（印刷2、7、9、11–12）。当前公司AEBITDA2665–2715，FFO1690–1720，AFFO1945–1995；gross debt interest expense775–815，amort25–35，capitalized accrual5–15，net expense792–837；DAA627–722/SBC88–92/impairment10–20/PPA14–16/restruct25–35；capex discretionary150–250+sustain25–45/new prepaid30–50。 2026-05-01公开管理层预测，不是实际现金或S&amp;P指标</w:t>
      </w:r>
    </w:p>
    <w:p>
      <w:r>
        <w:t>[E_FWD_DEBT_MEASURE] S_SP_RATIOS PDF27/印刷27，Appendix2 Initial measurement / debt at fair value。S&amp;P原则偏好发行后按摊余成本衡量债务；特殊初始计量/公允价值可另调整。现金还本仍用本金，不能把本金和账面逐期机械等同。 合法已取得完整方法原件，实际读该页</w:t>
      </w:r>
    </w:p>
    <w:p>
      <w:r>
        <w:t>[E_FWD_CREDIT_CONDITIONS] SCREDIT 完整协议PDF2、49、51、103、118；协议印刷39、41、93、108；§4.02/§6.10。新4500额度扣May1 LC39.4；契约TotalNetLeverage=(TotalIndebtedness−UnrestrictedCash)/过去四季ConsolidatedEBITDA，季度末7x、senior secured3.5x；每次借款须无持续Default。借款先增加同额普通现金再偿旧债，本金净债原则不变；不能由S&amp;P债务/EBITDA或名义额度推定可提。 合法已取得完整协议实际读选页；未核证具体财务证明或季度遵约，定义仍需逐项应用</w:t>
      </w:r>
    </w:p>
    <w:p>
      <w:r>
        <w:t>[E_FWD_RESTRUCT_CLASS] S25 2025 10K PDF89/印刷89；Q1更新已由E_FWD_Q1 note13–14支持。2024旧办公室责任14列Other accrued liabilities/Other long-term liabilities，旧计划合计16由Q1付款4至12，计划支付至2033。文字ongoing lease obligations不证明另包含OL5197；全留存及付款节奏仍为主情景。2026新计划仅员工减员付款明确预计2027完成。 实际读完整原件指定页；α0是报表分类一致的参照，不证明现金和ROU完全没有重叠</w:t>
      </w:r>
    </w:p>
    <w:p>
      <w:r>
        <w:t>[E_FWD_CASH_TAX] S_SP_Q1 Q1 supplement PDF12/印刷11完整Consolidated ROIC表及(a)–(f)脚注；PDF23/印刷22 Non-GAAP Measures定义。Q1 2026 LQA Adjusted EBITDA2700；现金税净付退为横线，扣前后2700。对照Q1 2025 LQA为退税2且扣后2890。脚注(b)排除Fiber；LQA为最近季度乘4的公司年化口径。该净额披露不等于毛税款或未舍入金额精确为0，季度净额0仅作原披露精度参照。 完整原表表头、列、加总和脚注已文本及原页图像核对；公司非GAAP列报与现金口径分开。</w:t>
      </w:r>
    </w:p>
    <w:p>
      <w:r>
        <w:t>[E_DEV_DI] S_SP_SECTORS PDF61–63、68–71、73、76–77。行业2、塔50/30/20权重、竞争位置因素与现金表四条件；low→medial→standard，CICRA方向1/2与1..3。 官方原件/已核方法；专业选择与未核分支另列，不构成机构评级或审计保证。</w:t>
      </w:r>
    </w:p>
    <w:p>
      <w:r>
        <w:t>[E_DEV_CORP] S_DEV_CORP PDF4–12、21–22、24–28、30–44、47–50；Tables1/2/3/5/14–19/21–25及¶40–50/91–92/112–125/136–191。因子五档到CP六档、Table14–16、BRP/anchor及先后修正；前瞻核心/补充比率专业判断，不能简单分数平均。 官方原件/已核方法；专业选择与未核分支另列，不构成机构评级或审计保证。</w:t>
      </w:r>
    </w:p>
    <w:p>
      <w:r>
        <w:t>[E_DEV_COUNTRY] S_DEV_COUNTRY 内嵌文章元数据June17及Table1表头/美国行。美国在Very low risk(1)列；仅此适用国家行及方法应用完成，不称全体国家评估。 官方原件/已核方法；专业选择与未核分支另列，不构成机构评级或审计保证。</w:t>
      </w:r>
    </w:p>
    <w:p>
      <w:r>
        <w:t>[E_DEV_SERVICE_VOL] S25 PDF/印刷7、18–19，另PDF47/67服务期限相关句。服务单独议价、非经常性、通常一年或以内；需求历史显著波动，2023停止installation后仍提供site development。售后2026服务毛利另见E_DEV_SALE/SPROFORMA PDF6；小体量并非方法第四条件自动豁免。 官方原件/已核方法；专业选择与未核分支另列，不构成机构评级或审计保证。</w:t>
      </w:r>
    </w:p>
    <w:p>
      <w:r>
        <w:t>[E_DEV_CP] S25 PDF4–8、17–19、36–38；Q1 supplement另见E_DEV_CASH_CONTRACT。站点稀缺/切换成本/主要市场规模和低维护支出支持因子2；客户集中、地权租赁、DISH/Sprint及合同期限反证最高档。 官方原件/已核方法；专业选择与未核分支另列，不构成机构评级或审计保证。</w:t>
      </w:r>
    </w:p>
    <w:p>
      <w:r>
        <w:t>[E_DEV_CASH_CONTRACT] S_SP_Q1 PDF13–14。租户余期5年，TMO/ATT/Verizon42/28/23%；2028到期现金773/860；地面租赁36年包含公司选择权，不能替代租户期。 官方原件/已核方法；专业选择与未核分支另列，不构成机构评级或审计保证。</w:t>
      </w:r>
    </w:p>
    <w:p>
      <w:r>
        <w:t>[E_DEV_NOTE] SQ126 2026Q1 10Q PDF13–14，Debt and Other Obligations。February2017原发行4.000% Senior Notes dueMarch2027账面499；本金现金/账面/方法债务为不同度量。 官方原件/已核方法；专业选择与未核分支另列，不构成机构评级或审计保证。</w:t>
      </w:r>
    </w:p>
    <w:p>
      <w:r>
        <w:t>[E_DEV_CREDIT] SCREDIT PDF11、22–24、40–41、49、51、103、118及公开8K摘要。covenant EBITDA/Total Indebtedness/无Default提款条件/7.00和3.50倍测试，不把名义RCF或方法EBITDA冒充可提取额度。 UnrestrictedCash无公开金额cap；匹配借款存款/再融资与消费现金用途，不机械用期初净债空间封顶全部到期再融资。 ProFormaBasis明确重大资产出售与偿债按期初备考；成本节约仅按GAAP/RegS-X或符合证实/期限条件加入，不能自行用全部宣称节约放大契约EBITDA。 官方原件/已核方法；专业选择与未核分支另列，不构成机构评级或审计保证。</w:t>
      </w:r>
    </w:p>
    <w:p>
      <w:r>
        <w:t>[E_DEV_LIQ] S_DEV_LIQ PDF7–12/¶37–73；adequate、less than adequate、source/use与12个月窗口。adequate A/B≥1.2并满足其他六项中至少四项；¶40另有10% EBITDA下降可能触发实质契约违约的负面条件。真实现金FFO扣全租赁；未取得/全额承销拟发债不能作来源；2026-06-30起未来12个月与年度末预算分别保存，不重复RCF与拟再融资。 官方原件/已核方法；专业选择与未核分支另列，不构成机构评级或审计保证。</w:t>
      </w:r>
    </w:p>
    <w:p>
      <w:r>
        <w:t>[E_DEV_PROXY] S_PROXY26 完整HTML提取行1706–1732、1882–1907、2091–2112、4909–5008；印18–27/75–76相应部分。独立主席、风控/内审、CEO变更、持股与冲突程序为公开治理事实，不替代未核专门M&amp;G分类。 官方原件/已核方法；专业选择与未核分支另列，不构成机构评级或审计保证。</w:t>
      </w:r>
    </w:p>
    <w:p>
      <w:r>
        <w:t>[E_DEV_SUB] S_DEV_SUB scope¶1–11、steps¶12–25、Appendix10定义。IG无抵押六步；secured/priority&gt;50%及例外；债务口径明确排除租赁、其他nondebt调整及未用信用额度。 官方原件/已核方法；专业选择与未核分支另列，不构成机构评级或审计保证。</w:t>
      </w:r>
    </w:p>
    <w:p>
      <w:r>
        <w:t>[E_DEV_REC] S_DEV_REC PDF1–23、36–40、43–44；¶25–44/55–99及Appendix4/G。回收六步及A/B、unsecured cap；tower23/39交易价值DAV、securitization claim/资产排除；RCF85%、prepetition6mo、lease claims；EBITDA6倍telecom仅alternative。 官方原件/已核方法；专业选择与未核分支另列，不构成机构评级或审计保证。</w:t>
      </w:r>
    </w:p>
    <w:p>
      <w:r>
        <w:t>[E_DEV_SALE] SPROFORMA PDF2/5–9；已读相关备考章节。May1完成8.5bn gross/8.4bn preliminary net；规划&gt;7bn偿债和1bn回购是计划与新量化预测输入，非全部截止日实际已支出。 May1 retained-services gross-margin guidance90–120。 官方原件/已核方法；专业选择与未核分支另列，不构成机构评级或审计保证。</w:t>
      </w:r>
    </w:p>
    <w:p>
      <w:r>
        <w:t>[E_DEV_NOTE_GUAR] S25 PDF75、77–79，Senior Notes/Securitized Debt。本票据母公司senior unsecured、同级其他高级无抵押债，结构从属子公司且子公司不担保。SPE债由专项塔现金支付，有证券化资产和cash-trap结构。 官方完整年报相关原文；未逐页重读2017indenture。</w:t>
      </w:r>
    </w:p>
    <w:p>
      <w:r>
        <w:t>[E_DEV_FACE] S_SP_Q1 PDF15/印14，Capitalization Overview，Face Value。4.000% Senior Notes 500，Fixed4.0%，Mar2027；face金融债1,036+23,768=24,804，不冒充账面24,682。 官方完整Q1supplement本金明细。</w:t>
      </w:r>
    </w:p>
    <w:p>
      <w:r>
        <w:t>[E_DEV_TOWER_RIGHTS] S25 PDF4、7、17–18及77–79。塔口径含owned/leased/managed及roof tops；55%塔为AT&amp;T/T-Mobile主租赁或运营管理权，选择权非购买义务；地面租赁/设施权属不同。SPE债仅由相关塔现金支持，DAV须同范围排除资产/索赔；Crown Atlantic/GT虽向SPE分配但非其债务义务人/抵押现金流。披露未给合格non-SPE标准多天线塔清单，不能倒算610 PPE为塔数，也不能按30%自有土地限塔数。 官方完整10K相关文本已实际核；逐站资产/租约及2018完整indenture不据此视为已核。</w:t>
      </w:r>
    </w:p>
    <w:p>
      <w:r>
        <w:t>[E_R109_FRP_TABLE] S_DEV_CORP PDF29–36/¶105、108、110、116–125/Tables17–19。标准核心12%/5x、coverage优先于较弱初档，资本密集性/DCF弱项、转型双年比率均值和负DCF恶化条件的30/40/30；补充最多一类，现金波动另评。 已核合法原件适用条款；定性专业选择、数值代理及未核分支分别注明。</w:t>
      </w:r>
    </w:p>
    <w:p>
      <w:r>
        <w:t>[E_R109_MODIFIERS] S_DEV_CORP PDF8/Table5脚注4–7；PDF38–43/Tables21–23；PDF49–50/¶186–191。每步以更新后的等级范围查下一栏；BB+至BB−的less than adequate扣一档，只有因cap形成BB+豁免重复扣；b+及以下零。Tier2单独不使Table21负面；CRA不突破流动性上限。 已核合法原件适用条款；定性专业选择、数值代理及未核分支分别注明。</w:t>
      </w:r>
    </w:p>
    <w:p>
      <w:r>
        <w:t>[E_R109_LIQ] S_DEV_LIQ PDF4–5/¶22–32；PDF7–14/¶37–50、64、73–90。前瞻12个月no-refinancing，现金FFO扣全租赁，资本化现金/CAP配对，CP及匹配备用一次计入；adequate比率1.2和其余六特征至少四；15%压力、10%紧契约及物质缺口分流。 已核合法原件适用条款；定性专业选择、数值代理及未核分支分别注明。</w:t>
      </w:r>
    </w:p>
    <w:p>
      <w:r>
        <w:t>[E_R109_RECOVERY] S_DEV_REC PDF1、4、10–14、16–17、23、39、44/¶3、21–28、55–83、90–99/Appendix4/G。特定无抵押票据按回收适用范围分流；标准多天线塔360k，DAV排除同范围SPE资产和claim；85%RCF、CPbackup一次、六个月预欠息、5%行政费。30%/10%区间及一般BB unsecured cap3，REIT标签不证明较宽例外。 已核合法原件适用条款；定性专业选择、数值代理及未核分支分别注明。</w:t>
      </w:r>
    </w:p>
    <w:p>
      <w:r>
        <w:t>[E_R109_NOTE_ID] SQ126 PDF13–14；另S25 PDF75/78与S_SP_Q1 PDF15交叉核。February2017发行4.000% Senior Notes，March2027到期，Q1账面499；另面值500及母公司senior unsecured/无子公司担保已由E_DEV_FACE/E_DEV_NOTE_GUAR核。 已核合法原件适用条款；定性专业选择、数值代理及未核分支分别注明。</w:t>
      </w:r>
    </w:p>
    <w:p>
      <w:r>
        <w:t>[E_R109_METHOD_LIMIT] S_DEV_CORP PDF49/¶186；未核法域适用性关联另见E_R109_RECOVERY。适用Management And Governance专门细则及本公司方法分类未核；当期美国Jurisdiction Ranking正式行未核。公司公开治理事实和美国country-risk分类均不能代替这两个专门分类。 总方法转引已核；专门分类及法域行未核。限制说明不构成专门方法的实证分类。</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Crown Castle Inc. and subsidiaries  |  crown-castle-2025-public-4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Arial" w:hAnsi="Arial" w:eastAsia="Microsoft YaHei"/>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Microsoft YaHe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Microsoft YaHe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eastAsia="Microsoft YaHe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